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outlineLvl w:val="0"/>
        <w:rPr>
          <w:b/>
          <w:sz w:val="36"/>
          <w:szCs w:val="36"/>
        </w:rPr>
      </w:pPr>
      <w:bookmarkStart w:id="0" w:name="_Toc24225"/>
      <w:bookmarkStart w:id="1" w:name="_Toc99301424"/>
      <w:bookmarkStart w:id="2" w:name="_Toc305158823"/>
      <w:bookmarkStart w:id="3" w:name="_Toc264969245"/>
      <w:bookmarkStart w:id="4" w:name="_Toc150774760"/>
      <w:bookmarkStart w:id="5" w:name="_Toc353873665"/>
      <w:bookmarkStart w:id="6" w:name="_Toc195842920"/>
      <w:bookmarkStart w:id="7" w:name="_Toc353873935"/>
      <w:bookmarkStart w:id="8" w:name="_Toc305158897"/>
      <w:bookmarkStart w:id="9" w:name="_Toc226337251"/>
      <w:bookmarkStart w:id="10" w:name="_Toc353825545"/>
      <w:bookmarkStart w:id="11" w:name="_Toc265228393"/>
      <w:bookmarkStart w:id="12" w:name="_Toc150480793"/>
      <w:bookmarkStart w:id="13" w:name="_Toc127151555"/>
      <w:bookmarkStart w:id="14" w:name="_Toc142311057"/>
      <w:bookmarkStart w:id="15" w:name="_Toc226965828"/>
      <w:r>
        <w:rPr>
          <w:b/>
          <w:sz w:val="36"/>
          <w:szCs w:val="36"/>
        </w:rPr>
        <w:t xml:space="preserve">   采购需求</w:t>
      </w:r>
      <w:bookmarkEnd w:id="0"/>
      <w:bookmarkEnd w:id="1"/>
    </w:p>
    <w:p>
      <w:pPr>
        <w:pStyle w:val="18"/>
        <w:numPr>
          <w:ilvl w:val="0"/>
          <w:numId w:val="8"/>
        </w:numPr>
        <w:adjustRightInd w:val="0"/>
        <w:snapToGrid w:val="0"/>
        <w:spacing w:line="360" w:lineRule="auto"/>
        <w:ind w:firstLine="482" w:firstLineChars="200"/>
        <w:outlineLvl w:val="0"/>
        <w:rPr>
          <w:rFonts w:ascii="黑体" w:hAnsi="黑体" w:eastAsia="黑体" w:cs="宋体"/>
          <w:b/>
          <w:bCs/>
        </w:rPr>
      </w:pPr>
      <w:bookmarkStart w:id="16" w:name="_Toc12251"/>
      <w:bookmarkStart w:id="17" w:name="_Toc172215532"/>
      <w:bookmarkStart w:id="18" w:name="_Toc5288"/>
      <w:bookmarkStart w:id="19" w:name="_Toc15882"/>
      <w:bookmarkStart w:id="20" w:name="_Toc29014"/>
      <w:bookmarkStart w:id="21" w:name="_Toc186035725"/>
      <w:bookmarkStart w:id="22" w:name="_Toc16688"/>
      <w:r>
        <w:rPr>
          <w:rFonts w:hint="eastAsia" w:ascii="黑体" w:hAnsi="黑体" w:eastAsia="黑体" w:cs="宋体"/>
          <w:b/>
          <w:bCs/>
        </w:rPr>
        <w:t>规范性引用文件</w:t>
      </w:r>
      <w:bookmarkEnd w:id="16"/>
      <w:bookmarkEnd w:id="17"/>
      <w:bookmarkEnd w:id="18"/>
      <w:bookmarkEnd w:id="19"/>
      <w:bookmarkEnd w:id="20"/>
      <w:bookmarkEnd w:id="21"/>
      <w:bookmarkEnd w:id="22"/>
    </w:p>
    <w:p>
      <w:pPr>
        <w:numPr>
          <w:ilvl w:val="255"/>
          <w:numId w:val="0"/>
        </w:numPr>
        <w:adjustRightInd w:val="0"/>
        <w:snapToGrid w:val="0"/>
        <w:spacing w:line="360" w:lineRule="auto"/>
        <w:ind w:firstLine="482" w:firstLineChars="200"/>
        <w:outlineLvl w:val="1"/>
        <w:rPr>
          <w:rFonts w:ascii="楷体" w:hAnsi="楷体" w:eastAsia="楷体" w:cs="宋体"/>
          <w:b/>
          <w:bCs/>
          <w:sz w:val="24"/>
        </w:rPr>
      </w:pPr>
      <w:bookmarkStart w:id="23" w:name="_Toc186035726"/>
      <w:bookmarkStart w:id="24" w:name="_Toc24677"/>
      <w:bookmarkStart w:id="25" w:name="_Toc4492"/>
      <w:bookmarkStart w:id="26" w:name="_Toc172215533"/>
      <w:bookmarkStart w:id="27" w:name="_Toc31895"/>
      <w:bookmarkStart w:id="28" w:name="_Toc13658"/>
      <w:bookmarkStart w:id="29" w:name="_Toc14164"/>
      <w:r>
        <w:rPr>
          <w:rFonts w:hint="eastAsia" w:ascii="楷体" w:hAnsi="楷体" w:eastAsia="楷体" w:cs="宋体"/>
          <w:b/>
          <w:bCs/>
          <w:sz w:val="24"/>
        </w:rPr>
        <w:t>（一）国家及北京市有关政策</w:t>
      </w:r>
      <w:bookmarkEnd w:id="23"/>
    </w:p>
    <w:p>
      <w:pPr>
        <w:adjustRightInd w:val="0"/>
        <w:snapToGrid w:val="0"/>
        <w:spacing w:line="360" w:lineRule="auto"/>
        <w:ind w:firstLine="480" w:firstLineChars="200"/>
        <w:rPr>
          <w:rFonts w:ascii="宋体" w:hAnsi="宋体" w:cs="宋体"/>
          <w:sz w:val="24"/>
        </w:rPr>
      </w:pPr>
      <w:r>
        <w:rPr>
          <w:rFonts w:ascii="宋体" w:hAnsi="宋体" w:cs="宋体"/>
          <w:sz w:val="24"/>
        </w:rPr>
        <w:t>1.《物业管理条例》中华人民共和国国务院令第379号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ascii="宋体" w:hAnsi="宋体" w:cs="宋体"/>
          <w:sz w:val="24"/>
        </w:rPr>
        <w:t>.《保安服务管理条例》中华人民共和国国务院令第564号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w:t>
      </w:r>
      <w:r>
        <w:rPr>
          <w:rFonts w:ascii="宋体" w:hAnsi="宋体" w:cs="宋体"/>
          <w:sz w:val="24"/>
        </w:rPr>
        <w:t>.《机关、团体、企业、事业单位消防安全管理规定》中华人民共和国公安部第61号令</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.《消防监督检查规定》中华人民共和国公安部令第107号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rPr>
        <w:t>.《城市生活垃圾管理办法》中华人民共和国建设部令第157</w:t>
      </w:r>
      <w:r>
        <w:rPr>
          <w:rFonts w:hint="eastAsia" w:ascii="宋体" w:hAnsi="宋体" w:cs="宋体"/>
          <w:sz w:val="24"/>
        </w:rPr>
        <w:t>号</w:t>
      </w:r>
    </w:p>
    <w:p>
      <w:pPr>
        <w:adjustRightInd w:val="0"/>
        <w:snapToGrid w:val="0"/>
        <w:spacing w:line="360" w:lineRule="auto"/>
        <w:ind w:firstLine="480" w:firstLineChars="200"/>
        <w:rPr>
          <w:sz w:val="24"/>
        </w:rPr>
      </w:pPr>
      <w:r>
        <w:rPr>
          <w:rFonts w:hint="eastAsia" w:ascii="宋体" w:hAnsi="宋体" w:cs="宋体"/>
          <w:sz w:val="24"/>
        </w:rPr>
        <w:t>6.</w:t>
      </w:r>
      <w:r>
        <w:rPr>
          <w:rFonts w:ascii="宋体" w:hAnsi="宋体" w:cs="宋体"/>
          <w:sz w:val="24"/>
        </w:rPr>
        <w:t>《政府采购需求管理办法》(财库〔2021〕22号)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7</w:t>
      </w:r>
      <w:r>
        <w:rPr>
          <w:rFonts w:ascii="宋体" w:hAnsi="宋体" w:cs="宋体"/>
          <w:sz w:val="24"/>
        </w:rPr>
        <w:t>.《关于促进政府采购公平竞争优化营商环境的通知》（财库〔2019〕38号）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.《关于进一步提高政府采购透明度和采购效率相关事项的通知》（财办库〔2023〕243号）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9</w:t>
      </w:r>
      <w:r>
        <w:rPr>
          <w:rFonts w:ascii="宋体" w:hAnsi="宋体" w:cs="宋体"/>
          <w:sz w:val="24"/>
        </w:rPr>
        <w:t>.《北京市物业管理条例</w:t>
      </w:r>
      <w:r>
        <w:rPr>
          <w:rFonts w:hint="eastAsia" w:ascii="宋体" w:hAnsi="宋体" w:cs="宋体"/>
          <w:sz w:val="24"/>
        </w:rPr>
        <w:t>》（2024修正</w:t>
      </w:r>
      <w:r>
        <w:rPr>
          <w:rFonts w:ascii="宋体" w:hAnsi="宋体" w:cs="宋体"/>
          <w:sz w:val="24"/>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10</w:t>
      </w:r>
      <w:r>
        <w:rPr>
          <w:rFonts w:ascii="宋体" w:hAnsi="宋体" w:cs="宋体"/>
          <w:sz w:val="24"/>
        </w:rPr>
        <w:t>.《北京市财政局关于印发&lt;北京市政府采购负面清单&gt;的通知》（京财采购〔2020〕1345号）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11</w:t>
      </w:r>
      <w:r>
        <w:rPr>
          <w:rFonts w:ascii="宋体" w:hAnsi="宋体" w:cs="宋体"/>
          <w:sz w:val="24"/>
        </w:rPr>
        <w:t>.《北京市财政局关于落实好政府采购支持中小企业发展的通知（京财采购〔2022〕1143</w:t>
      </w:r>
      <w:r>
        <w:rPr>
          <w:rFonts w:hint="eastAsia" w:ascii="宋体" w:hAnsi="宋体" w:cs="宋体"/>
          <w:sz w:val="24"/>
        </w:rPr>
        <w:t>号）</w:t>
      </w:r>
    </w:p>
    <w:p>
      <w:pPr>
        <w:adjustRightInd w:val="0"/>
        <w:snapToGrid w:val="0"/>
        <w:spacing w:line="360" w:lineRule="auto"/>
        <w:ind w:firstLine="480" w:firstLineChars="200"/>
        <w:rPr>
          <w:rFonts w:ascii="宋体" w:hAnsi="宋体" w:cs="宋体"/>
          <w:sz w:val="24"/>
        </w:rPr>
      </w:pPr>
      <w:r>
        <w:rPr>
          <w:rFonts w:ascii="宋体" w:hAnsi="宋体" w:cs="宋体"/>
          <w:sz w:val="24"/>
        </w:rPr>
        <w:t xml:space="preserve">12.《北京市机关事务管理局 </w:t>
      </w:r>
      <w:r>
        <w:rPr>
          <w:rFonts w:hint="eastAsia" w:ascii="宋体" w:hAnsi="宋体" w:cs="宋体"/>
          <w:sz w:val="24"/>
        </w:rPr>
        <w:t>北京市财政局等六部门关于印发</w:t>
      </w:r>
      <w:r>
        <w:rPr>
          <w:rFonts w:ascii="宋体" w:hAnsi="宋体" w:cs="宋体"/>
          <w:sz w:val="24"/>
        </w:rPr>
        <w:t>&lt;北京市节约型机关创建行动方案&gt;的通知》(</w:t>
      </w:r>
      <w:r>
        <w:rPr>
          <w:rFonts w:hint="eastAsia" w:ascii="宋体" w:hAnsi="宋体" w:cs="宋体"/>
          <w:sz w:val="24"/>
        </w:rPr>
        <w:t>京机管发〔</w:t>
      </w:r>
      <w:r>
        <w:rPr>
          <w:rFonts w:ascii="宋体" w:hAnsi="宋体" w:cs="宋体"/>
          <w:sz w:val="24"/>
        </w:rPr>
        <w:t>2020〕15号)</w:t>
      </w:r>
    </w:p>
    <w:p>
      <w:pPr>
        <w:adjustRightInd w:val="0"/>
        <w:snapToGrid w:val="0"/>
        <w:spacing w:line="360" w:lineRule="auto"/>
        <w:ind w:firstLine="480" w:firstLineChars="200"/>
        <w:rPr>
          <w:rFonts w:ascii="宋体" w:hAnsi="宋体" w:cs="宋体"/>
          <w:sz w:val="24"/>
        </w:rPr>
      </w:pPr>
      <w:r>
        <w:rPr>
          <w:rFonts w:ascii="宋体" w:hAnsi="宋体" w:cs="宋体"/>
          <w:sz w:val="24"/>
        </w:rPr>
        <w:t>13.《北京市住建委关于印发&lt;房屋建筑安全管理员管理办法&gt;的通知》（京建法〔2017〕30号）</w:t>
      </w:r>
    </w:p>
    <w:p>
      <w:pPr>
        <w:adjustRightInd w:val="0"/>
        <w:snapToGrid w:val="0"/>
        <w:spacing w:line="360" w:lineRule="auto"/>
        <w:ind w:firstLine="480" w:firstLineChars="200"/>
        <w:rPr>
          <w:rFonts w:ascii="宋体" w:hAnsi="宋体" w:cs="宋体"/>
          <w:sz w:val="24"/>
        </w:rPr>
      </w:pPr>
      <w:r>
        <w:rPr>
          <w:rFonts w:ascii="宋体" w:hAnsi="宋体" w:cs="宋体"/>
          <w:sz w:val="24"/>
        </w:rPr>
        <w:t>14.</w:t>
      </w:r>
      <w:r>
        <w:rPr>
          <w:rFonts w:hint="eastAsia" w:ascii="宋体" w:hAnsi="宋体" w:cs="宋体"/>
          <w:sz w:val="24"/>
        </w:rPr>
        <w:t>《北京市发展改革委</w:t>
      </w:r>
      <w:r>
        <w:rPr>
          <w:rFonts w:ascii="宋体" w:hAnsi="宋体" w:cs="宋体"/>
          <w:sz w:val="24"/>
        </w:rPr>
        <w:t xml:space="preserve"> </w:t>
      </w:r>
      <w:r>
        <w:rPr>
          <w:rFonts w:hint="eastAsia" w:ascii="宋体" w:hAnsi="宋体" w:cs="宋体"/>
          <w:sz w:val="24"/>
        </w:rPr>
        <w:t>北京市城市管理委员会等</w:t>
      </w:r>
      <w:r>
        <w:rPr>
          <w:rFonts w:ascii="宋体" w:hAnsi="宋体" w:cs="宋体"/>
          <w:sz w:val="24"/>
        </w:rPr>
        <w:t>四部门&lt;关于印发北京市党政机关、国有企事业单位办公建筑外观照明强化节能导则(试行)&gt;</w:t>
      </w:r>
      <w:r>
        <w:rPr>
          <w:rFonts w:hint="eastAsia" w:ascii="宋体" w:hAnsi="宋体" w:cs="宋体"/>
          <w:sz w:val="24"/>
        </w:rPr>
        <w:t>的通知》</w:t>
      </w:r>
      <w:r>
        <w:rPr>
          <w:rFonts w:ascii="宋体" w:hAnsi="宋体" w:cs="宋体"/>
          <w:sz w:val="24"/>
        </w:rPr>
        <w:t>(</w:t>
      </w:r>
      <w:r>
        <w:rPr>
          <w:rFonts w:hint="eastAsia" w:ascii="宋体" w:hAnsi="宋体" w:cs="宋体"/>
          <w:sz w:val="24"/>
        </w:rPr>
        <w:t>京发改〔</w:t>
      </w:r>
      <w:r>
        <w:rPr>
          <w:rFonts w:ascii="宋体" w:hAnsi="宋体" w:cs="宋体"/>
          <w:sz w:val="24"/>
        </w:rPr>
        <w:t>2022〕88号)</w:t>
      </w:r>
    </w:p>
    <w:p>
      <w:pPr>
        <w:adjustRightInd w:val="0"/>
        <w:snapToGrid w:val="0"/>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5</w:t>
      </w:r>
      <w:r>
        <w:rPr>
          <w:rFonts w:ascii="宋体" w:hAnsi="宋体" w:cs="宋体"/>
          <w:sz w:val="24"/>
        </w:rPr>
        <w:t xml:space="preserve">.《北京市发展改革委 </w:t>
      </w:r>
      <w:r>
        <w:rPr>
          <w:rFonts w:hint="eastAsia" w:ascii="宋体" w:hAnsi="宋体" w:cs="宋体"/>
          <w:sz w:val="24"/>
        </w:rPr>
        <w:t>北京市住建委等四</w:t>
      </w:r>
      <w:r>
        <w:rPr>
          <w:rFonts w:ascii="宋体" w:hAnsi="宋体" w:cs="宋体"/>
          <w:sz w:val="24"/>
        </w:rPr>
        <w:t>部门&lt;关于印发北京市公共场所室内温度控制导则（试行）&gt;的通知》(京发改〔2022〕1673号)</w:t>
      </w:r>
    </w:p>
    <w:p>
      <w:pPr>
        <w:numPr>
          <w:ilvl w:val="255"/>
          <w:numId w:val="0"/>
        </w:numPr>
        <w:adjustRightInd w:val="0"/>
        <w:snapToGrid w:val="0"/>
        <w:spacing w:line="360" w:lineRule="auto"/>
        <w:ind w:firstLine="482" w:firstLineChars="200"/>
        <w:outlineLvl w:val="1"/>
        <w:rPr>
          <w:rFonts w:ascii="楷体" w:hAnsi="楷体" w:eastAsia="楷体" w:cs="宋体"/>
          <w:b/>
          <w:bCs/>
          <w:sz w:val="24"/>
        </w:rPr>
      </w:pPr>
      <w:bookmarkStart w:id="30" w:name="_Toc186035727"/>
      <w:r>
        <w:rPr>
          <w:rFonts w:hint="eastAsia" w:ascii="楷体" w:hAnsi="楷体" w:eastAsia="楷体" w:cs="宋体"/>
          <w:b/>
          <w:bCs/>
          <w:sz w:val="24"/>
        </w:rPr>
        <w:t>（二）国家相关标准</w:t>
      </w:r>
      <w:bookmarkEnd w:id="30"/>
    </w:p>
    <w:p>
      <w:pPr>
        <w:adjustRightInd w:val="0"/>
        <w:snapToGrid w:val="0"/>
        <w:spacing w:line="360" w:lineRule="auto"/>
        <w:ind w:firstLine="480" w:firstLineChars="200"/>
        <w:rPr>
          <w:rFonts w:ascii="宋体" w:hAnsi="宋体" w:cs="宋体"/>
          <w:sz w:val="24"/>
        </w:rPr>
      </w:pPr>
      <w:r>
        <w:rPr>
          <w:rFonts w:ascii="宋体" w:hAnsi="宋体" w:cs="宋体"/>
          <w:sz w:val="24"/>
        </w:rPr>
        <w:t>1.国家标准《机关办公区域物业服务监管和评价规范》GBT 43542-2023</w:t>
      </w:r>
    </w:p>
    <w:p>
      <w:pPr>
        <w:adjustRightInd w:val="0"/>
        <w:snapToGrid w:val="0"/>
        <w:spacing w:line="360" w:lineRule="auto"/>
        <w:ind w:firstLine="480" w:firstLineChars="200"/>
        <w:rPr>
          <w:rFonts w:ascii="宋体" w:hAnsi="宋体" w:cs="宋体"/>
          <w:sz w:val="24"/>
        </w:rPr>
      </w:pPr>
      <w:r>
        <w:rPr>
          <w:rFonts w:ascii="宋体" w:hAnsi="宋体" w:cs="宋体"/>
          <w:sz w:val="24"/>
        </w:rPr>
        <w:t>2.国家标准《二次供水设施卫生规范》GB17051-1997</w:t>
      </w:r>
    </w:p>
    <w:p>
      <w:pPr>
        <w:adjustRightInd w:val="0"/>
        <w:snapToGrid w:val="0"/>
        <w:spacing w:line="360" w:lineRule="auto"/>
        <w:ind w:firstLine="480" w:firstLineChars="200"/>
        <w:rPr>
          <w:rFonts w:ascii="宋体" w:hAnsi="宋体" w:cs="宋体"/>
          <w:sz w:val="24"/>
        </w:rPr>
      </w:pPr>
      <w:r>
        <w:rPr>
          <w:rFonts w:ascii="宋体" w:hAnsi="宋体" w:cs="宋体"/>
          <w:sz w:val="24"/>
        </w:rPr>
        <w:t>3.国家标准《建筑消防设施的维护管理》GB25201-2010</w:t>
      </w:r>
    </w:p>
    <w:p>
      <w:pPr>
        <w:adjustRightInd w:val="0"/>
        <w:snapToGrid w:val="0"/>
        <w:spacing w:line="360" w:lineRule="auto"/>
        <w:ind w:firstLine="480" w:firstLineChars="200"/>
        <w:rPr>
          <w:rFonts w:ascii="宋体" w:hAnsi="宋体" w:cs="宋体"/>
          <w:sz w:val="24"/>
        </w:rPr>
      </w:pPr>
      <w:r>
        <w:rPr>
          <w:rFonts w:ascii="宋体" w:hAnsi="宋体" w:cs="宋体"/>
          <w:sz w:val="24"/>
        </w:rPr>
        <w:t>4.国家标准《空调通风系统清洗规范》GB19210-2003</w:t>
      </w:r>
    </w:p>
    <w:p>
      <w:pPr>
        <w:adjustRightInd w:val="0"/>
        <w:snapToGrid w:val="0"/>
        <w:spacing w:line="360" w:lineRule="auto"/>
        <w:ind w:firstLine="480" w:firstLineChars="200"/>
        <w:rPr>
          <w:rFonts w:ascii="宋体" w:hAnsi="宋体" w:cs="宋体"/>
          <w:sz w:val="24"/>
        </w:rPr>
      </w:pPr>
      <w:r>
        <w:rPr>
          <w:rFonts w:ascii="宋体" w:hAnsi="宋体" w:cs="宋体"/>
          <w:sz w:val="24"/>
        </w:rPr>
        <w:t>5.国家标准《空调通风系统运行管理标准》GB50365-2019</w:t>
      </w:r>
    </w:p>
    <w:p>
      <w:pPr>
        <w:adjustRightInd w:val="0"/>
        <w:snapToGrid w:val="0"/>
        <w:spacing w:line="360" w:lineRule="auto"/>
        <w:ind w:firstLine="480" w:firstLineChars="200"/>
      </w:pPr>
      <w:r>
        <w:rPr>
          <w:rFonts w:ascii="宋体" w:hAnsi="宋体" w:cs="宋体"/>
          <w:sz w:val="24"/>
        </w:rPr>
        <w:t>6.特种设备安全技术规范《电梯维护保养规则》TSG T5002</w:t>
      </w:r>
      <w:r>
        <w:rPr>
          <w:rFonts w:hint="eastAsia" w:ascii="宋体" w:hAnsi="宋体" w:cs="宋体"/>
          <w:sz w:val="24"/>
        </w:rPr>
        <w:t>-2017</w:t>
      </w:r>
    </w:p>
    <w:p>
      <w:pPr>
        <w:adjustRightInd w:val="0"/>
        <w:snapToGrid w:val="0"/>
        <w:spacing w:line="360" w:lineRule="auto"/>
        <w:ind w:firstLine="480" w:firstLineChars="200"/>
        <w:rPr>
          <w:rFonts w:ascii="宋体" w:hAnsi="宋体" w:cs="宋体"/>
          <w:sz w:val="24"/>
        </w:rPr>
      </w:pPr>
      <w:r>
        <w:rPr>
          <w:rFonts w:ascii="宋体" w:hAnsi="宋体" w:cs="宋体"/>
          <w:sz w:val="24"/>
        </w:rPr>
        <w:t xml:space="preserve">7.国家标准《火灾自动报警系统施工及验收规范》GB50166-2007 </w:t>
      </w:r>
    </w:p>
    <w:p>
      <w:pPr>
        <w:adjustRightInd w:val="0"/>
        <w:snapToGrid w:val="0"/>
        <w:spacing w:line="360" w:lineRule="auto"/>
        <w:ind w:firstLine="480" w:firstLineChars="200"/>
        <w:rPr>
          <w:rFonts w:ascii="宋体" w:hAnsi="宋体" w:cs="宋体"/>
          <w:sz w:val="24"/>
        </w:rPr>
      </w:pPr>
      <w:r>
        <w:rPr>
          <w:rFonts w:ascii="宋体" w:hAnsi="宋体" w:cs="宋体"/>
          <w:sz w:val="24"/>
        </w:rPr>
        <w:t>8.国家标准《泡沫灭火系统施工及验收规范》GB50281-2006</w:t>
      </w:r>
    </w:p>
    <w:p>
      <w:pPr>
        <w:adjustRightInd w:val="0"/>
        <w:snapToGrid w:val="0"/>
        <w:spacing w:line="360" w:lineRule="auto"/>
        <w:ind w:firstLine="480" w:firstLineChars="200"/>
        <w:rPr>
          <w:rFonts w:ascii="宋体" w:hAnsi="宋体" w:cs="宋体"/>
          <w:sz w:val="24"/>
        </w:rPr>
      </w:pPr>
      <w:r>
        <w:rPr>
          <w:rFonts w:ascii="宋体" w:hAnsi="宋体" w:cs="宋体"/>
          <w:sz w:val="24"/>
        </w:rPr>
        <w:t>9.国家标准《生活垃圾分类标志》GB/T 19095</w:t>
      </w:r>
      <w:r>
        <w:rPr>
          <w:rFonts w:hint="eastAsia" w:ascii="宋体" w:hAnsi="宋体" w:cs="宋体"/>
          <w:sz w:val="24"/>
        </w:rPr>
        <w:t>-2019</w:t>
      </w:r>
    </w:p>
    <w:p>
      <w:pPr>
        <w:adjustRightInd w:val="0"/>
        <w:snapToGrid w:val="0"/>
        <w:spacing w:line="360" w:lineRule="auto"/>
        <w:ind w:firstLine="480" w:firstLineChars="200"/>
        <w:rPr>
          <w:rFonts w:ascii="宋体" w:hAnsi="宋体" w:cs="宋体"/>
          <w:sz w:val="24"/>
        </w:rPr>
      </w:pPr>
      <w:r>
        <w:rPr>
          <w:rFonts w:ascii="宋体" w:hAnsi="宋体" w:cs="宋体"/>
          <w:sz w:val="24"/>
        </w:rPr>
        <w:t>10.国家标准《道路交通标志和标线》</w:t>
      </w:r>
      <w:r>
        <w:rPr>
          <w:rFonts w:hint="eastAsia" w:ascii="宋体" w:hAnsi="宋体" w:cs="宋体"/>
          <w:sz w:val="24"/>
        </w:rPr>
        <w:t>GB5768.2-2022</w:t>
      </w:r>
    </w:p>
    <w:p>
      <w:pPr>
        <w:adjustRightInd w:val="0"/>
        <w:snapToGrid w:val="0"/>
        <w:spacing w:line="360" w:lineRule="auto"/>
        <w:ind w:firstLine="480" w:firstLineChars="200"/>
        <w:rPr>
          <w:rFonts w:ascii="宋体" w:hAnsi="宋体" w:cs="宋体"/>
          <w:sz w:val="24"/>
        </w:rPr>
      </w:pPr>
      <w:r>
        <w:rPr>
          <w:rFonts w:ascii="宋体" w:hAnsi="宋体" w:cs="宋体"/>
          <w:sz w:val="24"/>
        </w:rPr>
        <w:t>11.国家标准《室内空气质量标准》GB／T 18883</w:t>
      </w:r>
      <w:r>
        <w:rPr>
          <w:rFonts w:hint="eastAsia" w:ascii="宋体" w:hAnsi="宋体" w:cs="宋体"/>
          <w:sz w:val="24"/>
        </w:rPr>
        <w:t>-2002</w:t>
      </w:r>
    </w:p>
    <w:p>
      <w:pPr>
        <w:adjustRightInd w:val="0"/>
        <w:snapToGrid w:val="0"/>
        <w:spacing w:line="360" w:lineRule="auto"/>
        <w:ind w:firstLine="480" w:firstLineChars="200"/>
      </w:pPr>
      <w:r>
        <w:rPr>
          <w:rFonts w:ascii="宋体" w:hAnsi="宋体" w:cs="宋体"/>
          <w:sz w:val="24"/>
        </w:rPr>
        <w:t>12.国家标准《工业锅炉水质》GB/T1576</w:t>
      </w:r>
      <w:r>
        <w:rPr>
          <w:rFonts w:hint="eastAsia" w:ascii="宋体" w:hAnsi="宋体" w:cs="宋体"/>
          <w:sz w:val="24"/>
        </w:rPr>
        <w:t>-2018</w:t>
      </w:r>
    </w:p>
    <w:p>
      <w:pPr>
        <w:adjustRightInd w:val="0"/>
        <w:snapToGrid w:val="0"/>
        <w:spacing w:line="360" w:lineRule="auto"/>
        <w:ind w:firstLine="482" w:firstLineChars="200"/>
        <w:outlineLvl w:val="1"/>
        <w:rPr>
          <w:rFonts w:ascii="楷体" w:hAnsi="楷体" w:eastAsia="楷体" w:cs="宋体"/>
          <w:b/>
          <w:bCs/>
          <w:sz w:val="24"/>
        </w:rPr>
      </w:pPr>
      <w:bookmarkStart w:id="31" w:name="_Toc186035728"/>
      <w:r>
        <w:rPr>
          <w:rFonts w:hint="eastAsia" w:ascii="楷体" w:hAnsi="楷体" w:eastAsia="楷体" w:cs="宋体"/>
          <w:b/>
          <w:bCs/>
          <w:sz w:val="24"/>
        </w:rPr>
        <w:t>（三）北京市相关标准</w:t>
      </w:r>
      <w:bookmarkEnd w:id="31"/>
    </w:p>
    <w:p>
      <w:pPr>
        <w:adjustRightInd w:val="0"/>
        <w:snapToGrid w:val="0"/>
        <w:spacing w:line="360" w:lineRule="auto"/>
        <w:ind w:firstLine="482" w:firstLineChars="200"/>
        <w:rPr>
          <w:rFonts w:ascii="宋体" w:hAnsi="宋体" w:cs="宋体"/>
          <w:b/>
          <w:bCs/>
          <w:sz w:val="24"/>
        </w:rPr>
      </w:pPr>
      <w:r>
        <w:rPr>
          <w:rFonts w:ascii="宋体" w:hAnsi="宋体" w:cs="宋体"/>
          <w:b/>
          <w:bCs/>
          <w:sz w:val="24"/>
        </w:rPr>
        <w:t>1.物业</w:t>
      </w:r>
    </w:p>
    <w:p>
      <w:pPr>
        <w:adjustRightInd w:val="0"/>
        <w:snapToGrid w:val="0"/>
        <w:spacing w:line="360" w:lineRule="auto"/>
        <w:ind w:firstLine="480" w:firstLineChars="200"/>
        <w:rPr>
          <w:rFonts w:ascii="宋体" w:hAnsi="宋体" w:cs="宋体"/>
          <w:sz w:val="24"/>
        </w:rPr>
      </w:pPr>
      <w:r>
        <w:rPr>
          <w:rFonts w:ascii="宋体" w:hAnsi="宋体" w:cs="宋体"/>
          <w:sz w:val="24"/>
        </w:rPr>
        <w:t>1.1北京市地方标准《住宅物业服务标准》DB11/T751-2010</w:t>
      </w:r>
    </w:p>
    <w:p>
      <w:pPr>
        <w:adjustRightInd w:val="0"/>
        <w:snapToGrid w:val="0"/>
        <w:spacing w:line="360" w:lineRule="auto"/>
        <w:ind w:firstLine="482" w:firstLineChars="200"/>
        <w:rPr>
          <w:rFonts w:ascii="宋体" w:hAnsi="宋体" w:cs="宋体"/>
          <w:b/>
          <w:bCs/>
          <w:sz w:val="24"/>
        </w:rPr>
      </w:pPr>
      <w:r>
        <w:rPr>
          <w:rFonts w:ascii="宋体" w:hAnsi="宋体" w:cs="宋体"/>
          <w:b/>
          <w:bCs/>
          <w:sz w:val="24"/>
        </w:rPr>
        <w:t>2.保安</w:t>
      </w:r>
    </w:p>
    <w:p>
      <w:pPr>
        <w:adjustRightInd w:val="0"/>
        <w:snapToGrid w:val="0"/>
        <w:spacing w:line="360" w:lineRule="auto"/>
        <w:ind w:firstLine="480" w:firstLineChars="200"/>
        <w:rPr>
          <w:rFonts w:ascii="宋体" w:hAnsi="宋体" w:cs="宋体"/>
          <w:sz w:val="24"/>
        </w:rPr>
      </w:pPr>
      <w:r>
        <w:rPr>
          <w:rFonts w:ascii="宋体" w:hAnsi="宋体" w:cs="宋体"/>
          <w:sz w:val="24"/>
        </w:rPr>
        <w:t>2.1</w:t>
      </w:r>
      <w:r>
        <w:rPr>
          <w:rFonts w:hint="eastAsia" w:ascii="宋体" w:hAnsi="宋体" w:cs="宋体"/>
          <w:sz w:val="24"/>
        </w:rPr>
        <w:t>无</w:t>
      </w:r>
    </w:p>
    <w:p>
      <w:pPr>
        <w:adjustRightInd w:val="0"/>
        <w:snapToGrid w:val="0"/>
        <w:spacing w:line="360" w:lineRule="auto"/>
        <w:ind w:firstLine="482" w:firstLineChars="200"/>
        <w:rPr>
          <w:rFonts w:ascii="宋体" w:hAnsi="宋体" w:cs="宋体"/>
          <w:b/>
          <w:bCs/>
          <w:sz w:val="24"/>
        </w:rPr>
      </w:pPr>
      <w:r>
        <w:rPr>
          <w:rFonts w:ascii="宋体" w:hAnsi="宋体" w:cs="宋体"/>
          <w:b/>
          <w:bCs/>
          <w:sz w:val="24"/>
        </w:rPr>
        <w:t>3.给排水</w:t>
      </w:r>
    </w:p>
    <w:p>
      <w:pPr>
        <w:adjustRightInd w:val="0"/>
        <w:snapToGrid w:val="0"/>
        <w:spacing w:line="360" w:lineRule="auto"/>
        <w:ind w:firstLine="480" w:firstLineChars="200"/>
        <w:rPr>
          <w:rFonts w:ascii="宋体" w:hAnsi="宋体" w:cs="宋体"/>
          <w:sz w:val="24"/>
        </w:rPr>
      </w:pPr>
      <w:r>
        <w:rPr>
          <w:rFonts w:ascii="宋体" w:hAnsi="宋体" w:cs="宋体"/>
          <w:sz w:val="24"/>
        </w:rPr>
        <w:t>3.1北京市地方标准《住宅二次供水设施设备运行维护技术规程</w:t>
      </w:r>
      <w:r>
        <w:rPr>
          <w:rFonts w:hint="eastAsia" w:ascii="宋体" w:hAnsi="宋体" w:cs="宋体"/>
          <w:sz w:val="24"/>
        </w:rPr>
        <w:t>》</w:t>
      </w:r>
      <w:r>
        <w:rPr>
          <w:rFonts w:ascii="宋体" w:hAnsi="宋体" w:cs="宋体"/>
          <w:sz w:val="24"/>
        </w:rPr>
        <w:t>DB11/T</w:t>
      </w:r>
      <w:r>
        <w:rPr>
          <w:rFonts w:hint="eastAsia" w:ascii="宋体" w:hAnsi="宋体" w:cs="宋体"/>
          <w:sz w:val="24"/>
        </w:rPr>
        <w:t xml:space="preserve"> </w:t>
      </w:r>
      <w:r>
        <w:rPr>
          <w:rFonts w:ascii="宋体" w:hAnsi="宋体" w:cs="宋体"/>
          <w:sz w:val="24"/>
        </w:rPr>
        <w:t>118-2016</w:t>
      </w:r>
    </w:p>
    <w:p>
      <w:pPr>
        <w:adjustRightInd w:val="0"/>
        <w:snapToGrid w:val="0"/>
        <w:spacing w:line="360" w:lineRule="auto"/>
        <w:ind w:firstLine="480" w:firstLineChars="200"/>
        <w:rPr>
          <w:rFonts w:ascii="宋体" w:hAnsi="宋体" w:cs="宋体"/>
          <w:sz w:val="24"/>
        </w:rPr>
      </w:pPr>
      <w:r>
        <w:rPr>
          <w:rFonts w:ascii="宋体" w:hAnsi="宋体" w:cs="宋体"/>
          <w:sz w:val="24"/>
        </w:rPr>
        <w:t>3.2北京市地方标准《公共建筑给水排水系统节能运行管理技术规程》DB11/T</w:t>
      </w:r>
      <w:r>
        <w:rPr>
          <w:rFonts w:hint="eastAsia" w:ascii="宋体" w:hAnsi="宋体" w:cs="宋体"/>
          <w:sz w:val="24"/>
        </w:rPr>
        <w:t xml:space="preserve"> </w:t>
      </w:r>
      <w:r>
        <w:rPr>
          <w:rFonts w:ascii="宋体" w:hAnsi="宋体" w:cs="宋体"/>
          <w:sz w:val="24"/>
        </w:rPr>
        <w:t>1248-2015</w:t>
      </w:r>
    </w:p>
    <w:p>
      <w:pPr>
        <w:adjustRightInd w:val="0"/>
        <w:snapToGrid w:val="0"/>
        <w:spacing w:line="360" w:lineRule="auto"/>
        <w:ind w:firstLine="480" w:firstLineChars="200"/>
        <w:rPr>
          <w:rFonts w:ascii="宋体" w:hAnsi="宋体" w:cs="宋体"/>
          <w:sz w:val="24"/>
        </w:rPr>
      </w:pPr>
      <w:r>
        <w:rPr>
          <w:rFonts w:ascii="宋体" w:hAnsi="宋体" w:cs="宋体"/>
          <w:sz w:val="24"/>
        </w:rPr>
        <w:t>3.3北京市地方标准《城镇排水泵站运行与维护技术规程》DB11/T 2113-2023</w:t>
      </w:r>
    </w:p>
    <w:p>
      <w:pPr>
        <w:adjustRightInd w:val="0"/>
        <w:snapToGrid w:val="0"/>
        <w:spacing w:line="360" w:lineRule="auto"/>
        <w:ind w:firstLine="480" w:firstLineChars="200"/>
        <w:rPr>
          <w:rFonts w:ascii="宋体" w:hAnsi="宋体" w:cs="宋体"/>
          <w:sz w:val="24"/>
        </w:rPr>
      </w:pPr>
      <w:r>
        <w:rPr>
          <w:rFonts w:ascii="宋体" w:hAnsi="宋体" w:cs="宋体"/>
          <w:sz w:val="24"/>
        </w:rPr>
        <w:t>3.4北京市地方标准《城镇排水管道检查技术规程》DB11/T1594-2018</w:t>
      </w:r>
    </w:p>
    <w:p>
      <w:pPr>
        <w:adjustRightInd w:val="0"/>
        <w:snapToGrid w:val="0"/>
        <w:spacing w:line="360" w:lineRule="auto"/>
        <w:ind w:firstLine="480" w:firstLineChars="200"/>
        <w:rPr>
          <w:rFonts w:ascii="宋体" w:hAnsi="宋体" w:cs="宋体"/>
          <w:sz w:val="24"/>
        </w:rPr>
      </w:pPr>
      <w:r>
        <w:rPr>
          <w:rFonts w:ascii="宋体" w:hAnsi="宋体" w:cs="宋体"/>
          <w:sz w:val="24"/>
        </w:rPr>
        <w:t>3.5北京市地方标准《城镇排水管道维护技术规程》DB11/T1590-2018</w:t>
      </w:r>
    </w:p>
    <w:p>
      <w:pPr>
        <w:adjustRightInd w:val="0"/>
        <w:snapToGrid w:val="0"/>
        <w:spacing w:line="360" w:lineRule="auto"/>
        <w:ind w:firstLine="482" w:firstLineChars="200"/>
        <w:rPr>
          <w:rFonts w:ascii="宋体" w:hAnsi="宋体" w:cs="宋体"/>
          <w:b/>
          <w:bCs/>
          <w:sz w:val="24"/>
        </w:rPr>
      </w:pPr>
      <w:r>
        <w:rPr>
          <w:rFonts w:ascii="宋体" w:hAnsi="宋体" w:cs="宋体"/>
          <w:b/>
          <w:bCs/>
          <w:sz w:val="24"/>
        </w:rPr>
        <w:t>4.空调维护</w:t>
      </w:r>
    </w:p>
    <w:p>
      <w:pPr>
        <w:adjustRightInd w:val="0"/>
        <w:snapToGrid w:val="0"/>
        <w:spacing w:line="360" w:lineRule="auto"/>
        <w:ind w:firstLine="480" w:firstLineChars="200"/>
        <w:rPr>
          <w:rFonts w:ascii="宋体" w:hAnsi="宋体" w:cs="宋体"/>
          <w:sz w:val="24"/>
        </w:rPr>
      </w:pPr>
      <w:r>
        <w:rPr>
          <w:rFonts w:ascii="宋体" w:hAnsi="宋体" w:cs="宋体"/>
          <w:sz w:val="24"/>
        </w:rPr>
        <w:t>4.1北京市地方标准《公共建筑空调制冷系统节能运行管理技术规程》DB11/T 1130-2014</w:t>
      </w:r>
    </w:p>
    <w:p>
      <w:pPr>
        <w:adjustRightInd w:val="0"/>
        <w:snapToGrid w:val="0"/>
        <w:spacing w:line="360" w:lineRule="auto"/>
        <w:ind w:firstLine="480" w:firstLineChars="200"/>
        <w:rPr>
          <w:rFonts w:ascii="宋体" w:hAnsi="宋体" w:cs="宋体"/>
          <w:sz w:val="24"/>
        </w:rPr>
      </w:pPr>
      <w:r>
        <w:rPr>
          <w:rFonts w:ascii="宋体" w:hAnsi="宋体" w:cs="宋体"/>
          <w:sz w:val="24"/>
        </w:rPr>
        <w:t>4.2北京市地方标准《集中空调通风系统卫生管理规范》DB11/T 485-2020</w:t>
      </w:r>
    </w:p>
    <w:p>
      <w:pPr>
        <w:adjustRightInd w:val="0"/>
        <w:snapToGrid w:val="0"/>
        <w:spacing w:line="360" w:lineRule="auto"/>
        <w:ind w:firstLine="482" w:firstLineChars="200"/>
        <w:rPr>
          <w:rFonts w:ascii="宋体" w:hAnsi="宋体" w:cs="宋体"/>
          <w:b/>
          <w:bCs/>
          <w:sz w:val="24"/>
        </w:rPr>
      </w:pPr>
      <w:r>
        <w:rPr>
          <w:rFonts w:ascii="宋体" w:hAnsi="宋体" w:cs="宋体"/>
          <w:b/>
          <w:bCs/>
          <w:sz w:val="24"/>
        </w:rPr>
        <w:t>5.电梯维护</w:t>
      </w:r>
    </w:p>
    <w:p>
      <w:pPr>
        <w:adjustRightInd w:val="0"/>
        <w:snapToGrid w:val="0"/>
        <w:spacing w:line="360" w:lineRule="auto"/>
        <w:ind w:firstLine="480" w:firstLineChars="200"/>
        <w:rPr>
          <w:rFonts w:ascii="宋体" w:hAnsi="宋体" w:cs="宋体"/>
          <w:sz w:val="24"/>
        </w:rPr>
      </w:pPr>
      <w:r>
        <w:rPr>
          <w:rFonts w:ascii="宋体" w:hAnsi="宋体" w:cs="宋体"/>
          <w:sz w:val="24"/>
        </w:rPr>
        <w:t>5.1北京市地方标准《电梯日常维护保养规则》DB11/T 418-2019</w:t>
      </w:r>
    </w:p>
    <w:p>
      <w:pPr>
        <w:adjustRightInd w:val="0"/>
        <w:snapToGrid w:val="0"/>
        <w:spacing w:line="360" w:lineRule="auto"/>
        <w:ind w:firstLine="480" w:firstLineChars="200"/>
        <w:rPr>
          <w:rFonts w:ascii="宋体" w:hAnsi="宋体" w:cs="宋体"/>
          <w:sz w:val="24"/>
        </w:rPr>
      </w:pPr>
      <w:r>
        <w:rPr>
          <w:rFonts w:ascii="宋体" w:hAnsi="宋体" w:cs="宋体"/>
          <w:sz w:val="24"/>
        </w:rPr>
        <w:t>5.2北京市地方标准《电梯应急呼叫及应急照明系统技术要求》DB11/T 1656-2019</w:t>
      </w:r>
    </w:p>
    <w:p>
      <w:pPr>
        <w:adjustRightInd w:val="0"/>
        <w:snapToGrid w:val="0"/>
        <w:spacing w:line="360" w:lineRule="auto"/>
        <w:ind w:firstLine="480" w:firstLineChars="200"/>
        <w:rPr>
          <w:rFonts w:ascii="宋体" w:hAnsi="宋体" w:cs="宋体"/>
          <w:sz w:val="24"/>
        </w:rPr>
      </w:pPr>
      <w:r>
        <w:rPr>
          <w:rFonts w:ascii="宋体" w:hAnsi="宋体" w:cs="宋体"/>
          <w:sz w:val="24"/>
        </w:rPr>
        <w:t>5.3北京市地方标准《电梯安装、改造、重大修理和维护保养自检规则》DB11/T 420-2019</w:t>
      </w:r>
    </w:p>
    <w:p>
      <w:pPr>
        <w:adjustRightInd w:val="0"/>
        <w:snapToGrid w:val="0"/>
        <w:spacing w:line="360" w:lineRule="auto"/>
        <w:ind w:firstLine="480" w:firstLineChars="200"/>
        <w:rPr>
          <w:rFonts w:ascii="宋体" w:hAnsi="宋体" w:cs="宋体"/>
          <w:sz w:val="24"/>
        </w:rPr>
      </w:pPr>
      <w:r>
        <w:rPr>
          <w:rFonts w:ascii="宋体" w:hAnsi="宋体" w:cs="宋体"/>
          <w:sz w:val="24"/>
        </w:rPr>
        <w:t>5.4北京市地方标准《</w:t>
      </w:r>
      <w:r>
        <w:rPr>
          <w:rFonts w:hint="eastAsia" w:ascii="宋体" w:hAnsi="宋体" w:cs="宋体"/>
          <w:sz w:val="24"/>
        </w:rPr>
        <w:t>电梯节能监测》</w:t>
      </w:r>
      <w:r>
        <w:rPr>
          <w:rFonts w:ascii="宋体" w:hAnsi="宋体" w:cs="宋体"/>
          <w:sz w:val="24"/>
        </w:rPr>
        <w:t>DB11/T 1161-2015</w:t>
      </w:r>
    </w:p>
    <w:p>
      <w:pPr>
        <w:adjustRightInd w:val="0"/>
        <w:snapToGrid w:val="0"/>
        <w:spacing w:line="360" w:lineRule="auto"/>
        <w:ind w:firstLine="480" w:firstLineChars="200"/>
        <w:rPr>
          <w:rFonts w:ascii="宋体" w:hAnsi="宋体" w:cs="宋体"/>
          <w:sz w:val="24"/>
        </w:rPr>
      </w:pPr>
      <w:r>
        <w:rPr>
          <w:rFonts w:ascii="宋体" w:hAnsi="宋体" w:cs="宋体"/>
          <w:sz w:val="24"/>
        </w:rPr>
        <w:t>5.5北京市地方标准《在用电梯安全风险评估规范》DB11/T 1520-2022</w:t>
      </w:r>
    </w:p>
    <w:p>
      <w:pPr>
        <w:adjustRightInd w:val="0"/>
        <w:snapToGrid w:val="0"/>
        <w:spacing w:line="360" w:lineRule="auto"/>
        <w:ind w:firstLine="482" w:firstLineChars="200"/>
        <w:rPr>
          <w:rFonts w:ascii="宋体" w:hAnsi="宋体" w:cs="宋体"/>
          <w:b/>
          <w:bCs/>
          <w:sz w:val="24"/>
        </w:rPr>
      </w:pPr>
      <w:r>
        <w:rPr>
          <w:rFonts w:ascii="宋体" w:hAnsi="宋体" w:cs="宋体"/>
          <w:b/>
          <w:bCs/>
          <w:sz w:val="24"/>
        </w:rPr>
        <w:t>6.照明</w:t>
      </w:r>
    </w:p>
    <w:p>
      <w:pPr>
        <w:adjustRightInd w:val="0"/>
        <w:snapToGrid w:val="0"/>
        <w:spacing w:line="360" w:lineRule="auto"/>
        <w:ind w:firstLine="480" w:firstLineChars="200"/>
        <w:rPr>
          <w:rFonts w:ascii="宋体" w:hAnsi="宋体" w:cs="宋体"/>
          <w:sz w:val="24"/>
        </w:rPr>
      </w:pPr>
      <w:r>
        <w:rPr>
          <w:rFonts w:ascii="宋体" w:hAnsi="宋体" w:cs="宋体"/>
          <w:sz w:val="24"/>
        </w:rPr>
        <w:t>6.1北京市地方标准《公共建筑室内照明系统节能监测》DB11/T 1854-2021</w:t>
      </w:r>
    </w:p>
    <w:p>
      <w:pPr>
        <w:adjustRightInd w:val="0"/>
        <w:snapToGrid w:val="0"/>
        <w:spacing w:line="360" w:lineRule="auto"/>
        <w:ind w:firstLine="480" w:firstLineChars="200"/>
        <w:rPr>
          <w:rFonts w:ascii="宋体" w:hAnsi="宋体" w:cs="宋体"/>
          <w:sz w:val="24"/>
        </w:rPr>
      </w:pPr>
      <w:r>
        <w:rPr>
          <w:rFonts w:ascii="宋体" w:hAnsi="宋体" w:cs="宋体"/>
          <w:sz w:val="24"/>
        </w:rPr>
        <w:t>6.2北京市地方标准《城市道路照明设施运行维护规范》DB11/T 1876-2021</w:t>
      </w:r>
    </w:p>
    <w:p>
      <w:pPr>
        <w:adjustRightInd w:val="0"/>
        <w:snapToGrid w:val="0"/>
        <w:spacing w:line="360" w:lineRule="auto"/>
        <w:ind w:firstLine="482" w:firstLineChars="200"/>
        <w:rPr>
          <w:rFonts w:ascii="宋体" w:hAnsi="宋体" w:cs="宋体"/>
          <w:b/>
          <w:bCs/>
          <w:sz w:val="24"/>
        </w:rPr>
      </w:pPr>
      <w:r>
        <w:rPr>
          <w:rFonts w:ascii="宋体" w:hAnsi="宋体" w:cs="宋体"/>
          <w:b/>
          <w:bCs/>
          <w:sz w:val="24"/>
        </w:rPr>
        <w:t>7.消防</w:t>
      </w:r>
    </w:p>
    <w:p>
      <w:pPr>
        <w:adjustRightInd w:val="0"/>
        <w:snapToGrid w:val="0"/>
        <w:spacing w:line="360" w:lineRule="auto"/>
        <w:ind w:firstLine="480" w:firstLineChars="200"/>
        <w:rPr>
          <w:rFonts w:ascii="宋体" w:hAnsi="宋体" w:cs="宋体"/>
          <w:sz w:val="24"/>
        </w:rPr>
      </w:pPr>
      <w:r>
        <w:rPr>
          <w:rFonts w:ascii="宋体" w:hAnsi="宋体" w:cs="宋体"/>
          <w:sz w:val="24"/>
        </w:rPr>
        <w:t>7.1北京市地方标准《建筑消防设施检测服务规范》DB11/T 3034-2023</w:t>
      </w:r>
    </w:p>
    <w:p>
      <w:pPr>
        <w:adjustRightInd w:val="0"/>
        <w:snapToGrid w:val="0"/>
        <w:spacing w:line="360" w:lineRule="auto"/>
        <w:ind w:firstLine="480" w:firstLineChars="200"/>
        <w:rPr>
          <w:rFonts w:ascii="宋体" w:hAnsi="宋体" w:cs="宋体"/>
          <w:sz w:val="24"/>
        </w:rPr>
      </w:pPr>
      <w:r>
        <w:rPr>
          <w:rFonts w:ascii="宋体" w:hAnsi="宋体" w:cs="宋体"/>
          <w:sz w:val="24"/>
        </w:rPr>
        <w:t>7.2北京市地方标准《消防控制室火警处置规范》DB11/T 2104-2023</w:t>
      </w:r>
    </w:p>
    <w:p>
      <w:pPr>
        <w:adjustRightInd w:val="0"/>
        <w:snapToGrid w:val="0"/>
        <w:spacing w:line="360" w:lineRule="auto"/>
        <w:ind w:firstLine="482" w:firstLineChars="200"/>
        <w:rPr>
          <w:rFonts w:ascii="宋体" w:hAnsi="宋体" w:cs="宋体"/>
          <w:b/>
          <w:bCs/>
          <w:sz w:val="24"/>
        </w:rPr>
      </w:pPr>
      <w:r>
        <w:rPr>
          <w:rFonts w:ascii="宋体" w:hAnsi="宋体" w:cs="宋体"/>
          <w:b/>
          <w:bCs/>
          <w:sz w:val="24"/>
        </w:rPr>
        <w:t>8.垃圾清运</w:t>
      </w:r>
    </w:p>
    <w:p>
      <w:pPr>
        <w:adjustRightInd w:val="0"/>
        <w:snapToGrid w:val="0"/>
        <w:spacing w:line="360" w:lineRule="auto"/>
        <w:ind w:firstLine="480" w:firstLineChars="200"/>
        <w:rPr>
          <w:rFonts w:ascii="宋体" w:hAnsi="宋体" w:cs="宋体"/>
          <w:sz w:val="24"/>
        </w:rPr>
      </w:pPr>
      <w:r>
        <w:rPr>
          <w:rFonts w:ascii="宋体" w:hAnsi="宋体" w:cs="宋体"/>
          <w:sz w:val="24"/>
        </w:rPr>
        <w:t>8.1北京市地方标准《生活垃圾收集运输管理规范》DB11/T 354-2023</w:t>
      </w:r>
    </w:p>
    <w:p>
      <w:pPr>
        <w:adjustRightInd w:val="0"/>
        <w:snapToGrid w:val="0"/>
        <w:spacing w:line="360" w:lineRule="auto"/>
        <w:ind w:firstLine="480" w:firstLineChars="200"/>
        <w:rPr>
          <w:rFonts w:ascii="宋体" w:hAnsi="宋体" w:cs="宋体"/>
          <w:sz w:val="24"/>
        </w:rPr>
      </w:pPr>
      <w:r>
        <w:rPr>
          <w:rFonts w:ascii="宋体" w:hAnsi="宋体" w:cs="宋体"/>
          <w:sz w:val="24"/>
        </w:rPr>
        <w:t>8.2北京市地方标准《生活垃圾收集运输节能规范》DB11/T 1694-2019</w:t>
      </w:r>
    </w:p>
    <w:p>
      <w:pPr>
        <w:adjustRightInd w:val="0"/>
        <w:snapToGrid w:val="0"/>
        <w:spacing w:line="360" w:lineRule="auto"/>
        <w:ind w:firstLine="482" w:firstLineChars="200"/>
        <w:rPr>
          <w:rFonts w:ascii="宋体" w:hAnsi="宋体" w:cs="宋体"/>
          <w:b/>
          <w:bCs/>
          <w:sz w:val="24"/>
        </w:rPr>
      </w:pPr>
      <w:r>
        <w:rPr>
          <w:rFonts w:ascii="宋体" w:hAnsi="宋体" w:cs="宋体"/>
          <w:b/>
          <w:bCs/>
          <w:sz w:val="24"/>
        </w:rPr>
        <w:t>9园林绿化</w:t>
      </w:r>
    </w:p>
    <w:p>
      <w:pPr>
        <w:adjustRightInd w:val="0"/>
        <w:snapToGrid w:val="0"/>
        <w:spacing w:line="360" w:lineRule="auto"/>
        <w:ind w:firstLine="480" w:firstLineChars="200"/>
      </w:pPr>
      <w:r>
        <w:rPr>
          <w:rFonts w:ascii="宋体" w:hAnsi="宋体" w:cs="宋体"/>
          <w:sz w:val="24"/>
        </w:rPr>
        <w:t>9.1北京市地方标准《北京城市园林绿化养护管理标准》DB11/T2013-2003‎</w:t>
      </w:r>
    </w:p>
    <w:p>
      <w:pPr>
        <w:pStyle w:val="16"/>
        <w:adjustRightInd w:val="0"/>
        <w:snapToGrid w:val="0"/>
        <w:spacing w:line="360" w:lineRule="auto"/>
        <w:ind w:firstLine="422" w:firstLineChars="200"/>
        <w:rPr>
          <w:rFonts w:ascii="宋体" w:hAnsi="宋体" w:cs="宋体"/>
          <w:szCs w:val="21"/>
        </w:rPr>
      </w:pPr>
      <w:r>
        <w:rPr>
          <w:rFonts w:hint="eastAsia" w:ascii="楷体" w:hAnsi="楷体" w:eastAsia="楷体" w:cs="宋体"/>
          <w:b/>
          <w:bCs/>
          <w:szCs w:val="21"/>
        </w:rPr>
        <w:t>注：服务标准涉及的国家标准及北京市标准有更新的，执行最新标准。</w:t>
      </w:r>
    </w:p>
    <w:bookmarkEnd w:id="24"/>
    <w:bookmarkEnd w:id="25"/>
    <w:bookmarkEnd w:id="26"/>
    <w:bookmarkEnd w:id="27"/>
    <w:bookmarkEnd w:id="28"/>
    <w:bookmarkEnd w:id="29"/>
    <w:p>
      <w:pPr>
        <w:adjustRightInd w:val="0"/>
        <w:snapToGrid w:val="0"/>
        <w:spacing w:line="360" w:lineRule="auto"/>
        <w:ind w:firstLine="482" w:firstLineChars="200"/>
        <w:rPr>
          <w:rFonts w:ascii="宋体" w:hAnsi="宋体" w:cs="宋体"/>
          <w:b/>
          <w:bCs/>
          <w:sz w:val="24"/>
        </w:rPr>
      </w:pPr>
    </w:p>
    <w:p>
      <w:pPr>
        <w:adjustRightInd w:val="0"/>
        <w:snapToGrid w:val="0"/>
        <w:spacing w:line="360" w:lineRule="auto"/>
        <w:ind w:firstLine="482" w:firstLineChars="200"/>
        <w:rPr>
          <w:rFonts w:ascii="宋体" w:hAnsi="宋体" w:cs="宋体"/>
          <w:b/>
          <w:bCs/>
          <w:sz w:val="24"/>
        </w:rPr>
      </w:pPr>
    </w:p>
    <w:p>
      <w:pPr>
        <w:pStyle w:val="16"/>
        <w:adjustRightInd w:val="0"/>
        <w:snapToGrid w:val="0"/>
        <w:spacing w:line="360" w:lineRule="auto"/>
        <w:ind w:firstLine="482" w:firstLineChars="200"/>
        <w:rPr>
          <w:rFonts w:ascii="宋体" w:hAnsi="宋体" w:cs="宋体"/>
          <w:b/>
          <w:bCs/>
          <w:sz w:val="24"/>
        </w:rPr>
      </w:pPr>
    </w:p>
    <w:p>
      <w:pPr>
        <w:adjustRightInd w:val="0"/>
        <w:snapToGrid w:val="0"/>
        <w:spacing w:line="360" w:lineRule="auto"/>
        <w:ind w:firstLine="480" w:firstLineChars="200"/>
        <w:rPr>
          <w:sz w:val="24"/>
        </w:rPr>
        <w:sectPr>
          <w:headerReference r:id="rId3" w:type="default"/>
          <w:footerReference r:id="rId4" w:type="default"/>
          <w:pgSz w:w="11910" w:h="16840"/>
          <w:pgMar w:top="1418" w:right="1701" w:bottom="1418" w:left="1701" w:header="720" w:footer="720" w:gutter="0"/>
          <w:cols w:space="720" w:num="1"/>
        </w:sectPr>
      </w:pPr>
    </w:p>
    <w:p>
      <w:pPr>
        <w:numPr>
          <w:ilvl w:val="0"/>
          <w:numId w:val="8"/>
        </w:numPr>
        <w:adjustRightInd w:val="0"/>
        <w:snapToGrid w:val="0"/>
        <w:spacing w:line="360" w:lineRule="auto"/>
        <w:ind w:firstLine="482" w:firstLineChars="200"/>
        <w:outlineLvl w:val="0"/>
        <w:rPr>
          <w:rFonts w:ascii="黑体" w:hAnsi="黑体" w:eastAsia="黑体" w:cs="宋体"/>
          <w:b/>
          <w:bCs/>
          <w:sz w:val="24"/>
        </w:rPr>
      </w:pPr>
      <w:bookmarkStart w:id="32" w:name="_Toc24022"/>
      <w:bookmarkStart w:id="33" w:name="_Toc860"/>
      <w:bookmarkStart w:id="34" w:name="_Toc2599"/>
      <w:bookmarkStart w:id="35" w:name="_Toc186035729"/>
      <w:bookmarkStart w:id="36" w:name="_Toc4787"/>
      <w:bookmarkStart w:id="37" w:name="_Toc28548"/>
      <w:bookmarkStart w:id="38" w:name="_Toc172215536"/>
      <w:r>
        <w:rPr>
          <w:rFonts w:hint="eastAsia" w:ascii="黑体" w:hAnsi="黑体" w:eastAsia="黑体" w:cs="宋体"/>
          <w:b/>
          <w:bCs/>
          <w:sz w:val="24"/>
        </w:rPr>
        <w:t>项目基本情况</w:t>
      </w:r>
      <w:bookmarkEnd w:id="32"/>
      <w:bookmarkEnd w:id="33"/>
      <w:bookmarkEnd w:id="34"/>
      <w:bookmarkEnd w:id="35"/>
      <w:bookmarkEnd w:id="36"/>
      <w:bookmarkEnd w:id="37"/>
      <w:bookmarkEnd w:id="38"/>
    </w:p>
    <w:p>
      <w:pPr>
        <w:adjustRightInd w:val="0"/>
        <w:snapToGrid w:val="0"/>
        <w:spacing w:line="360" w:lineRule="auto"/>
        <w:ind w:firstLine="482" w:firstLineChars="200"/>
        <w:outlineLvl w:val="1"/>
        <w:rPr>
          <w:rFonts w:ascii="楷体" w:hAnsi="楷体" w:eastAsia="楷体" w:cs="宋体"/>
          <w:sz w:val="24"/>
        </w:rPr>
      </w:pPr>
      <w:bookmarkStart w:id="39" w:name="_Toc18302"/>
      <w:bookmarkStart w:id="40" w:name="_Toc25218"/>
      <w:bookmarkStart w:id="41" w:name="_Toc31252"/>
      <w:bookmarkStart w:id="42" w:name="_Toc28751"/>
      <w:bookmarkStart w:id="43" w:name="_Toc172215537"/>
      <w:bookmarkStart w:id="44" w:name="_Toc18908"/>
      <w:bookmarkStart w:id="45" w:name="_Toc186035730"/>
      <w:r>
        <w:rPr>
          <w:rFonts w:hint="eastAsia" w:ascii="楷体" w:hAnsi="楷体" w:eastAsia="楷体" w:cs="宋体"/>
          <w:b/>
          <w:sz w:val="24"/>
        </w:rPr>
        <w:t>（一）物业情况</w:t>
      </w:r>
      <w:bookmarkEnd w:id="39"/>
      <w:bookmarkEnd w:id="40"/>
      <w:bookmarkEnd w:id="41"/>
      <w:bookmarkEnd w:id="42"/>
      <w:bookmarkEnd w:id="43"/>
      <w:bookmarkEnd w:id="44"/>
      <w:bookmarkEnd w:id="45"/>
    </w:p>
    <w:tbl>
      <w:tblPr>
        <w:tblStyle w:val="44"/>
        <w:tblW w:w="8538" w:type="dxa"/>
        <w:tblInd w:w="0" w:type="dxa"/>
        <w:tblLayout w:type="fixed"/>
        <w:tblCellMar>
          <w:top w:w="0" w:type="dxa"/>
          <w:left w:w="108" w:type="dxa"/>
          <w:bottom w:w="0" w:type="dxa"/>
          <w:right w:w="108" w:type="dxa"/>
        </w:tblCellMar>
      </w:tblPr>
      <w:tblGrid>
        <w:gridCol w:w="4106"/>
        <w:gridCol w:w="4432"/>
      </w:tblGrid>
      <w:tr>
        <w:tblPrEx>
          <w:tblLayout w:type="fixed"/>
          <w:tblCellMar>
            <w:top w:w="0" w:type="dxa"/>
            <w:left w:w="108" w:type="dxa"/>
            <w:bottom w:w="0" w:type="dxa"/>
            <w:right w:w="108" w:type="dxa"/>
          </w:tblCellMar>
        </w:tblPrEx>
        <w:trPr>
          <w:trHeight w:val="454" w:hRule="atLeast"/>
        </w:trPr>
        <w:tc>
          <w:tcPr>
            <w:tcW w:w="4106" w:type="dxa"/>
            <w:vAlign w:val="center"/>
          </w:tcPr>
          <w:p>
            <w:pPr>
              <w:adjustRightInd w:val="0"/>
              <w:snapToGrid w:val="0"/>
              <w:rPr>
                <w:rFonts w:ascii="宋体" w:hAnsi="宋体" w:cs="宋体"/>
                <w:sz w:val="24"/>
              </w:rPr>
            </w:pPr>
            <w:r>
              <w:rPr>
                <w:rFonts w:hint="eastAsia" w:ascii="宋体" w:hAnsi="宋体" w:cs="宋体"/>
                <w:sz w:val="24"/>
              </w:rPr>
              <w:t>物业名称</w:t>
            </w:r>
          </w:p>
        </w:tc>
        <w:tc>
          <w:tcPr>
            <w:tcW w:w="4432" w:type="dxa"/>
            <w:vAlign w:val="center"/>
          </w:tcPr>
          <w:p>
            <w:pPr>
              <w:adjustRightInd w:val="0"/>
              <w:snapToGrid w:val="0"/>
              <w:rPr>
                <w:rFonts w:ascii="宋体" w:hAnsi="宋体" w:cs="宋体"/>
                <w:sz w:val="24"/>
              </w:rPr>
            </w:pPr>
            <w:r>
              <w:rPr>
                <w:rFonts w:hint="eastAsia" w:ascii="宋体" w:hAnsi="宋体" w:cs="宋体"/>
                <w:sz w:val="24"/>
              </w:rPr>
              <w:t>物业地址</w:t>
            </w:r>
          </w:p>
        </w:tc>
      </w:tr>
      <w:tr>
        <w:tblPrEx>
          <w:tblLayout w:type="fixed"/>
          <w:tblCellMar>
            <w:top w:w="0" w:type="dxa"/>
            <w:left w:w="108" w:type="dxa"/>
            <w:bottom w:w="0" w:type="dxa"/>
            <w:right w:w="108" w:type="dxa"/>
          </w:tblCellMar>
        </w:tblPrEx>
        <w:trPr>
          <w:trHeight w:val="454" w:hRule="atLeast"/>
        </w:trPr>
        <w:tc>
          <w:tcPr>
            <w:tcW w:w="4106" w:type="dxa"/>
            <w:vAlign w:val="center"/>
          </w:tcPr>
          <w:p>
            <w:pPr>
              <w:adjustRightInd w:val="0"/>
              <w:snapToGrid w:val="0"/>
              <w:rPr>
                <w:rFonts w:ascii="宋体" w:hAnsi="宋体" w:cs="宋体"/>
                <w:sz w:val="24"/>
              </w:rPr>
            </w:pPr>
            <w:r>
              <w:rPr>
                <w:rFonts w:hint="eastAsia" w:ascii="宋体" w:hAnsi="宋体" w:cs="宋体"/>
                <w:sz w:val="24"/>
              </w:rPr>
              <w:t>物业名称</w:t>
            </w:r>
            <w:r>
              <w:rPr>
                <w:rFonts w:ascii="宋体" w:hAnsi="宋体" w:cs="宋体"/>
                <w:sz w:val="24"/>
              </w:rPr>
              <w:t>1</w:t>
            </w:r>
          </w:p>
          <w:p>
            <w:pPr>
              <w:adjustRightInd w:val="0"/>
              <w:snapToGrid w:val="0"/>
              <w:rPr>
                <w:rFonts w:ascii="宋体" w:hAnsi="宋体" w:cs="宋体"/>
                <w:sz w:val="24"/>
              </w:rPr>
            </w:pPr>
            <w:r>
              <w:rPr>
                <w:rFonts w:hint="eastAsia" w:ascii="宋体" w:hAnsi="宋体" w:cs="宋体"/>
                <w:sz w:val="24"/>
              </w:rPr>
              <w:t>北京市第一社会福利院</w:t>
            </w:r>
          </w:p>
        </w:tc>
        <w:tc>
          <w:tcPr>
            <w:tcW w:w="4432" w:type="dxa"/>
            <w:vAlign w:val="center"/>
          </w:tcPr>
          <w:p>
            <w:pPr>
              <w:adjustRightInd w:val="0"/>
              <w:snapToGrid w:val="0"/>
              <w:rPr>
                <w:rFonts w:ascii="宋体" w:hAnsi="宋体" w:cs="宋体"/>
                <w:sz w:val="24"/>
              </w:rPr>
            </w:pPr>
            <w:r>
              <w:rPr>
                <w:rFonts w:hint="eastAsia" w:ascii="宋体" w:hAnsi="宋体" w:cs="宋体"/>
                <w:sz w:val="24"/>
              </w:rPr>
              <w:t>北京市朝阳区华严北里甲2号院</w:t>
            </w:r>
          </w:p>
        </w:tc>
      </w:tr>
      <w:tr>
        <w:tblPrEx>
          <w:tblLayout w:type="fixed"/>
          <w:tblCellMar>
            <w:top w:w="0" w:type="dxa"/>
            <w:left w:w="108" w:type="dxa"/>
            <w:bottom w:w="0" w:type="dxa"/>
            <w:right w:w="108" w:type="dxa"/>
          </w:tblCellMar>
        </w:tblPrEx>
        <w:trPr>
          <w:trHeight w:val="454" w:hRule="atLeast"/>
        </w:trPr>
        <w:tc>
          <w:tcPr>
            <w:tcW w:w="4106" w:type="dxa"/>
            <w:vAlign w:val="center"/>
          </w:tcPr>
          <w:p>
            <w:pPr>
              <w:adjustRightInd w:val="0"/>
              <w:snapToGrid w:val="0"/>
              <w:rPr>
                <w:rFonts w:ascii="宋体" w:hAnsi="宋体" w:cs="宋体"/>
                <w:sz w:val="24"/>
              </w:rPr>
            </w:pPr>
          </w:p>
        </w:tc>
        <w:tc>
          <w:tcPr>
            <w:tcW w:w="4432" w:type="dxa"/>
            <w:vAlign w:val="center"/>
          </w:tcPr>
          <w:p>
            <w:pPr>
              <w:adjustRightInd w:val="0"/>
              <w:snapToGrid w:val="0"/>
              <w:rPr>
                <w:rFonts w:ascii="宋体" w:hAnsi="宋体" w:cs="宋体"/>
                <w:sz w:val="24"/>
              </w:rPr>
            </w:pPr>
          </w:p>
        </w:tc>
      </w:tr>
      <w:tr>
        <w:tblPrEx>
          <w:tblLayout w:type="fixed"/>
          <w:tblCellMar>
            <w:top w:w="0" w:type="dxa"/>
            <w:left w:w="108" w:type="dxa"/>
            <w:bottom w:w="0" w:type="dxa"/>
            <w:right w:w="108" w:type="dxa"/>
          </w:tblCellMar>
        </w:tblPrEx>
        <w:trPr>
          <w:trHeight w:val="454" w:hRule="atLeast"/>
        </w:trPr>
        <w:tc>
          <w:tcPr>
            <w:tcW w:w="4106" w:type="dxa"/>
            <w:vAlign w:val="center"/>
          </w:tcPr>
          <w:p>
            <w:pPr>
              <w:adjustRightInd w:val="0"/>
              <w:snapToGrid w:val="0"/>
              <w:ind w:firstLine="480" w:firstLineChars="200"/>
              <w:rPr>
                <w:rFonts w:ascii="宋体" w:hAnsi="宋体" w:cs="宋体"/>
                <w:sz w:val="24"/>
              </w:rPr>
            </w:pPr>
          </w:p>
        </w:tc>
        <w:tc>
          <w:tcPr>
            <w:tcW w:w="4432" w:type="dxa"/>
            <w:vAlign w:val="center"/>
          </w:tcPr>
          <w:p>
            <w:pPr>
              <w:adjustRightInd w:val="0"/>
              <w:snapToGrid w:val="0"/>
              <w:ind w:firstLine="480" w:firstLineChars="200"/>
              <w:rPr>
                <w:rFonts w:ascii="宋体" w:hAnsi="宋体" w:cs="宋体"/>
                <w:sz w:val="24"/>
              </w:rPr>
            </w:pPr>
          </w:p>
        </w:tc>
      </w:tr>
    </w:tbl>
    <w:p>
      <w:pPr>
        <w:numPr>
          <w:ilvl w:val="0"/>
          <w:numId w:val="8"/>
        </w:numPr>
        <w:adjustRightInd w:val="0"/>
        <w:snapToGrid w:val="0"/>
        <w:spacing w:line="360" w:lineRule="auto"/>
        <w:ind w:firstLine="482" w:firstLineChars="200"/>
        <w:outlineLvl w:val="0"/>
        <w:rPr>
          <w:rFonts w:ascii="黑体" w:hAnsi="黑体" w:eastAsia="黑体" w:cs="宋体"/>
          <w:bCs/>
          <w:sz w:val="24"/>
        </w:rPr>
      </w:pPr>
      <w:bookmarkStart w:id="46" w:name="_Toc30581"/>
      <w:bookmarkStart w:id="47" w:name="_Toc186035732"/>
      <w:bookmarkStart w:id="48" w:name="_Toc172215539"/>
      <w:bookmarkStart w:id="49" w:name="_Toc19022"/>
      <w:bookmarkStart w:id="50" w:name="_Toc12098"/>
      <w:bookmarkStart w:id="51" w:name="_Toc27930"/>
      <w:bookmarkStart w:id="52" w:name="_Toc1430"/>
      <w:r>
        <w:rPr>
          <w:rFonts w:hint="eastAsia" w:ascii="黑体" w:hAnsi="黑体" w:eastAsia="黑体" w:cs="宋体"/>
          <w:b/>
          <w:bCs/>
          <w:sz w:val="24"/>
        </w:rPr>
        <w:t>物业服务范围</w:t>
      </w:r>
      <w:bookmarkEnd w:id="46"/>
      <w:bookmarkEnd w:id="47"/>
      <w:bookmarkEnd w:id="48"/>
      <w:bookmarkEnd w:id="49"/>
      <w:bookmarkEnd w:id="50"/>
      <w:bookmarkEnd w:id="51"/>
      <w:bookmarkEnd w:id="52"/>
    </w:p>
    <w:p>
      <w:pPr>
        <w:adjustRightInd w:val="0"/>
        <w:snapToGrid w:val="0"/>
        <w:spacing w:line="360" w:lineRule="auto"/>
        <w:ind w:firstLine="480" w:firstLineChars="200"/>
        <w:rPr>
          <w:rFonts w:cs="宋体"/>
          <w:sz w:val="24"/>
        </w:rPr>
      </w:pPr>
      <w:r>
        <w:rPr>
          <w:rFonts w:hint="eastAsia" w:ascii="宋体" w:hAnsi="宋体" w:cs="宋体"/>
          <w:sz w:val="24"/>
        </w:rPr>
        <w:t>【物业名称</w:t>
      </w:r>
      <w:r>
        <w:rPr>
          <w:rFonts w:ascii="宋体" w:hAnsi="宋体" w:cs="宋体"/>
          <w:sz w:val="24"/>
        </w:rPr>
        <w:t>1</w:t>
      </w:r>
      <w:r>
        <w:rPr>
          <w:rFonts w:hint="eastAsia" w:ascii="宋体" w:hAnsi="宋体" w:cs="宋体"/>
          <w:sz w:val="24"/>
        </w:rPr>
        <w:t>】</w:t>
      </w:r>
    </w:p>
    <w:p>
      <w:pPr>
        <w:pStyle w:val="2"/>
        <w:snapToGrid w:val="0"/>
        <w:spacing w:line="360" w:lineRule="auto"/>
        <w:ind w:firstLine="482" w:firstLineChars="200"/>
        <w:rPr>
          <w:rFonts w:ascii="楷体" w:hAnsi="楷体" w:eastAsia="楷体" w:cs="宋体"/>
          <w:sz w:val="24"/>
          <w:szCs w:val="24"/>
        </w:rPr>
      </w:pPr>
      <w:bookmarkStart w:id="53" w:name="_Toc186035733"/>
      <w:bookmarkStart w:id="54" w:name="_Toc172215540"/>
      <w:bookmarkStart w:id="55" w:name="_Toc18552"/>
      <w:bookmarkStart w:id="56" w:name="_Toc31912"/>
      <w:bookmarkStart w:id="57" w:name="_Toc17861"/>
      <w:bookmarkStart w:id="58" w:name="_Toc17970"/>
      <w:bookmarkStart w:id="59" w:name="_Toc9625"/>
      <w:r>
        <w:rPr>
          <w:rFonts w:hint="eastAsia" w:ascii="楷体" w:hAnsi="楷体" w:eastAsia="楷体" w:cs="宋体"/>
          <w:sz w:val="24"/>
          <w:szCs w:val="24"/>
        </w:rPr>
        <w:t>（一）物业管理（建筑物）</w:t>
      </w:r>
      <w:bookmarkEnd w:id="53"/>
      <w:bookmarkEnd w:id="54"/>
      <w:bookmarkEnd w:id="55"/>
      <w:bookmarkEnd w:id="56"/>
      <w:bookmarkEnd w:id="57"/>
      <w:bookmarkEnd w:id="58"/>
      <w:bookmarkEnd w:id="59"/>
    </w:p>
    <w:tbl>
      <w:tblPr>
        <w:tblStyle w:val="44"/>
        <w:tblW w:w="8324"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414"/>
        <w:gridCol w:w="5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61" w:type="dxa"/>
            <w:gridSpan w:val="2"/>
            <w:vAlign w:val="center"/>
          </w:tcPr>
          <w:p>
            <w:pPr>
              <w:adjustRightInd w:val="0"/>
              <w:snapToGrid w:val="0"/>
              <w:rPr>
                <w:rFonts w:ascii="宋体" w:hAnsi="宋体" w:cs="宋体"/>
                <w:sz w:val="24"/>
              </w:rPr>
            </w:pPr>
            <w:r>
              <w:rPr>
                <w:rFonts w:hint="eastAsia" w:ascii="宋体" w:hAnsi="宋体" w:cs="宋体"/>
                <w:sz w:val="24"/>
              </w:rPr>
              <w:t>名称</w:t>
            </w:r>
          </w:p>
        </w:tc>
        <w:tc>
          <w:tcPr>
            <w:tcW w:w="5963" w:type="dxa"/>
            <w:vAlign w:val="center"/>
          </w:tcPr>
          <w:p>
            <w:pPr>
              <w:adjustRightInd w:val="0"/>
              <w:snapToGrid w:val="0"/>
              <w:rPr>
                <w:rFonts w:ascii="宋体" w:hAnsi="宋体" w:cs="宋体"/>
                <w:sz w:val="24"/>
              </w:rPr>
            </w:pPr>
            <w:r>
              <w:rPr>
                <w:rFonts w:hint="eastAsia" w:ascii="宋体" w:hAnsi="宋体" w:cs="宋体"/>
                <w:sz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361" w:type="dxa"/>
            <w:gridSpan w:val="2"/>
            <w:vAlign w:val="center"/>
          </w:tcPr>
          <w:p>
            <w:pPr>
              <w:adjustRightInd w:val="0"/>
              <w:snapToGrid w:val="0"/>
              <w:rPr>
                <w:rFonts w:ascii="宋体" w:hAnsi="宋体" w:cs="宋体"/>
                <w:sz w:val="24"/>
              </w:rPr>
            </w:pPr>
          </w:p>
        </w:tc>
        <w:tc>
          <w:tcPr>
            <w:tcW w:w="5963" w:type="dxa"/>
            <w:vAlign w:val="center"/>
          </w:tcPr>
          <w:p>
            <w:pPr>
              <w:adjustRightInd w:val="0"/>
              <w:snapToGrid w:val="0"/>
              <w:rPr>
                <w:rFonts w:ascii="宋体" w:hAnsi="宋体" w:cs="宋体"/>
                <w:sz w:val="24"/>
              </w:rPr>
            </w:pPr>
            <w:r>
              <w:rPr>
                <w:rFonts w:hint="eastAsia" w:ascii="宋体" w:hAnsi="宋体" w:cs="宋体"/>
                <w:sz w:val="24"/>
              </w:rPr>
              <w:t>1至8号楼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47" w:type="dxa"/>
            <w:vMerge w:val="restart"/>
            <w:vAlign w:val="center"/>
          </w:tcPr>
          <w:p>
            <w:pPr>
              <w:adjustRightInd w:val="0"/>
              <w:snapToGrid w:val="0"/>
              <w:rPr>
                <w:rFonts w:ascii="宋体" w:hAnsi="宋体" w:cs="宋体"/>
                <w:sz w:val="24"/>
              </w:rPr>
            </w:pPr>
            <w:r>
              <w:rPr>
                <w:rFonts w:hint="eastAsia" w:ascii="宋体" w:hAnsi="宋体" w:cs="宋体"/>
                <w:sz w:val="24"/>
              </w:rPr>
              <w:t>总面积</w:t>
            </w:r>
          </w:p>
        </w:tc>
        <w:tc>
          <w:tcPr>
            <w:tcW w:w="1414" w:type="dxa"/>
            <w:vAlign w:val="center"/>
          </w:tcPr>
          <w:p>
            <w:pPr>
              <w:adjustRightInd w:val="0"/>
              <w:snapToGrid w:val="0"/>
              <w:rPr>
                <w:rFonts w:ascii="宋体" w:hAnsi="宋体" w:cs="宋体"/>
                <w:sz w:val="24"/>
              </w:rPr>
            </w:pPr>
            <w:r>
              <w:rPr>
                <w:rFonts w:hint="eastAsia" w:ascii="宋体" w:hAnsi="宋体" w:cs="宋体"/>
                <w:sz w:val="24"/>
              </w:rPr>
              <w:t>建筑面积（㎡）</w:t>
            </w:r>
          </w:p>
        </w:tc>
        <w:tc>
          <w:tcPr>
            <w:tcW w:w="5963" w:type="dxa"/>
            <w:vAlign w:val="center"/>
          </w:tcPr>
          <w:p>
            <w:pPr>
              <w:adjustRightInd w:val="0"/>
              <w:snapToGrid w:val="0"/>
              <w:rPr>
                <w:rFonts w:ascii="宋体" w:hAnsi="宋体" w:cs="宋体"/>
                <w:sz w:val="24"/>
              </w:rPr>
            </w:pPr>
            <w:r>
              <w:rPr>
                <w:rFonts w:hint="eastAsia" w:ascii="宋体" w:hAnsi="宋体" w:cs="宋体"/>
                <w:sz w:val="24"/>
                <w:u w:val="single"/>
              </w:rPr>
              <w:t>66853.82</w:t>
            </w:r>
            <w:r>
              <w:rPr>
                <w:rFonts w:ascii="宋体" w:hAnsi="宋体" w:cs="宋体"/>
                <w:sz w:val="24"/>
              </w:rPr>
              <w:t>平方米</w:t>
            </w:r>
            <w:r>
              <w:rPr>
                <w:rFonts w:hint="eastAsia" w:ascii="宋体" w:hAnsi="宋体" w:cs="宋体"/>
                <w:sz w:val="24"/>
              </w:rPr>
              <w:t>；人防面积</w:t>
            </w:r>
            <w:r>
              <w:rPr>
                <w:rFonts w:hint="eastAsia" w:ascii="宋体" w:hAnsi="宋体" w:cs="宋体"/>
                <w:sz w:val="24"/>
                <w:u w:val="single"/>
              </w:rPr>
              <w:t>4147.26</w:t>
            </w:r>
            <w:r>
              <w:rPr>
                <w:rFonts w:hint="eastAsia" w:ascii="宋体" w:hAnsi="宋体" w:cs="宋体"/>
                <w:sz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vAlign w:val="center"/>
          </w:tcPr>
          <w:p>
            <w:pPr>
              <w:adjustRightInd w:val="0"/>
              <w:snapToGrid w:val="0"/>
              <w:rPr>
                <w:rFonts w:ascii="宋体" w:hAnsi="宋体" w:cs="宋体"/>
                <w:sz w:val="24"/>
              </w:rPr>
            </w:pPr>
          </w:p>
        </w:tc>
        <w:tc>
          <w:tcPr>
            <w:tcW w:w="1414" w:type="dxa"/>
            <w:vAlign w:val="center"/>
          </w:tcPr>
          <w:p>
            <w:pPr>
              <w:adjustRightInd w:val="0"/>
              <w:snapToGrid w:val="0"/>
              <w:rPr>
                <w:rFonts w:ascii="宋体" w:hAnsi="宋体" w:cs="宋体"/>
                <w:sz w:val="24"/>
              </w:rPr>
            </w:pPr>
            <w:r>
              <w:rPr>
                <w:rFonts w:hint="eastAsia" w:ascii="宋体" w:hAnsi="宋体" w:cs="宋体"/>
                <w:sz w:val="24"/>
              </w:rPr>
              <w:t>需保洁面积（㎡）</w:t>
            </w:r>
          </w:p>
        </w:tc>
        <w:tc>
          <w:tcPr>
            <w:tcW w:w="5963" w:type="dxa"/>
            <w:vAlign w:val="center"/>
          </w:tcPr>
          <w:p>
            <w:pPr>
              <w:adjustRightInd w:val="0"/>
              <w:snapToGrid w:val="0"/>
              <w:rPr>
                <w:rFonts w:ascii="宋体" w:hAnsi="宋体" w:cs="宋体"/>
                <w:sz w:val="24"/>
              </w:rPr>
            </w:pPr>
            <w:r>
              <w:rPr>
                <w:rFonts w:hint="eastAsia" w:ascii="宋体" w:hAnsi="宋体" w:cs="宋体"/>
                <w:sz w:val="24"/>
                <w:u w:val="single"/>
              </w:rPr>
              <w:t>66853.82</w:t>
            </w:r>
            <w:r>
              <w:rPr>
                <w:rFonts w:ascii="宋体" w:hAnsi="宋体" w:cs="宋体"/>
                <w:sz w:val="24"/>
              </w:rPr>
              <w:t>平方米</w:t>
            </w:r>
            <w:r>
              <w:rPr>
                <w:rFonts w:hint="eastAsia" w:ascii="宋体" w:hAnsi="宋体" w:cs="宋体"/>
                <w:sz w:val="24"/>
              </w:rPr>
              <w:t>；人防面积</w:t>
            </w:r>
            <w:r>
              <w:rPr>
                <w:rFonts w:hint="eastAsia" w:ascii="宋体" w:hAnsi="宋体" w:cs="宋体"/>
                <w:sz w:val="24"/>
                <w:u w:val="single"/>
              </w:rPr>
              <w:t>4147.26</w:t>
            </w:r>
            <w:r>
              <w:rPr>
                <w:rFonts w:hint="eastAsia" w:ascii="宋体" w:hAnsi="宋体" w:cs="宋体"/>
                <w:sz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Align w:val="center"/>
          </w:tcPr>
          <w:p>
            <w:pPr>
              <w:adjustRightInd w:val="0"/>
              <w:snapToGrid w:val="0"/>
              <w:rPr>
                <w:rFonts w:ascii="宋体" w:hAnsi="宋体" w:cs="宋体"/>
                <w:sz w:val="24"/>
              </w:rPr>
            </w:pPr>
            <w:r>
              <w:rPr>
                <w:rFonts w:hint="eastAsia" w:ascii="宋体" w:hAnsi="宋体" w:cs="宋体"/>
                <w:sz w:val="24"/>
              </w:rPr>
              <w:t>门窗</w:t>
            </w:r>
          </w:p>
        </w:tc>
        <w:tc>
          <w:tcPr>
            <w:tcW w:w="1414" w:type="dxa"/>
            <w:vAlign w:val="center"/>
          </w:tcPr>
          <w:p>
            <w:pPr>
              <w:adjustRightInd w:val="0"/>
              <w:snapToGrid w:val="0"/>
              <w:rPr>
                <w:rFonts w:ascii="宋体" w:hAnsi="宋体" w:cs="宋体"/>
                <w:sz w:val="24"/>
              </w:rPr>
            </w:pPr>
            <w:r>
              <w:rPr>
                <w:rFonts w:hint="eastAsia" w:ascii="宋体" w:hAnsi="宋体" w:cs="宋体"/>
                <w:sz w:val="24"/>
              </w:rPr>
              <w:t>门窗总数量（个）及总面积（㎡）</w:t>
            </w:r>
          </w:p>
        </w:tc>
        <w:tc>
          <w:tcPr>
            <w:tcW w:w="5963" w:type="dxa"/>
            <w:vAlign w:val="center"/>
          </w:tcPr>
          <w:p>
            <w:pPr>
              <w:adjustRightInd w:val="0"/>
              <w:snapToGrid w:val="0"/>
              <w:rPr>
                <w:rFonts w:ascii="宋体" w:hAnsi="宋体" w:cs="宋体"/>
                <w:sz w:val="24"/>
              </w:rPr>
            </w:pPr>
            <w:r>
              <w:rPr>
                <w:rFonts w:asciiTheme="minorEastAsia" w:hAnsiTheme="minorEastAsia" w:cstheme="minorEastAsia"/>
                <w:sz w:val="24"/>
                <w:u w:val="single"/>
              </w:rPr>
              <w:t xml:space="preserve">  </w:t>
            </w:r>
            <w:r>
              <w:rPr>
                <w:rFonts w:hint="eastAsia" w:asciiTheme="minorEastAsia" w:hAnsiTheme="minorEastAsia" w:cstheme="minorEastAsia"/>
                <w:sz w:val="24"/>
                <w:u w:val="single"/>
              </w:rPr>
              <w:t>3102</w:t>
            </w:r>
            <w:r>
              <w:rPr>
                <w:rFonts w:asciiTheme="minorEastAsia" w:hAnsiTheme="minorEastAsia" w:cstheme="minorEastAsia"/>
                <w:sz w:val="24"/>
                <w:u w:val="single"/>
              </w:rPr>
              <w:t xml:space="preserve">   </w:t>
            </w:r>
            <w:r>
              <w:rPr>
                <w:rFonts w:asciiTheme="minorEastAsia" w:hAnsiTheme="minorEastAsia" w:cstheme="minorEastAsia"/>
                <w:sz w:val="24"/>
              </w:rPr>
              <w:t>个，</w:t>
            </w:r>
            <w:r>
              <w:rPr>
                <w:rFonts w:asciiTheme="minorEastAsia" w:hAnsiTheme="minorEastAsia" w:cstheme="minorEastAsia"/>
                <w:sz w:val="24"/>
                <w:u w:val="single"/>
              </w:rPr>
              <w:t xml:space="preserve"> </w:t>
            </w:r>
            <w:r>
              <w:rPr>
                <w:rFonts w:hint="eastAsia" w:asciiTheme="minorEastAsia" w:hAnsiTheme="minorEastAsia" w:cstheme="minorEastAsia"/>
                <w:sz w:val="24"/>
                <w:u w:val="single"/>
              </w:rPr>
              <w:t>4136</w:t>
            </w:r>
            <w:r>
              <w:rPr>
                <w:rFonts w:asciiTheme="minorEastAsia" w:hAnsiTheme="minorEastAsia" w:cstheme="minorEastAsia"/>
                <w:sz w:val="24"/>
                <w:u w:val="single"/>
              </w:rPr>
              <w:t xml:space="preserve"> </w:t>
            </w:r>
            <w:r>
              <w:rPr>
                <w:rFonts w:hint="eastAsia" w:asciiTheme="minorEastAsia" w:hAnsiTheme="minorEastAsia" w:cstheme="minorEastAsia"/>
                <w:sz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Align w:val="center"/>
          </w:tcPr>
          <w:p>
            <w:pPr>
              <w:adjustRightInd w:val="0"/>
              <w:snapToGrid w:val="0"/>
              <w:rPr>
                <w:rFonts w:ascii="宋体" w:hAnsi="宋体" w:cs="宋体"/>
                <w:sz w:val="24"/>
              </w:rPr>
            </w:pPr>
            <w:r>
              <w:rPr>
                <w:rFonts w:hint="eastAsia" w:ascii="宋体" w:hAnsi="宋体" w:cs="宋体"/>
                <w:sz w:val="24"/>
              </w:rPr>
              <w:t>卫生间</w:t>
            </w:r>
          </w:p>
        </w:tc>
        <w:tc>
          <w:tcPr>
            <w:tcW w:w="1414" w:type="dxa"/>
            <w:vAlign w:val="center"/>
          </w:tcPr>
          <w:p>
            <w:pPr>
              <w:adjustRightInd w:val="0"/>
              <w:snapToGrid w:val="0"/>
              <w:rPr>
                <w:rFonts w:ascii="宋体" w:hAnsi="宋体" w:cs="宋体"/>
                <w:sz w:val="24"/>
              </w:rPr>
            </w:pPr>
            <w:r>
              <w:rPr>
                <w:rFonts w:hint="eastAsia" w:ascii="宋体" w:hAnsi="宋体" w:cs="宋体"/>
                <w:sz w:val="24"/>
              </w:rPr>
              <w:t>卫生间数量（个）及总面积（㎡）</w:t>
            </w:r>
          </w:p>
        </w:tc>
        <w:tc>
          <w:tcPr>
            <w:tcW w:w="5963" w:type="dxa"/>
            <w:vAlign w:val="center"/>
          </w:tcPr>
          <w:p>
            <w:pPr>
              <w:adjustRightInd w:val="0"/>
              <w:snapToGrid w:val="0"/>
              <w:rPr>
                <w:rFonts w:ascii="宋体" w:hAnsi="宋体" w:cs="宋体"/>
                <w:color w:val="0000FF"/>
                <w:sz w:val="24"/>
              </w:rPr>
            </w:pPr>
            <w:r>
              <w:rPr>
                <w:rFonts w:hint="eastAsia" w:ascii="宋体" w:hAnsi="宋体" w:cs="宋体"/>
                <w:color w:val="0000FF"/>
                <w:sz w:val="24"/>
              </w:rPr>
              <w:t>列明卫生间数量</w:t>
            </w:r>
            <w:r>
              <w:rPr>
                <w:rFonts w:asciiTheme="minorEastAsia" w:hAnsiTheme="minorEastAsia" w:cstheme="minorEastAsia"/>
                <w:color w:val="0000FF"/>
                <w:sz w:val="24"/>
                <w:u w:val="single"/>
              </w:rPr>
              <w:t xml:space="preserve">  </w:t>
            </w:r>
            <w:r>
              <w:rPr>
                <w:rFonts w:hint="eastAsia" w:asciiTheme="minorEastAsia" w:hAnsiTheme="minorEastAsia" w:cstheme="minorEastAsia"/>
                <w:color w:val="0000FF"/>
                <w:sz w:val="24"/>
                <w:u w:val="single"/>
              </w:rPr>
              <w:t>75</w:t>
            </w:r>
            <w:r>
              <w:rPr>
                <w:rFonts w:asciiTheme="minorEastAsia" w:hAnsiTheme="minorEastAsia" w:cstheme="minorEastAsia"/>
                <w:color w:val="0000FF"/>
                <w:sz w:val="24"/>
                <w:u w:val="single"/>
              </w:rPr>
              <w:t xml:space="preserve">  </w:t>
            </w:r>
            <w:r>
              <w:rPr>
                <w:rFonts w:asciiTheme="minorEastAsia" w:hAnsiTheme="minorEastAsia" w:cstheme="minorEastAsia"/>
                <w:color w:val="0000FF"/>
                <w:sz w:val="24"/>
              </w:rPr>
              <w:t xml:space="preserve"> 个</w:t>
            </w:r>
            <w:r>
              <w:rPr>
                <w:rFonts w:hint="eastAsia" w:asciiTheme="minorEastAsia" w:hAnsiTheme="minorEastAsia" w:cstheme="minorEastAsia"/>
                <w:color w:val="0000FF"/>
                <w:sz w:val="24"/>
              </w:rPr>
              <w:t>、</w:t>
            </w:r>
          </w:p>
          <w:p>
            <w:pPr>
              <w:adjustRightInd w:val="0"/>
              <w:snapToGrid w:val="0"/>
              <w:rPr>
                <w:rFonts w:ascii="宋体" w:hAnsi="宋体" w:cs="宋体"/>
                <w:sz w:val="24"/>
              </w:rPr>
            </w:pPr>
            <w:r>
              <w:rPr>
                <w:rFonts w:hint="eastAsia" w:ascii="宋体" w:hAnsi="宋体" w:cs="宋体"/>
                <w:color w:val="0000FF"/>
                <w:sz w:val="24"/>
              </w:rPr>
              <w:t>总面积</w:t>
            </w:r>
            <w:r>
              <w:rPr>
                <w:rFonts w:asciiTheme="minorEastAsia" w:hAnsiTheme="minorEastAsia" w:cstheme="minorEastAsia"/>
                <w:color w:val="0000FF"/>
                <w:sz w:val="24"/>
                <w:u w:val="single"/>
              </w:rPr>
              <w:t xml:space="preserve">  </w:t>
            </w:r>
            <w:r>
              <w:rPr>
                <w:rFonts w:hint="eastAsia" w:asciiTheme="minorEastAsia" w:hAnsiTheme="minorEastAsia" w:cstheme="minorEastAsia"/>
                <w:color w:val="0000FF"/>
                <w:sz w:val="24"/>
                <w:u w:val="single"/>
              </w:rPr>
              <w:t>1125</w:t>
            </w:r>
            <w:r>
              <w:rPr>
                <w:rFonts w:asciiTheme="minorEastAsia" w:hAnsiTheme="minorEastAsia" w:cstheme="minorEastAsia"/>
                <w:color w:val="0000FF"/>
                <w:sz w:val="24"/>
                <w:u w:val="single"/>
              </w:rPr>
              <w:t xml:space="preserve"> </w:t>
            </w:r>
            <w:r>
              <w:rPr>
                <w:rFonts w:hint="eastAsia" w:asciiTheme="minorEastAsia" w:hAnsiTheme="minorEastAsia" w:cstheme="minorEastAsia"/>
                <w:color w:val="0000FF"/>
                <w:sz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Align w:val="center"/>
          </w:tcPr>
          <w:p>
            <w:pPr>
              <w:adjustRightInd w:val="0"/>
              <w:snapToGrid w:val="0"/>
              <w:rPr>
                <w:rFonts w:ascii="宋体" w:hAnsi="宋体" w:cs="宋体"/>
                <w:sz w:val="24"/>
              </w:rPr>
            </w:pPr>
            <w:r>
              <w:rPr>
                <w:rFonts w:hint="eastAsia" w:ascii="宋体" w:hAnsi="宋体" w:cs="宋体"/>
                <w:sz w:val="24"/>
              </w:rPr>
              <w:t>垃圾存放点</w:t>
            </w:r>
          </w:p>
        </w:tc>
        <w:tc>
          <w:tcPr>
            <w:tcW w:w="1414" w:type="dxa"/>
            <w:vAlign w:val="center"/>
          </w:tcPr>
          <w:p>
            <w:pPr>
              <w:adjustRightInd w:val="0"/>
              <w:snapToGrid w:val="0"/>
              <w:rPr>
                <w:rFonts w:ascii="宋体" w:hAnsi="宋体" w:cs="宋体"/>
                <w:sz w:val="24"/>
              </w:rPr>
            </w:pPr>
            <w:r>
              <w:rPr>
                <w:rFonts w:hint="eastAsia" w:ascii="宋体" w:hAnsi="宋体" w:cs="宋体"/>
                <w:sz w:val="24"/>
              </w:rPr>
              <w:t>各垃圾存放点位置、面积（㎡）及数量（个）</w:t>
            </w:r>
          </w:p>
        </w:tc>
        <w:tc>
          <w:tcPr>
            <w:tcW w:w="5963" w:type="dxa"/>
            <w:vAlign w:val="center"/>
          </w:tcPr>
          <w:p>
            <w:pPr>
              <w:adjustRightInd w:val="0"/>
              <w:snapToGrid w:val="0"/>
              <w:rPr>
                <w:rFonts w:ascii="宋体" w:hAnsi="宋体" w:cs="宋体"/>
                <w:sz w:val="24"/>
              </w:rPr>
            </w:pPr>
            <w:r>
              <w:rPr>
                <w:rFonts w:hint="eastAsia" w:ascii="宋体" w:hAnsi="宋体" w:cs="宋体"/>
                <w:sz w:val="24"/>
              </w:rPr>
              <w:t>列明各垃圾存放点位置、</w:t>
            </w:r>
          </w:p>
          <w:p>
            <w:pPr>
              <w:adjustRightInd w:val="0"/>
              <w:snapToGrid w:val="0"/>
              <w:rPr>
                <w:rFonts w:ascii="宋体" w:hAnsi="宋体" w:cs="宋体"/>
                <w:sz w:val="24"/>
              </w:rPr>
            </w:pPr>
            <w:r>
              <w:rPr>
                <w:rFonts w:hint="eastAsia" w:ascii="宋体" w:hAnsi="宋体" w:cs="宋体"/>
                <w:sz w:val="24"/>
              </w:rPr>
              <w:t>面积</w:t>
            </w:r>
            <w:r>
              <w:rPr>
                <w:rFonts w:asciiTheme="minorEastAsia" w:hAnsiTheme="minorEastAsia" w:cstheme="minorEastAsia"/>
                <w:sz w:val="24"/>
                <w:u w:val="single"/>
              </w:rPr>
              <w:t xml:space="preserve"> </w:t>
            </w:r>
            <w:r>
              <w:rPr>
                <w:rFonts w:hint="eastAsia" w:asciiTheme="minorEastAsia" w:hAnsiTheme="minorEastAsia" w:cstheme="minorEastAsia"/>
                <w:sz w:val="24"/>
                <w:u w:val="single"/>
              </w:rPr>
              <w:t>18</w:t>
            </w:r>
            <w:r>
              <w:rPr>
                <w:rFonts w:asciiTheme="minorEastAsia" w:hAnsiTheme="minorEastAsia" w:cstheme="minorEastAsia"/>
                <w:sz w:val="24"/>
                <w:u w:val="single"/>
              </w:rPr>
              <w:t xml:space="preserve">  </w:t>
            </w:r>
            <w:r>
              <w:rPr>
                <w:rFonts w:hint="eastAsia" w:asciiTheme="minorEastAsia" w:hAnsiTheme="minorEastAsia" w:cstheme="minorEastAsia"/>
                <w:sz w:val="24"/>
              </w:rPr>
              <w:t>平方米</w:t>
            </w:r>
            <w:r>
              <w:rPr>
                <w:rFonts w:hint="eastAsia" w:ascii="宋体" w:hAnsi="宋体" w:cs="宋体"/>
                <w:sz w:val="24"/>
              </w:rPr>
              <w:t>、</w:t>
            </w:r>
          </w:p>
          <w:p>
            <w:pPr>
              <w:adjustRightInd w:val="0"/>
              <w:snapToGrid w:val="0"/>
              <w:rPr>
                <w:rFonts w:ascii="宋体" w:hAnsi="宋体" w:cs="宋体"/>
                <w:sz w:val="24"/>
              </w:rPr>
            </w:pPr>
            <w:r>
              <w:rPr>
                <w:rFonts w:hint="eastAsia" w:ascii="宋体" w:hAnsi="宋体" w:cs="宋体"/>
                <w:sz w:val="24"/>
              </w:rPr>
              <w:t>数量</w:t>
            </w:r>
            <w:r>
              <w:rPr>
                <w:rFonts w:asciiTheme="minorEastAsia" w:hAnsiTheme="minorEastAsia" w:cstheme="minorEastAsia"/>
                <w:sz w:val="24"/>
                <w:u w:val="single"/>
              </w:rPr>
              <w:t xml:space="preserve"> </w:t>
            </w:r>
            <w:r>
              <w:rPr>
                <w:rFonts w:hint="eastAsia" w:asciiTheme="minorEastAsia" w:hAnsiTheme="minorEastAsia" w:cstheme="minorEastAsia"/>
                <w:sz w:val="24"/>
                <w:u w:val="single"/>
              </w:rPr>
              <w:t>2</w:t>
            </w:r>
            <w:r>
              <w:rPr>
                <w:rFonts w:asciiTheme="minorEastAsia" w:hAnsiTheme="minorEastAsia" w:cstheme="minorEastAsia"/>
                <w:sz w:val="24"/>
                <w:u w:val="single"/>
              </w:rPr>
              <w:t xml:space="preserve"> </w:t>
            </w:r>
            <w:r>
              <w:rPr>
                <w:rFonts w:asciiTheme="minorEastAsia" w:hAnsiTheme="minorEastAsia" w:cstheme="minorEastAsia"/>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restart"/>
            <w:vAlign w:val="center"/>
          </w:tcPr>
          <w:p>
            <w:pPr>
              <w:adjustRightInd w:val="0"/>
              <w:snapToGrid w:val="0"/>
              <w:rPr>
                <w:rFonts w:ascii="宋体" w:hAnsi="宋体" w:cs="宋体"/>
                <w:sz w:val="24"/>
              </w:rPr>
            </w:pPr>
            <w:r>
              <w:rPr>
                <w:rFonts w:hint="eastAsia" w:ascii="宋体" w:hAnsi="宋体" w:cs="宋体"/>
                <w:sz w:val="24"/>
              </w:rPr>
              <w:t>车位数</w:t>
            </w:r>
          </w:p>
        </w:tc>
        <w:tc>
          <w:tcPr>
            <w:tcW w:w="1414" w:type="dxa"/>
            <w:vAlign w:val="center"/>
          </w:tcPr>
          <w:p>
            <w:pPr>
              <w:adjustRightInd w:val="0"/>
              <w:snapToGrid w:val="0"/>
              <w:rPr>
                <w:rFonts w:ascii="宋体" w:hAnsi="宋体" w:cs="宋体"/>
                <w:sz w:val="24"/>
              </w:rPr>
            </w:pPr>
            <w:r>
              <w:rPr>
                <w:rFonts w:hint="eastAsia" w:ascii="宋体" w:hAnsi="宋体" w:cs="宋体"/>
                <w:sz w:val="24"/>
              </w:rPr>
              <w:t>地下车位数</w:t>
            </w:r>
          </w:p>
        </w:tc>
        <w:tc>
          <w:tcPr>
            <w:tcW w:w="5963" w:type="dxa"/>
            <w:vAlign w:val="center"/>
          </w:tcPr>
          <w:p>
            <w:pPr>
              <w:adjustRightInd w:val="0"/>
              <w:snapToGrid w:val="0"/>
              <w:rPr>
                <w:rFonts w:ascii="宋体" w:hAnsi="宋体" w:cs="宋体"/>
                <w:sz w:val="24"/>
              </w:rPr>
            </w:pPr>
            <w:r>
              <w:rPr>
                <w:rFonts w:hint="eastAsia" w:ascii="宋体" w:hAnsi="宋体" w:cs="宋体"/>
                <w:sz w:val="24"/>
              </w:rPr>
              <w:t>地下车位数量</w:t>
            </w:r>
            <w:r>
              <w:rPr>
                <w:rFonts w:asciiTheme="minorEastAsia" w:hAnsiTheme="minorEastAsia" w:cstheme="minorEastAsia"/>
                <w:sz w:val="24"/>
                <w:u w:val="single"/>
              </w:rPr>
              <w:t xml:space="preserve"> </w:t>
            </w:r>
            <w:r>
              <w:rPr>
                <w:rFonts w:hint="eastAsia" w:asciiTheme="minorEastAsia" w:hAnsiTheme="minorEastAsia" w:cstheme="minorEastAsia"/>
                <w:sz w:val="24"/>
                <w:u w:val="single"/>
              </w:rPr>
              <w:t>42</w:t>
            </w:r>
            <w:r>
              <w:rPr>
                <w:rFonts w:asciiTheme="minorEastAsia" w:hAnsiTheme="minorEastAsia" w:cstheme="minorEastAsia"/>
                <w:sz w:val="24"/>
                <w:u w:val="single"/>
              </w:rPr>
              <w:t xml:space="preserve"> </w:t>
            </w:r>
            <w:r>
              <w:rPr>
                <w:rFonts w:asciiTheme="minorEastAsia" w:hAnsiTheme="minorEastAsia" w:cstheme="minorEastAsia"/>
                <w:sz w:val="24"/>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vAlign w:val="center"/>
          </w:tcPr>
          <w:p>
            <w:pPr>
              <w:adjustRightInd w:val="0"/>
              <w:snapToGrid w:val="0"/>
              <w:rPr>
                <w:rFonts w:ascii="宋体" w:hAnsi="宋体" w:cs="宋体"/>
                <w:sz w:val="24"/>
              </w:rPr>
            </w:pPr>
          </w:p>
        </w:tc>
        <w:tc>
          <w:tcPr>
            <w:tcW w:w="1414" w:type="dxa"/>
            <w:vAlign w:val="center"/>
          </w:tcPr>
          <w:p>
            <w:pPr>
              <w:adjustRightInd w:val="0"/>
              <w:snapToGrid w:val="0"/>
              <w:rPr>
                <w:rFonts w:ascii="宋体" w:hAnsi="宋体" w:cs="宋体"/>
                <w:sz w:val="24"/>
              </w:rPr>
            </w:pPr>
            <w:r>
              <w:rPr>
                <w:rFonts w:hint="eastAsia" w:ascii="宋体" w:hAnsi="宋体" w:cs="宋体"/>
                <w:sz w:val="24"/>
              </w:rPr>
              <w:t>地面车位数</w:t>
            </w:r>
          </w:p>
        </w:tc>
        <w:tc>
          <w:tcPr>
            <w:tcW w:w="5963" w:type="dxa"/>
            <w:vAlign w:val="center"/>
          </w:tcPr>
          <w:p>
            <w:pPr>
              <w:adjustRightInd w:val="0"/>
              <w:snapToGrid w:val="0"/>
              <w:rPr>
                <w:rFonts w:ascii="宋体" w:hAnsi="宋体" w:cs="宋体"/>
                <w:sz w:val="24"/>
              </w:rPr>
            </w:pPr>
            <w:r>
              <w:rPr>
                <w:rFonts w:hint="eastAsia" w:ascii="宋体" w:hAnsi="宋体" w:cs="宋体"/>
                <w:sz w:val="24"/>
              </w:rPr>
              <w:t>地面车位数量</w:t>
            </w:r>
            <w:r>
              <w:rPr>
                <w:rFonts w:asciiTheme="minorEastAsia" w:hAnsiTheme="minorEastAsia" w:cstheme="minorEastAsia"/>
                <w:sz w:val="24"/>
                <w:u w:val="single"/>
              </w:rPr>
              <w:t xml:space="preserve"> </w:t>
            </w:r>
            <w:r>
              <w:rPr>
                <w:rFonts w:hint="eastAsia" w:asciiTheme="minorEastAsia" w:hAnsiTheme="minorEastAsia" w:cstheme="minorEastAsia"/>
                <w:sz w:val="24"/>
                <w:u w:val="single"/>
              </w:rPr>
              <w:t>40</w:t>
            </w:r>
            <w:r>
              <w:rPr>
                <w:rFonts w:asciiTheme="minorEastAsia" w:hAnsiTheme="minorEastAsia" w:cstheme="minorEastAsia"/>
                <w:sz w:val="24"/>
                <w:u w:val="single"/>
              </w:rPr>
              <w:t xml:space="preserve"> </w:t>
            </w:r>
            <w:r>
              <w:rPr>
                <w:rFonts w:asciiTheme="minorEastAsia" w:hAnsiTheme="minorEastAsia" w:cstheme="minorEastAsia"/>
                <w:sz w:val="24"/>
              </w:rPr>
              <w:t>个</w:t>
            </w:r>
            <w:r>
              <w:rPr>
                <w:rFonts w:hint="eastAsia" w:ascii="宋体" w:hAnsi="宋体" w:cs="宋体"/>
                <w:sz w:val="24"/>
              </w:rPr>
              <w:t>（其中充电桩车位数量3个）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restart"/>
            <w:vAlign w:val="center"/>
          </w:tcPr>
          <w:p>
            <w:pPr>
              <w:adjustRightInd w:val="0"/>
              <w:snapToGrid w:val="0"/>
              <w:rPr>
                <w:rFonts w:ascii="宋体" w:hAnsi="宋体" w:cs="宋体"/>
                <w:sz w:val="24"/>
              </w:rPr>
            </w:pPr>
            <w:r>
              <w:rPr>
                <w:rFonts w:hint="eastAsia" w:ascii="宋体" w:hAnsi="宋体" w:cs="宋体"/>
                <w:sz w:val="24"/>
              </w:rPr>
              <w:t>车行</w:t>
            </w:r>
            <w:r>
              <w:rPr>
                <w:rFonts w:ascii="宋体" w:hAnsi="宋体" w:cs="宋体"/>
                <w:sz w:val="24"/>
              </w:rPr>
              <w:t>/</w:t>
            </w:r>
            <w:r>
              <w:rPr>
                <w:rFonts w:hint="eastAsia" w:ascii="宋体" w:hAnsi="宋体" w:cs="宋体"/>
                <w:sz w:val="24"/>
              </w:rPr>
              <w:t>人行口</w:t>
            </w:r>
          </w:p>
        </w:tc>
        <w:tc>
          <w:tcPr>
            <w:tcW w:w="1414" w:type="dxa"/>
            <w:vAlign w:val="center"/>
          </w:tcPr>
          <w:p>
            <w:pPr>
              <w:adjustRightInd w:val="0"/>
              <w:snapToGrid w:val="0"/>
              <w:rPr>
                <w:rFonts w:ascii="宋体" w:hAnsi="宋体" w:cs="宋体"/>
                <w:sz w:val="24"/>
              </w:rPr>
            </w:pPr>
            <w:r>
              <w:rPr>
                <w:rFonts w:hint="eastAsia" w:ascii="宋体" w:hAnsi="宋体" w:cs="宋体"/>
                <w:sz w:val="24"/>
              </w:rPr>
              <w:t>车行口</w:t>
            </w:r>
          </w:p>
        </w:tc>
        <w:tc>
          <w:tcPr>
            <w:tcW w:w="5963" w:type="dxa"/>
            <w:vAlign w:val="center"/>
          </w:tcPr>
          <w:p>
            <w:pPr>
              <w:adjustRightInd w:val="0"/>
              <w:snapToGrid w:val="0"/>
              <w:rPr>
                <w:rFonts w:ascii="宋体" w:hAnsi="宋体" w:cs="宋体"/>
                <w:sz w:val="24"/>
              </w:rPr>
            </w:pPr>
            <w:r>
              <w:rPr>
                <w:rFonts w:hint="eastAsia" w:ascii="宋体" w:hAnsi="宋体" w:cs="宋体"/>
                <w:sz w:val="24"/>
              </w:rPr>
              <w:t>车行口数量</w:t>
            </w:r>
            <w:r>
              <w:rPr>
                <w:rFonts w:asciiTheme="minorEastAsia" w:hAnsiTheme="minorEastAsia" w:cstheme="minorEastAsia"/>
                <w:sz w:val="24"/>
                <w:u w:val="single"/>
              </w:rPr>
              <w:t xml:space="preserve"> </w:t>
            </w:r>
            <w:r>
              <w:rPr>
                <w:rFonts w:hint="eastAsia" w:asciiTheme="minorEastAsia" w:hAnsiTheme="minorEastAsia" w:cstheme="minorEastAsia"/>
                <w:sz w:val="24"/>
                <w:u w:val="single"/>
              </w:rPr>
              <w:t>2</w:t>
            </w:r>
            <w:r>
              <w:rPr>
                <w:rFonts w:asciiTheme="minorEastAsia" w:hAnsiTheme="minorEastAsia" w:cstheme="minorEastAsia"/>
                <w:sz w:val="24"/>
                <w:u w:val="single"/>
              </w:rPr>
              <w:t xml:space="preserve">   </w:t>
            </w:r>
            <w:r>
              <w:rPr>
                <w:rFonts w:asciiTheme="minorEastAsia" w:hAnsiTheme="minorEastAsia" w:cstheme="minorEastAsia"/>
                <w:sz w:val="24"/>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vAlign w:val="center"/>
          </w:tcPr>
          <w:p>
            <w:pPr>
              <w:adjustRightInd w:val="0"/>
              <w:snapToGrid w:val="0"/>
              <w:rPr>
                <w:rFonts w:ascii="宋体" w:hAnsi="宋体" w:cs="宋体"/>
                <w:sz w:val="24"/>
              </w:rPr>
            </w:pPr>
          </w:p>
        </w:tc>
        <w:tc>
          <w:tcPr>
            <w:tcW w:w="1414" w:type="dxa"/>
            <w:vAlign w:val="center"/>
          </w:tcPr>
          <w:p>
            <w:pPr>
              <w:adjustRightInd w:val="0"/>
              <w:snapToGrid w:val="0"/>
              <w:rPr>
                <w:rFonts w:ascii="宋体" w:hAnsi="宋体" w:cs="宋体"/>
                <w:sz w:val="24"/>
              </w:rPr>
            </w:pPr>
            <w:r>
              <w:rPr>
                <w:rFonts w:hint="eastAsia" w:ascii="宋体" w:hAnsi="宋体" w:cs="宋体"/>
                <w:sz w:val="24"/>
              </w:rPr>
              <w:t>人行口</w:t>
            </w:r>
          </w:p>
        </w:tc>
        <w:tc>
          <w:tcPr>
            <w:tcW w:w="5963" w:type="dxa"/>
            <w:vAlign w:val="center"/>
          </w:tcPr>
          <w:p>
            <w:pPr>
              <w:adjustRightInd w:val="0"/>
              <w:snapToGrid w:val="0"/>
              <w:rPr>
                <w:rFonts w:ascii="宋体" w:hAnsi="宋体" w:cs="宋体"/>
                <w:sz w:val="24"/>
              </w:rPr>
            </w:pPr>
            <w:r>
              <w:rPr>
                <w:rFonts w:hint="eastAsia" w:ascii="宋体" w:hAnsi="宋体" w:cs="宋体"/>
                <w:sz w:val="24"/>
              </w:rPr>
              <w:t>人行口数量</w:t>
            </w:r>
            <w:r>
              <w:rPr>
                <w:rFonts w:asciiTheme="minorEastAsia" w:hAnsiTheme="minorEastAsia" w:cstheme="minorEastAsia"/>
                <w:sz w:val="24"/>
                <w:u w:val="single"/>
              </w:rPr>
              <w:t xml:space="preserve">  </w:t>
            </w:r>
            <w:r>
              <w:rPr>
                <w:rFonts w:hint="eastAsia" w:asciiTheme="minorEastAsia" w:hAnsiTheme="minorEastAsia" w:cstheme="minorEastAsia"/>
                <w:sz w:val="24"/>
                <w:u w:val="single"/>
              </w:rPr>
              <w:t>2</w:t>
            </w:r>
            <w:r>
              <w:rPr>
                <w:rFonts w:asciiTheme="minorEastAsia" w:hAnsiTheme="minorEastAsia" w:cstheme="minorEastAsia"/>
                <w:sz w:val="24"/>
                <w:u w:val="single"/>
              </w:rPr>
              <w:t xml:space="preserve">   </w:t>
            </w:r>
            <w:r>
              <w:rPr>
                <w:rFonts w:asciiTheme="minorEastAsia" w:hAnsiTheme="minorEastAsia" w:cstheme="minorEastAsia"/>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restart"/>
            <w:vAlign w:val="center"/>
          </w:tcPr>
          <w:p>
            <w:pPr>
              <w:adjustRightInd w:val="0"/>
              <w:snapToGrid w:val="0"/>
              <w:rPr>
                <w:rFonts w:ascii="宋体" w:hAnsi="宋体" w:cs="宋体"/>
                <w:sz w:val="24"/>
              </w:rPr>
            </w:pPr>
            <w:r>
              <w:rPr>
                <w:rFonts w:hint="eastAsia" w:ascii="宋体" w:hAnsi="宋体" w:cs="宋体"/>
                <w:sz w:val="24"/>
              </w:rPr>
              <w:t>设施设备（可另行附表）</w:t>
            </w:r>
          </w:p>
          <w:p>
            <w:pPr>
              <w:adjustRightInd w:val="0"/>
              <w:snapToGrid w:val="0"/>
              <w:rPr>
                <w:rFonts w:ascii="宋体" w:hAnsi="宋体" w:cs="宋体"/>
                <w:sz w:val="24"/>
              </w:rPr>
            </w:pPr>
          </w:p>
        </w:tc>
        <w:tc>
          <w:tcPr>
            <w:tcW w:w="1414" w:type="dxa"/>
            <w:vAlign w:val="center"/>
          </w:tcPr>
          <w:p>
            <w:pPr>
              <w:adjustRightInd w:val="0"/>
              <w:snapToGrid w:val="0"/>
              <w:rPr>
                <w:rFonts w:ascii="宋体" w:hAnsi="宋体" w:cs="宋体"/>
                <w:sz w:val="24"/>
              </w:rPr>
            </w:pPr>
            <w:r>
              <w:rPr>
                <w:rFonts w:hint="eastAsia" w:ascii="宋体" w:hAnsi="宋体" w:cs="宋体"/>
                <w:sz w:val="24"/>
              </w:rPr>
              <w:t>电梯系统</w:t>
            </w:r>
          </w:p>
        </w:tc>
        <w:tc>
          <w:tcPr>
            <w:tcW w:w="5963" w:type="dxa"/>
            <w:vAlign w:val="center"/>
          </w:tcPr>
          <w:p>
            <w:pPr>
              <w:adjustRightInd w:val="0"/>
              <w:snapToGrid w:val="0"/>
              <w:rPr>
                <w:rFonts w:ascii="宋体" w:hAnsi="宋体" w:cs="宋体"/>
                <w:sz w:val="24"/>
              </w:rPr>
            </w:pPr>
            <w:r>
              <w:rPr>
                <w:rFonts w:hint="eastAsia" w:ascii="宋体" w:hAnsi="宋体" w:cs="宋体"/>
                <w:sz w:val="24"/>
              </w:rPr>
              <w:t>消防梯数量</w:t>
            </w:r>
            <w:r>
              <w:rPr>
                <w:rFonts w:asciiTheme="minorEastAsia" w:hAnsiTheme="minorEastAsia" w:cstheme="minorEastAsia"/>
                <w:sz w:val="24"/>
                <w:u w:val="single"/>
              </w:rPr>
              <w:t xml:space="preserve"> </w:t>
            </w:r>
            <w:r>
              <w:rPr>
                <w:rFonts w:hint="eastAsia" w:asciiTheme="minorEastAsia" w:hAnsiTheme="minorEastAsia" w:cstheme="minorEastAsia"/>
                <w:sz w:val="24"/>
                <w:u w:val="single"/>
              </w:rPr>
              <w:t>15</w:t>
            </w:r>
            <w:r>
              <w:rPr>
                <w:rFonts w:asciiTheme="minorEastAsia" w:hAnsiTheme="minorEastAsia" w:cstheme="minorEastAsia"/>
                <w:sz w:val="24"/>
                <w:u w:val="single"/>
              </w:rPr>
              <w:t xml:space="preserve">   </w:t>
            </w:r>
            <w:r>
              <w:rPr>
                <w:rFonts w:asciiTheme="minorEastAsia" w:hAnsiTheme="minorEastAsia" w:cstheme="minorEastAsia"/>
                <w:sz w:val="24"/>
              </w:rPr>
              <w:t>台</w:t>
            </w:r>
            <w:r>
              <w:rPr>
                <w:rFonts w:hint="eastAsia" w:ascii="宋体" w:hAnsi="宋体" w:cs="宋体"/>
                <w:sz w:val="24"/>
              </w:rPr>
              <w:t>、</w:t>
            </w:r>
          </w:p>
          <w:p>
            <w:pPr>
              <w:adjustRightInd w:val="0"/>
              <w:snapToGrid w:val="0"/>
              <w:rPr>
                <w:rFonts w:ascii="宋体" w:hAnsi="宋体" w:cs="宋体"/>
                <w:sz w:val="24"/>
              </w:rPr>
            </w:pPr>
            <w:r>
              <w:rPr>
                <w:rFonts w:hint="eastAsia" w:ascii="宋体" w:hAnsi="宋体" w:cs="宋体"/>
                <w:sz w:val="24"/>
              </w:rPr>
              <w:t>货梯数量</w:t>
            </w:r>
            <w:r>
              <w:rPr>
                <w:rFonts w:asciiTheme="minorEastAsia" w:hAnsiTheme="minorEastAsia" w:cstheme="minorEastAsia"/>
                <w:sz w:val="24"/>
                <w:u w:val="single"/>
              </w:rPr>
              <w:t xml:space="preserve"> </w:t>
            </w:r>
            <w:r>
              <w:rPr>
                <w:rFonts w:hint="eastAsia" w:asciiTheme="minorEastAsia" w:hAnsiTheme="minorEastAsia" w:cstheme="minorEastAsia"/>
                <w:sz w:val="24"/>
                <w:u w:val="single"/>
              </w:rPr>
              <w:t>6</w:t>
            </w:r>
            <w:r>
              <w:rPr>
                <w:rFonts w:asciiTheme="minorEastAsia" w:hAnsiTheme="minorEastAsia" w:cstheme="minorEastAsia"/>
                <w:sz w:val="24"/>
                <w:u w:val="single"/>
              </w:rPr>
              <w:t xml:space="preserve">  </w:t>
            </w:r>
            <w:r>
              <w:rPr>
                <w:rFonts w:asciiTheme="minorEastAsia" w:hAnsiTheme="minorEastAsia" w:cstheme="minorEastAsia"/>
                <w:sz w:val="24"/>
              </w:rPr>
              <w:t>台</w:t>
            </w:r>
            <w:r>
              <w:rPr>
                <w:rFonts w:hint="eastAsia" w:ascii="宋体" w:hAnsi="宋体" w:cs="宋体"/>
                <w:sz w:val="24"/>
              </w:rPr>
              <w:t>、</w:t>
            </w:r>
          </w:p>
          <w:p>
            <w:pPr>
              <w:adjustRightInd w:val="0"/>
              <w:snapToGrid w:val="0"/>
              <w:rPr>
                <w:rFonts w:ascii="宋体" w:hAnsi="宋体" w:cs="宋体"/>
                <w:sz w:val="24"/>
              </w:rPr>
            </w:pPr>
            <w:r>
              <w:rPr>
                <w:rFonts w:hint="eastAsia" w:ascii="宋体" w:hAnsi="宋体" w:cs="宋体"/>
                <w:sz w:val="24"/>
              </w:rPr>
              <w:t>客梯数量</w:t>
            </w:r>
            <w:r>
              <w:rPr>
                <w:rFonts w:asciiTheme="minorEastAsia" w:hAnsiTheme="minorEastAsia" w:cstheme="minorEastAsia"/>
                <w:sz w:val="24"/>
                <w:u w:val="single"/>
              </w:rPr>
              <w:t xml:space="preserve">  </w:t>
            </w:r>
            <w:r>
              <w:rPr>
                <w:rFonts w:hint="eastAsia" w:asciiTheme="minorEastAsia" w:hAnsiTheme="minorEastAsia" w:cstheme="minorEastAsia"/>
                <w:sz w:val="24"/>
                <w:u w:val="single"/>
              </w:rPr>
              <w:t>9</w:t>
            </w:r>
            <w:r>
              <w:rPr>
                <w:rFonts w:asciiTheme="minorEastAsia" w:hAnsiTheme="minorEastAsia" w:cstheme="minorEastAsia"/>
                <w:sz w:val="24"/>
                <w:u w:val="single"/>
              </w:rPr>
              <w:t xml:space="preserve">  </w:t>
            </w:r>
            <w:r>
              <w:rPr>
                <w:rFonts w:asciiTheme="minorEastAsia" w:hAnsiTheme="minorEastAsia" w:cstheme="minorEastAsia"/>
                <w:sz w:val="24"/>
              </w:rPr>
              <w:t>台</w:t>
            </w:r>
          </w:p>
          <w:p>
            <w:pPr>
              <w:adjustRightInd w:val="0"/>
              <w:snapToGrid w:val="0"/>
              <w:rPr>
                <w:rFonts w:ascii="宋体" w:hAnsi="宋体" w:cs="宋体"/>
                <w:sz w:val="24"/>
              </w:rPr>
            </w:pPr>
            <w:r>
              <w:rPr>
                <w:rFonts w:hint="eastAsia" w:ascii="宋体" w:hAnsi="宋体" w:cs="宋体"/>
                <w:sz w:val="24"/>
              </w:rPr>
              <w:t>消防梯的功率</w:t>
            </w:r>
            <w:r>
              <w:rPr>
                <w:rFonts w:asciiTheme="minorEastAsia" w:hAnsiTheme="minorEastAsia" w:cstheme="minorEastAsia"/>
                <w:sz w:val="24"/>
                <w:u w:val="single"/>
              </w:rPr>
              <w:t xml:space="preserve">  </w:t>
            </w:r>
            <w:r>
              <w:rPr>
                <w:rFonts w:hint="eastAsia" w:asciiTheme="minorEastAsia" w:hAnsiTheme="minorEastAsia" w:cstheme="minorEastAsia"/>
                <w:kern w:val="0"/>
                <w:sz w:val="24"/>
                <w:u w:val="single"/>
              </w:rPr>
              <w:t>17.5、9.5</w:t>
            </w:r>
            <w:r>
              <w:rPr>
                <w:rFonts w:asciiTheme="minorEastAsia" w:hAnsiTheme="minorEastAsia" w:cstheme="minorEastAsia"/>
                <w:kern w:val="0"/>
                <w:sz w:val="24"/>
                <w:u w:val="single"/>
              </w:rPr>
              <w:t xml:space="preserve"> </w:t>
            </w:r>
            <w:r>
              <w:rPr>
                <w:rFonts w:hint="eastAsia" w:asciiTheme="minorEastAsia" w:hAnsiTheme="minorEastAsia" w:cstheme="minorEastAsia"/>
                <w:kern w:val="0"/>
                <w:sz w:val="24"/>
                <w:u w:val="single"/>
              </w:rPr>
              <w:t>、11.7</w:t>
            </w:r>
            <w:r>
              <w:rPr>
                <w:rFonts w:asciiTheme="minorEastAsia" w:hAnsiTheme="minorEastAsia" w:cstheme="minorEastAsia"/>
                <w:sz w:val="24"/>
                <w:u w:val="single"/>
              </w:rPr>
              <w:t xml:space="preserve">    </w:t>
            </w:r>
            <w:r>
              <w:rPr>
                <w:rFonts w:hint="eastAsia" w:asciiTheme="minorEastAsia" w:hAnsiTheme="minorEastAsia" w:cstheme="minorEastAsia"/>
                <w:sz w:val="24"/>
              </w:rPr>
              <w:t>千瓦</w:t>
            </w:r>
            <w:r>
              <w:rPr>
                <w:rFonts w:hint="eastAsia" w:ascii="宋体" w:hAnsi="宋体" w:cs="宋体"/>
                <w:sz w:val="24"/>
              </w:rPr>
              <w:t>、是否在质保期内：</w:t>
            </w:r>
            <w:r>
              <w:rPr>
                <w:sz w:val="24"/>
              </w:rPr>
              <w:sym w:font="Wingdings 2" w:char="00A3"/>
            </w:r>
            <w:r>
              <w:rPr>
                <w:rFonts w:hint="eastAsia"/>
                <w:sz w:val="24"/>
              </w:rPr>
              <w:t>是，</w:t>
            </w:r>
            <w:r>
              <w:rPr>
                <w:rFonts w:hint="eastAsia" w:ascii="MS Gothic" w:hAnsi="MS Gothic" w:eastAsia="MS Gothic" w:cs="MS Gothic"/>
                <w:sz w:val="24"/>
              </w:rPr>
              <w:t>☑</w:t>
            </w:r>
            <w:r>
              <w:rPr>
                <w:rFonts w:hint="eastAsia"/>
                <w:sz w:val="24"/>
              </w:rPr>
              <w:t>否</w:t>
            </w:r>
          </w:p>
          <w:p>
            <w:pPr>
              <w:adjustRightInd w:val="0"/>
              <w:snapToGrid w:val="0"/>
              <w:rPr>
                <w:rFonts w:ascii="宋体" w:hAnsi="宋体" w:cs="宋体"/>
                <w:sz w:val="24"/>
              </w:rPr>
            </w:pPr>
            <w:r>
              <w:rPr>
                <w:rFonts w:hint="eastAsia" w:ascii="宋体" w:hAnsi="宋体" w:cs="宋体"/>
                <w:sz w:val="24"/>
              </w:rPr>
              <w:t>货梯的功率</w:t>
            </w:r>
            <w:r>
              <w:rPr>
                <w:rFonts w:asciiTheme="minorEastAsia" w:hAnsiTheme="minorEastAsia" w:cstheme="minorEastAsia"/>
                <w:sz w:val="24"/>
                <w:u w:val="single"/>
              </w:rPr>
              <w:t xml:space="preserve"> </w:t>
            </w:r>
            <w:r>
              <w:rPr>
                <w:rFonts w:hint="eastAsia" w:asciiTheme="minorEastAsia" w:hAnsiTheme="minorEastAsia" w:cstheme="minorEastAsia"/>
                <w:kern w:val="0"/>
                <w:sz w:val="24"/>
                <w:u w:val="single"/>
              </w:rPr>
              <w:t>17.5、9.5</w:t>
            </w:r>
            <w:r>
              <w:rPr>
                <w:rFonts w:asciiTheme="minorEastAsia" w:hAnsiTheme="minorEastAsia" w:cstheme="minorEastAsia"/>
                <w:sz w:val="24"/>
                <w:u w:val="single"/>
              </w:rPr>
              <w:t xml:space="preserve"> </w:t>
            </w:r>
            <w:r>
              <w:rPr>
                <w:rFonts w:hint="eastAsia" w:asciiTheme="minorEastAsia" w:hAnsiTheme="minorEastAsia" w:cstheme="minorEastAsia"/>
                <w:sz w:val="24"/>
              </w:rPr>
              <w:t>千瓦</w:t>
            </w:r>
            <w:r>
              <w:rPr>
                <w:rFonts w:hint="eastAsia" w:ascii="宋体" w:hAnsi="宋体" w:cs="宋体"/>
                <w:sz w:val="24"/>
              </w:rPr>
              <w:t>、是否在质保期内：</w:t>
            </w:r>
            <w:r>
              <w:rPr>
                <w:sz w:val="24"/>
              </w:rPr>
              <w:sym w:font="Wingdings 2" w:char="00A3"/>
            </w:r>
            <w:r>
              <w:rPr>
                <w:rFonts w:hint="eastAsia"/>
                <w:sz w:val="24"/>
              </w:rPr>
              <w:t>是，</w:t>
            </w:r>
            <w:r>
              <w:rPr>
                <w:rFonts w:hint="eastAsia" w:ascii="MS Gothic" w:hAnsi="MS Gothic" w:eastAsia="MS Gothic" w:cs="MS Gothic"/>
                <w:sz w:val="24"/>
              </w:rPr>
              <w:t>☑</w:t>
            </w:r>
            <w:r>
              <w:rPr>
                <w:rFonts w:hint="eastAsia"/>
                <w:sz w:val="24"/>
              </w:rPr>
              <w:t>否</w:t>
            </w:r>
          </w:p>
          <w:p>
            <w:pPr>
              <w:adjustRightInd w:val="0"/>
              <w:snapToGrid w:val="0"/>
              <w:rPr>
                <w:rFonts w:ascii="宋体" w:hAnsi="宋体" w:cs="宋体"/>
                <w:sz w:val="24"/>
              </w:rPr>
            </w:pPr>
            <w:r>
              <w:rPr>
                <w:rFonts w:hint="eastAsia" w:ascii="宋体" w:hAnsi="宋体" w:cs="宋体"/>
                <w:sz w:val="24"/>
              </w:rPr>
              <w:t>客梯的功率</w:t>
            </w:r>
            <w:r>
              <w:rPr>
                <w:rFonts w:asciiTheme="minorEastAsia" w:hAnsiTheme="minorEastAsia" w:cstheme="minorEastAsia"/>
                <w:sz w:val="24"/>
                <w:u w:val="single"/>
              </w:rPr>
              <w:t xml:space="preserve"> </w:t>
            </w:r>
            <w:r>
              <w:rPr>
                <w:rFonts w:hint="eastAsia" w:asciiTheme="minorEastAsia" w:hAnsiTheme="minorEastAsia" w:cstheme="minorEastAsia"/>
                <w:kern w:val="0"/>
                <w:sz w:val="24"/>
                <w:u w:val="single"/>
              </w:rPr>
              <w:t>11.7、9.5</w:t>
            </w:r>
            <w:r>
              <w:rPr>
                <w:rFonts w:asciiTheme="minorEastAsia" w:hAnsiTheme="minorEastAsia" w:cstheme="minorEastAsia"/>
                <w:sz w:val="24"/>
                <w:u w:val="single"/>
              </w:rPr>
              <w:t xml:space="preserve"> </w:t>
            </w:r>
            <w:r>
              <w:rPr>
                <w:rFonts w:hint="eastAsia" w:asciiTheme="minorEastAsia" w:hAnsiTheme="minorEastAsia" w:cstheme="minorEastAsia"/>
                <w:sz w:val="24"/>
              </w:rPr>
              <w:t>千瓦</w:t>
            </w:r>
            <w:r>
              <w:rPr>
                <w:rFonts w:hint="eastAsia" w:ascii="宋体" w:hAnsi="宋体" w:cs="宋体"/>
                <w:sz w:val="24"/>
              </w:rPr>
              <w:t>、是否在质保期内是否在质保期内：</w:t>
            </w:r>
            <w:r>
              <w:rPr>
                <w:sz w:val="24"/>
              </w:rPr>
              <w:sym w:font="Wingdings 2" w:char="00A3"/>
            </w:r>
            <w:r>
              <w:rPr>
                <w:rFonts w:hint="eastAsia"/>
                <w:sz w:val="24"/>
              </w:rPr>
              <w:t>是，</w:t>
            </w:r>
            <w:r>
              <w:rPr>
                <w:rFonts w:hint="eastAsia" w:ascii="MS Mincho" w:hAnsi="MS Mincho" w:eastAsia="MS Mincho" w:cs="MS Mincho"/>
                <w:sz w:val="24"/>
              </w:rPr>
              <w:t>☑</w:t>
            </w:r>
            <w:r>
              <w:rPr>
                <w:rFonts w:hint="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vAlign w:val="center"/>
          </w:tcPr>
          <w:p>
            <w:pPr>
              <w:adjustRightInd w:val="0"/>
              <w:snapToGrid w:val="0"/>
              <w:rPr>
                <w:rFonts w:ascii="宋体" w:hAnsi="宋体" w:cs="宋体"/>
                <w:sz w:val="24"/>
              </w:rPr>
            </w:pPr>
          </w:p>
        </w:tc>
        <w:tc>
          <w:tcPr>
            <w:tcW w:w="1414" w:type="dxa"/>
            <w:vAlign w:val="center"/>
          </w:tcPr>
          <w:p>
            <w:pPr>
              <w:adjustRightInd w:val="0"/>
              <w:snapToGrid w:val="0"/>
              <w:rPr>
                <w:rFonts w:ascii="宋体" w:hAnsi="宋体" w:cs="宋体"/>
                <w:sz w:val="24"/>
              </w:rPr>
            </w:pPr>
            <w:r>
              <w:rPr>
                <w:rFonts w:hint="eastAsia" w:ascii="宋体" w:hAnsi="宋体" w:cs="宋体"/>
                <w:sz w:val="24"/>
              </w:rPr>
              <w:t>空调系统</w:t>
            </w:r>
          </w:p>
        </w:tc>
        <w:tc>
          <w:tcPr>
            <w:tcW w:w="5963" w:type="dxa"/>
            <w:vAlign w:val="center"/>
          </w:tcPr>
          <w:p>
            <w:pPr>
              <w:adjustRightInd w:val="0"/>
              <w:snapToGrid w:val="0"/>
              <w:rPr>
                <w:rFonts w:ascii="宋体" w:hAnsi="宋体" w:cs="宋体"/>
                <w:sz w:val="24"/>
              </w:rPr>
            </w:pPr>
            <w:r>
              <w:rPr>
                <w:rFonts w:hint="eastAsia" w:ascii="宋体" w:hAnsi="宋体" w:cs="宋体"/>
                <w:sz w:val="24"/>
              </w:rPr>
              <w:t>中央空调形式，例如空气源空调系统、水冷空调系统、多联式空调系统等</w:t>
            </w:r>
          </w:p>
          <w:p>
            <w:pPr>
              <w:adjustRightInd w:val="0"/>
              <w:snapToGrid w:val="0"/>
              <w:rPr>
                <w:rFonts w:ascii="宋体" w:hAnsi="宋体" w:cs="宋体"/>
                <w:sz w:val="24"/>
              </w:rPr>
            </w:pPr>
            <w:r>
              <w:rPr>
                <w:rFonts w:hint="eastAsia" w:ascii="宋体" w:hAnsi="宋体" w:cs="宋体"/>
                <w:sz w:val="24"/>
              </w:rPr>
              <w:t>中央空调总功率</w:t>
            </w:r>
            <w:r>
              <w:rPr>
                <w:rFonts w:asciiTheme="minorEastAsia" w:hAnsiTheme="minorEastAsia" w:cstheme="minorEastAsia"/>
                <w:sz w:val="24"/>
                <w:u w:val="single"/>
              </w:rPr>
              <w:t xml:space="preserve"> </w:t>
            </w:r>
            <w:r>
              <w:rPr>
                <w:rFonts w:hint="eastAsia" w:asciiTheme="minorEastAsia" w:hAnsiTheme="minorEastAsia" w:cstheme="minorEastAsia"/>
                <w:sz w:val="24"/>
                <w:u w:val="single"/>
              </w:rPr>
              <w:t>2887.50</w:t>
            </w:r>
            <w:r>
              <w:rPr>
                <w:rFonts w:asciiTheme="minorEastAsia" w:hAnsiTheme="minorEastAsia" w:cstheme="minorEastAsia"/>
                <w:sz w:val="24"/>
                <w:u w:val="single"/>
              </w:rPr>
              <w:t xml:space="preserve"> </w:t>
            </w:r>
            <w:r>
              <w:rPr>
                <w:rFonts w:hint="eastAsia" w:asciiTheme="minorEastAsia" w:hAnsiTheme="minorEastAsia" w:cstheme="minorEastAsia"/>
                <w:sz w:val="24"/>
              </w:rPr>
              <w:t>千瓦</w:t>
            </w:r>
            <w:r>
              <w:rPr>
                <w:rFonts w:hint="eastAsia" w:ascii="宋体" w:hAnsi="宋体" w:cs="宋体"/>
                <w:sz w:val="24"/>
              </w:rPr>
              <w:t>、是否在质保期内：</w:t>
            </w:r>
            <w:r>
              <w:rPr>
                <w:sz w:val="24"/>
              </w:rPr>
              <w:sym w:font="Wingdings 2" w:char="00A3"/>
            </w:r>
            <w:r>
              <w:rPr>
                <w:rFonts w:hint="eastAsia"/>
                <w:sz w:val="24"/>
              </w:rPr>
              <w:t>是，</w:t>
            </w:r>
            <w:r>
              <w:rPr>
                <w:rFonts w:hint="eastAsia" w:ascii="MS Gothic" w:hAnsi="MS Gothic" w:eastAsia="MS Gothic" w:cs="MS Gothic"/>
                <w:sz w:val="24"/>
              </w:rPr>
              <w:t>☑</w:t>
            </w:r>
            <w:r>
              <w:rPr>
                <w:rFonts w:hint="eastAsia"/>
                <w:sz w:val="24"/>
              </w:rPr>
              <w:t>否</w:t>
            </w:r>
          </w:p>
          <w:p>
            <w:pPr>
              <w:adjustRightInd w:val="0"/>
              <w:snapToGrid w:val="0"/>
              <w:rPr>
                <w:rFonts w:ascii="宋体" w:hAnsi="宋体" w:cs="宋体"/>
                <w:sz w:val="24"/>
              </w:rPr>
            </w:pPr>
            <w:r>
              <w:rPr>
                <w:rFonts w:hint="eastAsia" w:ascii="宋体" w:hAnsi="宋体" w:cs="宋体"/>
                <w:sz w:val="24"/>
              </w:rPr>
              <w:t>立式单元式空调的数量</w:t>
            </w:r>
            <w:r>
              <w:rPr>
                <w:rFonts w:asciiTheme="minorEastAsia" w:hAnsiTheme="minorEastAsia" w:cstheme="minorEastAsia"/>
                <w:sz w:val="24"/>
                <w:u w:val="single"/>
              </w:rPr>
              <w:t xml:space="preserve"> </w:t>
            </w:r>
            <w:r>
              <w:rPr>
                <w:rFonts w:hint="eastAsia" w:asciiTheme="minorEastAsia" w:hAnsiTheme="minorEastAsia" w:cstheme="minorEastAsia"/>
                <w:sz w:val="24"/>
                <w:u w:val="single"/>
              </w:rPr>
              <w:t>6</w:t>
            </w:r>
            <w:r>
              <w:rPr>
                <w:rFonts w:asciiTheme="minorEastAsia" w:hAnsiTheme="minorEastAsia" w:cstheme="minorEastAsia"/>
                <w:sz w:val="24"/>
                <w:u w:val="single"/>
              </w:rPr>
              <w:t xml:space="preserve"> 台</w:t>
            </w:r>
            <w:r>
              <w:rPr>
                <w:rFonts w:hint="eastAsia" w:ascii="宋体" w:hAnsi="宋体" w:cs="宋体"/>
                <w:sz w:val="24"/>
              </w:rPr>
              <w:t>、总功率</w:t>
            </w:r>
            <w:r>
              <w:rPr>
                <w:rFonts w:asciiTheme="minorEastAsia" w:hAnsiTheme="minorEastAsia" w:cstheme="minorEastAsia"/>
                <w:sz w:val="24"/>
                <w:u w:val="single"/>
              </w:rPr>
              <w:t xml:space="preserve"> </w:t>
            </w:r>
            <w:r>
              <w:rPr>
                <w:rFonts w:hint="eastAsia" w:asciiTheme="minorEastAsia" w:hAnsiTheme="minorEastAsia" w:cstheme="minorEastAsia"/>
                <w:sz w:val="24"/>
                <w:u w:val="single"/>
              </w:rPr>
              <w:t>14520</w:t>
            </w:r>
            <w:r>
              <w:rPr>
                <w:rFonts w:asciiTheme="minorEastAsia" w:hAnsiTheme="minorEastAsia" w:cstheme="minorEastAsia"/>
                <w:sz w:val="24"/>
                <w:u w:val="single"/>
              </w:rPr>
              <w:t xml:space="preserve"> </w:t>
            </w:r>
            <w:r>
              <w:rPr>
                <w:rFonts w:hint="eastAsia" w:asciiTheme="minorEastAsia" w:hAnsiTheme="minorEastAsia" w:cstheme="minorEastAsia"/>
                <w:sz w:val="24"/>
              </w:rPr>
              <w:t>千瓦</w:t>
            </w:r>
            <w:r>
              <w:rPr>
                <w:rFonts w:hint="eastAsia" w:ascii="宋体" w:hAnsi="宋体" w:cs="宋体"/>
                <w:sz w:val="24"/>
              </w:rPr>
              <w:t>、是否在质保期内：</w:t>
            </w:r>
            <w:r>
              <w:rPr>
                <w:sz w:val="24"/>
              </w:rPr>
              <w:sym w:font="Wingdings 2" w:char="00A3"/>
            </w:r>
            <w:r>
              <w:rPr>
                <w:rFonts w:hint="eastAsia"/>
                <w:sz w:val="24"/>
              </w:rPr>
              <w:t>是，</w:t>
            </w:r>
            <w:r>
              <w:rPr>
                <w:rFonts w:hint="eastAsia" w:ascii="MS Gothic" w:hAnsi="MS Gothic" w:eastAsia="MS Gothic" w:cs="MS Gothic"/>
                <w:sz w:val="24"/>
              </w:rPr>
              <w:t>☑</w:t>
            </w:r>
            <w:r>
              <w:rPr>
                <w:rFonts w:hint="eastAsia"/>
                <w:sz w:val="24"/>
              </w:rPr>
              <w:t>否</w:t>
            </w:r>
          </w:p>
          <w:p>
            <w:pPr>
              <w:adjustRightInd w:val="0"/>
              <w:snapToGrid w:val="0"/>
              <w:rPr>
                <w:rFonts w:ascii="宋体" w:hAnsi="宋体" w:cs="宋体"/>
                <w:sz w:val="24"/>
              </w:rPr>
            </w:pPr>
            <w:r>
              <w:rPr>
                <w:rFonts w:hint="eastAsia" w:ascii="宋体" w:hAnsi="宋体" w:cs="宋体"/>
                <w:sz w:val="24"/>
              </w:rPr>
              <w:t>壁挂式单元式空调的数量</w:t>
            </w:r>
            <w:r>
              <w:rPr>
                <w:rFonts w:asciiTheme="minorEastAsia" w:hAnsiTheme="minorEastAsia" w:cstheme="minorEastAsia"/>
                <w:sz w:val="24"/>
                <w:u w:val="single"/>
              </w:rPr>
              <w:t xml:space="preserve"> </w:t>
            </w:r>
            <w:r>
              <w:rPr>
                <w:rFonts w:hint="eastAsia" w:asciiTheme="minorEastAsia" w:hAnsiTheme="minorEastAsia" w:cstheme="minorEastAsia"/>
                <w:sz w:val="24"/>
                <w:u w:val="single"/>
              </w:rPr>
              <w:t>374</w:t>
            </w:r>
            <w:r>
              <w:rPr>
                <w:rFonts w:asciiTheme="minorEastAsia" w:hAnsiTheme="minorEastAsia" w:cstheme="minorEastAsia"/>
                <w:sz w:val="24"/>
                <w:u w:val="single"/>
              </w:rPr>
              <w:t xml:space="preserve"> 台</w:t>
            </w:r>
            <w:r>
              <w:rPr>
                <w:rFonts w:hint="eastAsia" w:ascii="宋体" w:hAnsi="宋体" w:cs="宋体"/>
                <w:sz w:val="24"/>
              </w:rPr>
              <w:t>、总功率</w:t>
            </w:r>
            <w:r>
              <w:rPr>
                <w:rFonts w:asciiTheme="minorEastAsia" w:hAnsiTheme="minorEastAsia" w:cstheme="minorEastAsia"/>
                <w:sz w:val="24"/>
                <w:u w:val="single"/>
              </w:rPr>
              <w:t xml:space="preserve"> </w:t>
            </w:r>
            <w:r>
              <w:rPr>
                <w:rFonts w:hint="eastAsia" w:asciiTheme="minorEastAsia" w:hAnsiTheme="minorEastAsia" w:cstheme="minorEastAsia"/>
                <w:sz w:val="24"/>
                <w:u w:val="single"/>
              </w:rPr>
              <w:t>374000</w:t>
            </w:r>
            <w:r>
              <w:rPr>
                <w:rFonts w:asciiTheme="minorEastAsia" w:hAnsiTheme="minorEastAsia" w:cstheme="minorEastAsia"/>
                <w:sz w:val="24"/>
                <w:u w:val="single"/>
              </w:rPr>
              <w:t xml:space="preserve"> </w:t>
            </w:r>
            <w:r>
              <w:rPr>
                <w:rFonts w:hint="eastAsia" w:asciiTheme="minorEastAsia" w:hAnsiTheme="minorEastAsia" w:cstheme="minorEastAsia"/>
                <w:sz w:val="24"/>
              </w:rPr>
              <w:t>千瓦</w:t>
            </w:r>
            <w:r>
              <w:rPr>
                <w:rFonts w:hint="eastAsia" w:ascii="宋体" w:hAnsi="宋体" w:cs="宋体"/>
                <w:sz w:val="24"/>
              </w:rPr>
              <w:t>、是否在质保期内：</w:t>
            </w:r>
            <w:r>
              <w:rPr>
                <w:sz w:val="24"/>
              </w:rPr>
              <w:sym w:font="Wingdings 2" w:char="00A3"/>
            </w:r>
            <w:r>
              <w:rPr>
                <w:rFonts w:hint="eastAsia"/>
                <w:sz w:val="24"/>
              </w:rPr>
              <w:t>是，</w:t>
            </w:r>
            <w:r>
              <w:rPr>
                <w:sz w:val="24"/>
              </w:rPr>
              <w:sym w:font="Wingdings 2" w:char="00A3"/>
            </w:r>
            <w:r>
              <w:rPr>
                <w:rFonts w:hint="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vAlign w:val="center"/>
          </w:tcPr>
          <w:p>
            <w:pPr>
              <w:adjustRightInd w:val="0"/>
              <w:snapToGrid w:val="0"/>
              <w:rPr>
                <w:rFonts w:ascii="宋体" w:hAnsi="宋体" w:cs="宋体"/>
                <w:sz w:val="24"/>
              </w:rPr>
            </w:pPr>
          </w:p>
        </w:tc>
        <w:tc>
          <w:tcPr>
            <w:tcW w:w="1414" w:type="dxa"/>
            <w:vAlign w:val="center"/>
          </w:tcPr>
          <w:p>
            <w:pPr>
              <w:adjustRightInd w:val="0"/>
              <w:snapToGrid w:val="0"/>
              <w:rPr>
                <w:rFonts w:ascii="宋体" w:hAnsi="宋体" w:cs="宋体"/>
                <w:sz w:val="24"/>
              </w:rPr>
            </w:pPr>
            <w:r>
              <w:rPr>
                <w:rFonts w:hint="eastAsia" w:ascii="宋体" w:hAnsi="宋体" w:cs="宋体"/>
                <w:sz w:val="24"/>
              </w:rPr>
              <w:t>采暖系统</w:t>
            </w:r>
          </w:p>
        </w:tc>
        <w:tc>
          <w:tcPr>
            <w:tcW w:w="5963" w:type="dxa"/>
            <w:vAlign w:val="center"/>
          </w:tcPr>
          <w:p>
            <w:pPr>
              <w:adjustRightInd w:val="0"/>
              <w:snapToGrid w:val="0"/>
              <w:rPr>
                <w:rFonts w:ascii="宋体" w:hAnsi="宋体" w:cs="宋体"/>
                <w:sz w:val="24"/>
              </w:rPr>
            </w:pPr>
            <w:r>
              <w:rPr>
                <w:rFonts w:hint="eastAsia" w:ascii="宋体" w:hAnsi="宋体" w:cs="宋体"/>
                <w:sz w:val="24"/>
              </w:rPr>
              <w:t>采暖系统形式，例如地采暖、散热片</w:t>
            </w:r>
          </w:p>
          <w:p>
            <w:pPr>
              <w:adjustRightInd w:val="0"/>
              <w:snapToGrid w:val="0"/>
              <w:rPr>
                <w:rFonts w:ascii="宋体" w:hAnsi="宋体" w:cs="宋体"/>
                <w:sz w:val="24"/>
              </w:rPr>
            </w:pPr>
            <w:r>
              <w:rPr>
                <w:rFonts w:hint="eastAsia" w:ascii="宋体" w:hAnsi="宋体" w:cs="宋体"/>
                <w:sz w:val="24"/>
              </w:rPr>
              <w:t>采暖系统的构成</w:t>
            </w:r>
          </w:p>
          <w:p>
            <w:pPr>
              <w:adjustRightInd w:val="0"/>
              <w:snapToGrid w:val="0"/>
              <w:rPr>
                <w:rFonts w:ascii="宋体" w:hAnsi="宋体" w:cs="宋体"/>
                <w:sz w:val="24"/>
              </w:rPr>
            </w:pPr>
            <w:r>
              <w:rPr>
                <w:rFonts w:hint="eastAsia" w:ascii="宋体" w:hAnsi="宋体" w:cs="宋体"/>
                <w:sz w:val="24"/>
              </w:rPr>
              <w:t>采暖设备的数量</w:t>
            </w:r>
            <w:r>
              <w:rPr>
                <w:rFonts w:asciiTheme="minorEastAsia" w:hAnsiTheme="minorEastAsia" w:cstheme="minorEastAsia"/>
                <w:sz w:val="24"/>
                <w:u w:val="single"/>
              </w:rPr>
              <w:t xml:space="preserve"> </w:t>
            </w:r>
            <w:r>
              <w:rPr>
                <w:rFonts w:hint="eastAsia" w:asciiTheme="minorEastAsia" w:hAnsiTheme="minorEastAsia" w:cstheme="minorEastAsia"/>
                <w:sz w:val="24"/>
                <w:u w:val="single"/>
              </w:rPr>
              <w:t>17</w:t>
            </w:r>
            <w:r>
              <w:rPr>
                <w:rFonts w:asciiTheme="minorEastAsia" w:hAnsiTheme="minorEastAsia" w:cstheme="minorEastAsia"/>
                <w:sz w:val="24"/>
                <w:u w:val="single"/>
              </w:rPr>
              <w:t xml:space="preserve"> </w:t>
            </w:r>
            <w:r>
              <w:rPr>
                <w:rFonts w:asciiTheme="minorEastAsia" w:hAnsiTheme="minorEastAsia" w:cstheme="minorEastAsia"/>
                <w:sz w:val="24"/>
              </w:rPr>
              <w:t>台</w:t>
            </w:r>
            <w:r>
              <w:rPr>
                <w:rFonts w:hint="eastAsia" w:ascii="宋体" w:hAnsi="宋体" w:cs="宋体"/>
                <w:sz w:val="24"/>
              </w:rPr>
              <w:t>、</w:t>
            </w:r>
          </w:p>
          <w:p>
            <w:pPr>
              <w:adjustRightInd w:val="0"/>
              <w:snapToGrid w:val="0"/>
              <w:rPr>
                <w:rFonts w:ascii="宋体" w:hAnsi="宋体" w:cs="宋体"/>
                <w:sz w:val="24"/>
              </w:rPr>
            </w:pPr>
            <w:r>
              <w:rPr>
                <w:rFonts w:hint="eastAsia" w:ascii="宋体" w:hAnsi="宋体" w:cs="宋体"/>
                <w:sz w:val="24"/>
              </w:rPr>
              <w:t>总功率</w:t>
            </w:r>
            <w:r>
              <w:rPr>
                <w:rFonts w:asciiTheme="minorEastAsia" w:hAnsiTheme="minorEastAsia" w:cstheme="minorEastAsia"/>
                <w:sz w:val="24"/>
                <w:u w:val="single"/>
              </w:rPr>
              <w:t xml:space="preserve">  </w:t>
            </w:r>
            <w:r>
              <w:rPr>
                <w:rFonts w:hint="eastAsia" w:asciiTheme="minorEastAsia" w:hAnsiTheme="minorEastAsia" w:cstheme="minorEastAsia"/>
                <w:sz w:val="24"/>
                <w:u w:val="single"/>
              </w:rPr>
              <w:t>/</w:t>
            </w:r>
            <w:r>
              <w:rPr>
                <w:rFonts w:asciiTheme="minorEastAsia" w:hAnsiTheme="minorEastAsia" w:cstheme="minorEastAsia"/>
                <w:sz w:val="24"/>
                <w:u w:val="single"/>
              </w:rPr>
              <w:t xml:space="preserve">   </w:t>
            </w:r>
            <w:r>
              <w:rPr>
                <w:rFonts w:hint="eastAsia" w:asciiTheme="minorEastAsia" w:hAnsiTheme="minorEastAsia" w:cstheme="minorEastAsia"/>
                <w:sz w:val="24"/>
              </w:rPr>
              <w:t>千瓦</w:t>
            </w:r>
            <w:r>
              <w:rPr>
                <w:rFonts w:hint="eastAsia" w:ascii="宋体" w:hAnsi="宋体" w:cs="宋体"/>
                <w:sz w:val="24"/>
              </w:rPr>
              <w:t>、</w:t>
            </w:r>
          </w:p>
          <w:p>
            <w:pPr>
              <w:adjustRightInd w:val="0"/>
              <w:snapToGrid w:val="0"/>
              <w:rPr>
                <w:rFonts w:ascii="宋体" w:hAnsi="宋体" w:cs="宋体"/>
                <w:sz w:val="24"/>
              </w:rPr>
            </w:pPr>
            <w:r>
              <w:rPr>
                <w:rFonts w:hint="eastAsia" w:ascii="宋体" w:hAnsi="宋体" w:cs="宋体"/>
                <w:sz w:val="24"/>
              </w:rPr>
              <w:t>是否在质保期内：</w:t>
            </w:r>
            <w:r>
              <w:rPr>
                <w:sz w:val="24"/>
              </w:rPr>
              <w:sym w:font="Wingdings 2" w:char="00A3"/>
            </w:r>
            <w:r>
              <w:rPr>
                <w:rFonts w:hint="eastAsia"/>
                <w:sz w:val="24"/>
              </w:rPr>
              <w:t>是，</w:t>
            </w:r>
            <w:r>
              <w:rPr>
                <w:rFonts w:hint="eastAsia" w:ascii="MS Mincho" w:hAnsi="MS Mincho" w:eastAsia="MS Mincho" w:cs="MS Mincho"/>
                <w:sz w:val="24"/>
              </w:rPr>
              <w:t>☑</w:t>
            </w:r>
            <w:r>
              <w:rPr>
                <w:rFonts w:hint="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947" w:type="dxa"/>
            <w:vMerge w:val="continue"/>
            <w:vAlign w:val="center"/>
          </w:tcPr>
          <w:p>
            <w:pPr>
              <w:adjustRightInd w:val="0"/>
              <w:snapToGrid w:val="0"/>
              <w:rPr>
                <w:rFonts w:ascii="宋体" w:hAnsi="宋体" w:cs="宋体"/>
                <w:sz w:val="24"/>
              </w:rPr>
            </w:pPr>
          </w:p>
        </w:tc>
        <w:tc>
          <w:tcPr>
            <w:tcW w:w="1414" w:type="dxa"/>
            <w:vAlign w:val="center"/>
          </w:tcPr>
          <w:p>
            <w:pPr>
              <w:adjustRightInd w:val="0"/>
              <w:snapToGrid w:val="0"/>
              <w:rPr>
                <w:rFonts w:ascii="宋体" w:hAnsi="宋体" w:cs="宋体"/>
                <w:sz w:val="24"/>
              </w:rPr>
            </w:pPr>
            <w:r>
              <w:rPr>
                <w:rFonts w:hint="eastAsia" w:ascii="宋体" w:hAnsi="宋体" w:cs="宋体"/>
                <w:sz w:val="24"/>
              </w:rPr>
              <w:t>给排水系统</w:t>
            </w:r>
          </w:p>
        </w:tc>
        <w:tc>
          <w:tcPr>
            <w:tcW w:w="5963" w:type="dxa"/>
            <w:vAlign w:val="center"/>
          </w:tcPr>
          <w:p>
            <w:pPr>
              <w:adjustRightInd w:val="0"/>
              <w:snapToGrid w:val="0"/>
              <w:rPr>
                <w:rFonts w:ascii="宋体" w:hAnsi="宋体" w:cs="宋体"/>
                <w:sz w:val="24"/>
              </w:rPr>
            </w:pPr>
            <w:r>
              <w:rPr>
                <w:rFonts w:hint="eastAsia" w:ascii="宋体" w:hAnsi="宋体" w:cs="宋体"/>
                <w:sz w:val="24"/>
              </w:rPr>
              <w:t>给排水系统构成，例如潜水泵、集水井、污水处理设备等</w:t>
            </w:r>
          </w:p>
          <w:p>
            <w:pPr>
              <w:adjustRightInd w:val="0"/>
              <w:snapToGrid w:val="0"/>
              <w:rPr>
                <w:rFonts w:ascii="宋体" w:hAnsi="宋体" w:cs="宋体"/>
                <w:sz w:val="24"/>
              </w:rPr>
            </w:pPr>
            <w:r>
              <w:rPr>
                <w:rFonts w:hint="eastAsia" w:ascii="宋体" w:hAnsi="宋体" w:cs="宋体"/>
                <w:sz w:val="24"/>
              </w:rPr>
              <w:t>给排水设备的数量</w:t>
            </w:r>
            <w:r>
              <w:rPr>
                <w:rFonts w:asciiTheme="minorEastAsia" w:hAnsiTheme="minorEastAsia" w:cstheme="minorEastAsia"/>
                <w:sz w:val="24"/>
                <w:u w:val="single"/>
              </w:rPr>
              <w:t xml:space="preserve"> </w:t>
            </w:r>
            <w:r>
              <w:rPr>
                <w:rFonts w:hint="eastAsia" w:asciiTheme="minorEastAsia" w:hAnsiTheme="minorEastAsia" w:cstheme="minorEastAsia"/>
                <w:sz w:val="24"/>
                <w:u w:val="single"/>
              </w:rPr>
              <w:t>42</w:t>
            </w:r>
            <w:r>
              <w:rPr>
                <w:rFonts w:asciiTheme="minorEastAsia" w:hAnsiTheme="minorEastAsia" w:cstheme="minorEastAsia"/>
                <w:sz w:val="24"/>
                <w:u w:val="single"/>
              </w:rPr>
              <w:t xml:space="preserve"> </w:t>
            </w:r>
            <w:r>
              <w:rPr>
                <w:rFonts w:asciiTheme="minorEastAsia" w:hAnsiTheme="minorEastAsia" w:cstheme="minorEastAsia"/>
                <w:sz w:val="24"/>
              </w:rPr>
              <w:t>台</w:t>
            </w:r>
            <w:r>
              <w:rPr>
                <w:rFonts w:hint="eastAsia" w:ascii="宋体" w:hAnsi="宋体" w:cs="宋体"/>
                <w:sz w:val="24"/>
              </w:rPr>
              <w:t>、</w:t>
            </w:r>
          </w:p>
          <w:p>
            <w:pPr>
              <w:adjustRightInd w:val="0"/>
              <w:snapToGrid w:val="0"/>
              <w:rPr>
                <w:rFonts w:ascii="宋体" w:hAnsi="宋体" w:cs="宋体"/>
                <w:sz w:val="24"/>
              </w:rPr>
            </w:pPr>
            <w:r>
              <w:rPr>
                <w:rFonts w:hint="eastAsia" w:ascii="宋体" w:hAnsi="宋体" w:cs="宋体"/>
                <w:sz w:val="24"/>
              </w:rPr>
              <w:t>总功率</w:t>
            </w:r>
            <w:r>
              <w:rPr>
                <w:rFonts w:asciiTheme="minorEastAsia" w:hAnsiTheme="minorEastAsia" w:cstheme="minorEastAsia"/>
                <w:sz w:val="24"/>
                <w:u w:val="single"/>
              </w:rPr>
              <w:t xml:space="preserve"> </w:t>
            </w:r>
            <w:r>
              <w:rPr>
                <w:rFonts w:hint="eastAsia" w:asciiTheme="minorEastAsia" w:hAnsiTheme="minorEastAsia" w:cstheme="minorEastAsia"/>
                <w:sz w:val="24"/>
                <w:u w:val="single"/>
              </w:rPr>
              <w:t>3.5</w:t>
            </w:r>
            <w:r>
              <w:rPr>
                <w:rFonts w:hint="eastAsia" w:asciiTheme="minorEastAsia" w:hAnsiTheme="minorEastAsia" w:cstheme="minorEastAsia"/>
                <w:sz w:val="24"/>
              </w:rPr>
              <w:t>千瓦</w:t>
            </w:r>
            <w:r>
              <w:rPr>
                <w:rFonts w:hint="eastAsia" w:ascii="宋体" w:hAnsi="宋体" w:cs="宋体"/>
                <w:sz w:val="24"/>
              </w:rPr>
              <w:t>、</w:t>
            </w:r>
          </w:p>
          <w:p>
            <w:pPr>
              <w:adjustRightInd w:val="0"/>
              <w:snapToGrid w:val="0"/>
              <w:rPr>
                <w:rFonts w:ascii="宋体" w:hAnsi="宋体" w:cs="宋体"/>
                <w:sz w:val="24"/>
              </w:rPr>
            </w:pPr>
            <w:r>
              <w:rPr>
                <w:rFonts w:hint="eastAsia" w:ascii="宋体" w:hAnsi="宋体" w:cs="宋体"/>
                <w:sz w:val="24"/>
              </w:rPr>
              <w:t>是否在质保期内：</w:t>
            </w:r>
            <w:r>
              <w:rPr>
                <w:sz w:val="24"/>
              </w:rPr>
              <w:sym w:font="Wingdings 2" w:char="00A3"/>
            </w:r>
            <w:r>
              <w:rPr>
                <w:rFonts w:hint="eastAsia"/>
                <w:sz w:val="24"/>
              </w:rPr>
              <w:t>是，</w:t>
            </w:r>
            <w:r>
              <w:rPr>
                <w:rFonts w:hint="eastAsia" w:ascii="MS Gothic" w:hAnsi="MS Gothic" w:eastAsia="MS Gothic" w:cs="MS Gothic"/>
                <w:sz w:val="24"/>
              </w:rPr>
              <w:t>☑</w:t>
            </w:r>
            <w:r>
              <w:rPr>
                <w:rFonts w:hint="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vAlign w:val="center"/>
          </w:tcPr>
          <w:p>
            <w:pPr>
              <w:adjustRightInd w:val="0"/>
              <w:snapToGrid w:val="0"/>
              <w:rPr>
                <w:rFonts w:ascii="宋体" w:hAnsi="宋体" w:cs="宋体"/>
                <w:sz w:val="24"/>
              </w:rPr>
            </w:pPr>
          </w:p>
        </w:tc>
        <w:tc>
          <w:tcPr>
            <w:tcW w:w="1414" w:type="dxa"/>
            <w:vAlign w:val="center"/>
          </w:tcPr>
          <w:p>
            <w:pPr>
              <w:adjustRightInd w:val="0"/>
              <w:snapToGrid w:val="0"/>
              <w:rPr>
                <w:rFonts w:ascii="宋体" w:hAnsi="宋体" w:cs="宋体"/>
                <w:sz w:val="24"/>
              </w:rPr>
            </w:pPr>
            <w:r>
              <w:rPr>
                <w:rFonts w:hint="eastAsia" w:ascii="宋体" w:hAnsi="宋体" w:cs="宋体"/>
                <w:sz w:val="24"/>
              </w:rPr>
              <w:t>消防系统</w:t>
            </w:r>
          </w:p>
        </w:tc>
        <w:tc>
          <w:tcPr>
            <w:tcW w:w="5963" w:type="dxa"/>
            <w:vAlign w:val="center"/>
          </w:tcPr>
          <w:p>
            <w:pPr>
              <w:adjustRightInd w:val="0"/>
              <w:snapToGrid w:val="0"/>
              <w:rPr>
                <w:rFonts w:ascii="宋体" w:hAnsi="宋体" w:cs="宋体"/>
                <w:sz w:val="24"/>
              </w:rPr>
            </w:pPr>
            <w:r>
              <w:rPr>
                <w:rFonts w:hint="eastAsia" w:ascii="宋体" w:hAnsi="宋体" w:cs="宋体"/>
                <w:sz w:val="24"/>
              </w:rPr>
              <w:t>消防系统的构成</w:t>
            </w:r>
          </w:p>
          <w:p>
            <w:pPr>
              <w:adjustRightInd w:val="0"/>
              <w:snapToGrid w:val="0"/>
              <w:rPr>
                <w:rFonts w:ascii="宋体" w:hAnsi="宋体" w:cs="宋体"/>
                <w:sz w:val="24"/>
              </w:rPr>
            </w:pPr>
            <w:r>
              <w:rPr>
                <w:rFonts w:hint="eastAsia" w:ascii="宋体" w:hAnsi="宋体" w:cs="宋体"/>
                <w:sz w:val="24"/>
              </w:rPr>
              <w:t>消防设备的数量</w:t>
            </w:r>
            <w:r>
              <w:rPr>
                <w:rFonts w:asciiTheme="minorEastAsia" w:hAnsiTheme="minorEastAsia" w:cstheme="minorEastAsia"/>
                <w:sz w:val="24"/>
                <w:u w:val="single"/>
              </w:rPr>
              <w:t xml:space="preserve"> </w:t>
            </w:r>
            <w:r>
              <w:rPr>
                <w:rFonts w:hint="eastAsia" w:asciiTheme="minorEastAsia" w:hAnsiTheme="minorEastAsia" w:cstheme="minorEastAsia"/>
                <w:sz w:val="24"/>
                <w:u w:val="single"/>
              </w:rPr>
              <w:t>4</w:t>
            </w:r>
            <w:r>
              <w:rPr>
                <w:rFonts w:asciiTheme="minorEastAsia" w:hAnsiTheme="minorEastAsia" w:cstheme="minorEastAsia"/>
                <w:sz w:val="24"/>
                <w:u w:val="single"/>
              </w:rPr>
              <w:t xml:space="preserve"> </w:t>
            </w:r>
            <w:r>
              <w:rPr>
                <w:rFonts w:asciiTheme="minorEastAsia" w:hAnsiTheme="minorEastAsia" w:cstheme="minorEastAsia"/>
                <w:sz w:val="24"/>
              </w:rPr>
              <w:t>台</w:t>
            </w:r>
            <w:r>
              <w:rPr>
                <w:rFonts w:hint="eastAsia" w:ascii="宋体" w:hAnsi="宋体" w:cs="宋体"/>
                <w:sz w:val="24"/>
              </w:rPr>
              <w:t>、</w:t>
            </w:r>
          </w:p>
          <w:p>
            <w:pPr>
              <w:adjustRightInd w:val="0"/>
              <w:snapToGrid w:val="0"/>
              <w:rPr>
                <w:rFonts w:ascii="宋体" w:hAnsi="宋体" w:cs="宋体"/>
                <w:sz w:val="24"/>
              </w:rPr>
            </w:pPr>
            <w:r>
              <w:rPr>
                <w:rFonts w:hint="eastAsia" w:ascii="宋体" w:hAnsi="宋体" w:cs="宋体"/>
                <w:sz w:val="24"/>
              </w:rPr>
              <w:t>是否在质保期内：</w:t>
            </w:r>
            <w:r>
              <w:rPr>
                <w:sz w:val="24"/>
              </w:rPr>
              <w:sym w:font="Wingdings 2" w:char="00A3"/>
            </w:r>
            <w:r>
              <w:rPr>
                <w:rFonts w:hint="eastAsia"/>
                <w:sz w:val="24"/>
              </w:rPr>
              <w:t>是，</w:t>
            </w:r>
            <w:r>
              <w:rPr>
                <w:rFonts w:hint="eastAsia" w:ascii="MS Gothic" w:hAnsi="MS Gothic" w:eastAsia="MS Gothic" w:cs="MS Gothic"/>
                <w:sz w:val="24"/>
              </w:rPr>
              <w:t>☑</w:t>
            </w:r>
            <w:r>
              <w:rPr>
                <w:rFonts w:hint="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vAlign w:val="center"/>
          </w:tcPr>
          <w:p>
            <w:pPr>
              <w:adjustRightInd w:val="0"/>
              <w:snapToGrid w:val="0"/>
              <w:rPr>
                <w:rFonts w:ascii="宋体" w:hAnsi="宋体" w:cs="宋体"/>
                <w:sz w:val="24"/>
              </w:rPr>
            </w:pPr>
          </w:p>
        </w:tc>
        <w:tc>
          <w:tcPr>
            <w:tcW w:w="1414" w:type="dxa"/>
            <w:vAlign w:val="center"/>
          </w:tcPr>
          <w:p>
            <w:pPr>
              <w:adjustRightInd w:val="0"/>
              <w:snapToGrid w:val="0"/>
              <w:rPr>
                <w:rFonts w:ascii="宋体" w:hAnsi="宋体" w:cs="宋体"/>
                <w:sz w:val="24"/>
              </w:rPr>
            </w:pPr>
            <w:r>
              <w:rPr>
                <w:rFonts w:hint="eastAsia" w:ascii="宋体" w:hAnsi="宋体" w:cs="宋体"/>
                <w:sz w:val="24"/>
              </w:rPr>
              <w:t>锅炉设备</w:t>
            </w:r>
          </w:p>
        </w:tc>
        <w:tc>
          <w:tcPr>
            <w:tcW w:w="5963" w:type="dxa"/>
            <w:vAlign w:val="center"/>
          </w:tcPr>
          <w:p>
            <w:pPr>
              <w:adjustRightInd w:val="0"/>
              <w:snapToGrid w:val="0"/>
              <w:rPr>
                <w:rFonts w:ascii="宋体" w:hAnsi="宋体" w:cs="宋体"/>
                <w:sz w:val="24"/>
              </w:rPr>
            </w:pPr>
            <w:r>
              <w:rPr>
                <w:rFonts w:hint="eastAsia" w:ascii="宋体" w:hAnsi="宋体" w:cs="宋体"/>
                <w:sz w:val="24"/>
              </w:rPr>
              <w:t>锅炉系统的构成</w:t>
            </w:r>
          </w:p>
          <w:p>
            <w:pPr>
              <w:adjustRightInd w:val="0"/>
              <w:snapToGrid w:val="0"/>
              <w:rPr>
                <w:rFonts w:ascii="宋体" w:hAnsi="宋体" w:cs="宋体"/>
                <w:sz w:val="24"/>
              </w:rPr>
            </w:pPr>
            <w:r>
              <w:rPr>
                <w:rFonts w:hint="eastAsia" w:ascii="宋体" w:hAnsi="宋体" w:cs="宋体"/>
                <w:sz w:val="24"/>
              </w:rPr>
              <w:t>锅炉设备的数量</w:t>
            </w:r>
            <w:r>
              <w:rPr>
                <w:rFonts w:asciiTheme="minorEastAsia" w:hAnsiTheme="minorEastAsia" w:cstheme="minorEastAsia"/>
                <w:sz w:val="24"/>
                <w:u w:val="single"/>
              </w:rPr>
              <w:t xml:space="preserve"> </w:t>
            </w:r>
            <w:r>
              <w:rPr>
                <w:rFonts w:hint="eastAsia" w:asciiTheme="minorEastAsia" w:hAnsiTheme="minorEastAsia" w:cstheme="minorEastAsia"/>
                <w:sz w:val="24"/>
                <w:u w:val="single"/>
              </w:rPr>
              <w:t>/</w:t>
            </w:r>
            <w:r>
              <w:rPr>
                <w:rFonts w:asciiTheme="minorEastAsia" w:hAnsiTheme="minorEastAsia" w:cstheme="minorEastAsia"/>
                <w:sz w:val="24"/>
                <w:u w:val="single"/>
              </w:rPr>
              <w:t xml:space="preserve"> </w:t>
            </w:r>
            <w:r>
              <w:rPr>
                <w:rFonts w:asciiTheme="minorEastAsia" w:hAnsiTheme="minorEastAsia" w:cstheme="minorEastAsia"/>
                <w:sz w:val="24"/>
              </w:rPr>
              <w:t xml:space="preserve"> 台</w:t>
            </w:r>
            <w:r>
              <w:rPr>
                <w:rFonts w:hint="eastAsia" w:ascii="宋体" w:hAnsi="宋体" w:cs="宋体"/>
                <w:sz w:val="24"/>
              </w:rPr>
              <w:t>、</w:t>
            </w:r>
          </w:p>
          <w:p>
            <w:pPr>
              <w:adjustRightInd w:val="0"/>
              <w:snapToGrid w:val="0"/>
              <w:rPr>
                <w:rFonts w:ascii="宋体" w:hAnsi="宋体" w:cs="宋体"/>
                <w:sz w:val="24"/>
              </w:rPr>
            </w:pPr>
            <w:r>
              <w:rPr>
                <w:rFonts w:hint="eastAsia" w:ascii="宋体" w:hAnsi="宋体" w:cs="宋体"/>
                <w:sz w:val="24"/>
              </w:rPr>
              <w:t>总功率</w:t>
            </w:r>
            <w:r>
              <w:rPr>
                <w:rFonts w:asciiTheme="minorEastAsia" w:hAnsiTheme="minorEastAsia" w:cstheme="minorEastAsia"/>
                <w:sz w:val="24"/>
                <w:u w:val="single"/>
              </w:rPr>
              <w:t xml:space="preserve">   </w:t>
            </w:r>
            <w:r>
              <w:rPr>
                <w:rFonts w:hint="eastAsia" w:asciiTheme="minorEastAsia" w:hAnsiTheme="minorEastAsia" w:cstheme="minorEastAsia"/>
                <w:sz w:val="24"/>
                <w:u w:val="single"/>
              </w:rPr>
              <w:t>/</w:t>
            </w:r>
            <w:r>
              <w:rPr>
                <w:rFonts w:asciiTheme="minorEastAsia" w:hAnsiTheme="minorEastAsia" w:cstheme="minorEastAsia"/>
                <w:sz w:val="24"/>
                <w:u w:val="single"/>
              </w:rPr>
              <w:t xml:space="preserve">   </w:t>
            </w:r>
            <w:r>
              <w:rPr>
                <w:rFonts w:hint="eastAsia" w:asciiTheme="minorEastAsia" w:hAnsiTheme="minorEastAsia" w:cstheme="minorEastAsia"/>
                <w:sz w:val="24"/>
              </w:rPr>
              <w:t>千瓦</w:t>
            </w:r>
            <w:r>
              <w:rPr>
                <w:rFonts w:hint="eastAsia" w:ascii="宋体" w:hAnsi="宋体" w:cs="宋体"/>
                <w:sz w:val="24"/>
              </w:rPr>
              <w:t>、</w:t>
            </w:r>
          </w:p>
          <w:p>
            <w:pPr>
              <w:adjustRightInd w:val="0"/>
              <w:snapToGrid w:val="0"/>
              <w:rPr>
                <w:rFonts w:ascii="宋体" w:hAnsi="宋体" w:cs="宋体"/>
                <w:sz w:val="24"/>
              </w:rPr>
            </w:pPr>
            <w:r>
              <w:rPr>
                <w:rFonts w:hint="eastAsia" w:ascii="宋体" w:hAnsi="宋体" w:cs="宋体"/>
                <w:sz w:val="24"/>
              </w:rPr>
              <w:t>是否在质保期内：</w:t>
            </w:r>
            <w:r>
              <w:rPr>
                <w:sz w:val="24"/>
              </w:rPr>
              <w:sym w:font="Wingdings 2" w:char="00A3"/>
            </w:r>
            <w:r>
              <w:rPr>
                <w:rFonts w:hint="eastAsia"/>
                <w:sz w:val="24"/>
              </w:rPr>
              <w:t>是，</w:t>
            </w:r>
            <w:r>
              <w:rPr>
                <w:sz w:val="24"/>
              </w:rPr>
              <w:sym w:font="Wingdings 2" w:char="00A3"/>
            </w:r>
            <w:r>
              <w:rPr>
                <w:rFonts w:hint="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vAlign w:val="center"/>
          </w:tcPr>
          <w:p>
            <w:pPr>
              <w:adjustRightInd w:val="0"/>
              <w:snapToGrid w:val="0"/>
              <w:rPr>
                <w:rFonts w:ascii="宋体" w:hAnsi="宋体" w:cs="宋体"/>
                <w:sz w:val="24"/>
              </w:rPr>
            </w:pPr>
          </w:p>
        </w:tc>
        <w:tc>
          <w:tcPr>
            <w:tcW w:w="1414" w:type="dxa"/>
            <w:vAlign w:val="center"/>
          </w:tcPr>
          <w:p>
            <w:pPr>
              <w:adjustRightInd w:val="0"/>
              <w:snapToGrid w:val="0"/>
              <w:rPr>
                <w:rFonts w:ascii="宋体" w:hAnsi="宋体" w:cs="宋体"/>
                <w:sz w:val="24"/>
              </w:rPr>
            </w:pPr>
            <w:r>
              <w:rPr>
                <w:rFonts w:hint="eastAsia" w:ascii="宋体" w:hAnsi="宋体" w:cs="宋体"/>
                <w:sz w:val="24"/>
              </w:rPr>
              <w:t>安防系统</w:t>
            </w:r>
          </w:p>
        </w:tc>
        <w:tc>
          <w:tcPr>
            <w:tcW w:w="5963" w:type="dxa"/>
            <w:vAlign w:val="center"/>
          </w:tcPr>
          <w:p>
            <w:pPr>
              <w:adjustRightInd w:val="0"/>
              <w:snapToGrid w:val="0"/>
              <w:rPr>
                <w:rFonts w:ascii="宋体" w:hAnsi="宋体" w:cs="宋体"/>
                <w:sz w:val="24"/>
              </w:rPr>
            </w:pPr>
            <w:r>
              <w:rPr>
                <w:rFonts w:hint="eastAsia" w:ascii="宋体" w:hAnsi="宋体" w:cs="宋体"/>
                <w:sz w:val="24"/>
              </w:rPr>
              <w:t>安防系统的构成</w:t>
            </w:r>
          </w:p>
          <w:p>
            <w:pPr>
              <w:adjustRightInd w:val="0"/>
              <w:snapToGrid w:val="0"/>
              <w:rPr>
                <w:rFonts w:ascii="宋体" w:hAnsi="宋体" w:cs="宋体"/>
                <w:sz w:val="24"/>
              </w:rPr>
            </w:pPr>
            <w:r>
              <w:rPr>
                <w:rFonts w:hint="eastAsia" w:ascii="宋体" w:hAnsi="宋体" w:cs="宋体"/>
                <w:sz w:val="24"/>
              </w:rPr>
              <w:t>安防设备的数量</w:t>
            </w:r>
            <w:r>
              <w:rPr>
                <w:rFonts w:asciiTheme="minorEastAsia" w:hAnsiTheme="minorEastAsia" w:cstheme="minorEastAsia"/>
                <w:color w:val="0000FF"/>
                <w:sz w:val="24"/>
                <w:u w:val="single"/>
              </w:rPr>
              <w:t xml:space="preserve"> </w:t>
            </w:r>
            <w:r>
              <w:rPr>
                <w:rFonts w:hint="eastAsia" w:asciiTheme="minorEastAsia" w:hAnsiTheme="minorEastAsia" w:cstheme="minorEastAsia"/>
                <w:color w:val="0000FF"/>
                <w:sz w:val="24"/>
                <w:u w:val="single"/>
              </w:rPr>
              <w:t xml:space="preserve"> </w:t>
            </w:r>
            <w:r>
              <w:rPr>
                <w:rFonts w:hint="eastAsia" w:asciiTheme="minorEastAsia" w:hAnsiTheme="minorEastAsia" w:cstheme="minorEastAsia"/>
                <w:sz w:val="24"/>
                <w:u w:val="single"/>
              </w:rPr>
              <w:t>/</w:t>
            </w:r>
            <w:r>
              <w:rPr>
                <w:rFonts w:asciiTheme="minorEastAsia" w:hAnsiTheme="minorEastAsia" w:cstheme="minorEastAsia"/>
                <w:color w:val="0000FF"/>
                <w:sz w:val="24"/>
                <w:u w:val="single"/>
              </w:rPr>
              <w:t xml:space="preserve"> </w:t>
            </w:r>
            <w:r>
              <w:rPr>
                <w:rFonts w:asciiTheme="minorEastAsia" w:hAnsiTheme="minorEastAsia" w:cstheme="minorEastAsia"/>
                <w:sz w:val="24"/>
              </w:rPr>
              <w:t>台</w:t>
            </w:r>
            <w:r>
              <w:rPr>
                <w:rFonts w:hint="eastAsia" w:ascii="宋体" w:hAnsi="宋体" w:cs="宋体"/>
                <w:sz w:val="24"/>
              </w:rPr>
              <w:t>、</w:t>
            </w:r>
          </w:p>
          <w:p>
            <w:pPr>
              <w:adjustRightInd w:val="0"/>
              <w:snapToGrid w:val="0"/>
              <w:rPr>
                <w:rFonts w:ascii="宋体" w:hAnsi="宋体" w:cs="宋体"/>
                <w:sz w:val="24"/>
              </w:rPr>
            </w:pPr>
            <w:r>
              <w:rPr>
                <w:rFonts w:hint="eastAsia" w:ascii="宋体" w:hAnsi="宋体" w:cs="宋体"/>
                <w:sz w:val="24"/>
              </w:rPr>
              <w:t>是否在质保期内：</w:t>
            </w:r>
            <w:r>
              <w:rPr>
                <w:sz w:val="24"/>
              </w:rPr>
              <w:sym w:font="Wingdings 2" w:char="00A3"/>
            </w:r>
            <w:r>
              <w:rPr>
                <w:rFonts w:hint="eastAsia"/>
                <w:sz w:val="24"/>
              </w:rPr>
              <w:t>是，</w:t>
            </w:r>
            <w:r>
              <w:rPr>
                <w:sz w:val="24"/>
              </w:rPr>
              <w:sym w:font="Wingdings 2" w:char="00A3"/>
            </w:r>
            <w:r>
              <w:rPr>
                <w:rFonts w:hint="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vAlign w:val="center"/>
          </w:tcPr>
          <w:p>
            <w:pPr>
              <w:adjustRightInd w:val="0"/>
              <w:snapToGrid w:val="0"/>
              <w:rPr>
                <w:rFonts w:ascii="宋体" w:hAnsi="宋体" w:cs="宋体"/>
                <w:sz w:val="24"/>
              </w:rPr>
            </w:pPr>
          </w:p>
        </w:tc>
        <w:tc>
          <w:tcPr>
            <w:tcW w:w="1414" w:type="dxa"/>
            <w:vAlign w:val="center"/>
          </w:tcPr>
          <w:p>
            <w:pPr>
              <w:adjustRightInd w:val="0"/>
              <w:snapToGrid w:val="0"/>
              <w:rPr>
                <w:rFonts w:ascii="宋体" w:hAnsi="宋体" w:cs="宋体"/>
                <w:sz w:val="24"/>
              </w:rPr>
            </w:pPr>
            <w:r>
              <w:rPr>
                <w:rFonts w:hint="eastAsia" w:ascii="宋体" w:hAnsi="宋体" w:cs="宋体"/>
                <w:sz w:val="24"/>
              </w:rPr>
              <w:t>照明系统</w:t>
            </w:r>
          </w:p>
        </w:tc>
        <w:tc>
          <w:tcPr>
            <w:tcW w:w="5963" w:type="dxa"/>
            <w:vAlign w:val="center"/>
          </w:tcPr>
          <w:p>
            <w:pPr>
              <w:adjustRightInd w:val="0"/>
              <w:snapToGrid w:val="0"/>
              <w:rPr>
                <w:rFonts w:ascii="宋体" w:hAnsi="宋体" w:cs="宋体"/>
                <w:sz w:val="24"/>
              </w:rPr>
            </w:pPr>
            <w:r>
              <w:rPr>
                <w:rFonts w:hint="eastAsia" w:ascii="宋体" w:hAnsi="宋体" w:cs="宋体"/>
                <w:sz w:val="24"/>
              </w:rPr>
              <w:t>照明系统的构成</w:t>
            </w:r>
          </w:p>
          <w:p>
            <w:pPr>
              <w:adjustRightInd w:val="0"/>
              <w:snapToGrid w:val="0"/>
              <w:rPr>
                <w:rFonts w:ascii="宋体" w:hAnsi="宋体" w:cs="宋体"/>
                <w:sz w:val="24"/>
              </w:rPr>
            </w:pPr>
            <w:r>
              <w:rPr>
                <w:rFonts w:hint="eastAsia" w:ascii="宋体" w:hAnsi="宋体" w:cs="宋体"/>
                <w:sz w:val="24"/>
              </w:rPr>
              <w:t>照明设备的数量</w:t>
            </w:r>
            <w:r>
              <w:rPr>
                <w:rFonts w:asciiTheme="minorEastAsia" w:hAnsiTheme="minorEastAsia" w:cstheme="minorEastAsia"/>
                <w:sz w:val="24"/>
                <w:u w:val="single"/>
              </w:rPr>
              <w:t xml:space="preserve"> </w:t>
            </w:r>
            <w:r>
              <w:rPr>
                <w:rFonts w:hint="eastAsia" w:asciiTheme="minorEastAsia" w:hAnsiTheme="minorEastAsia" w:cstheme="minorEastAsia"/>
                <w:sz w:val="24"/>
                <w:u w:val="single"/>
              </w:rPr>
              <w:t>997</w:t>
            </w:r>
            <w:r>
              <w:rPr>
                <w:rFonts w:asciiTheme="minorEastAsia" w:hAnsiTheme="minorEastAsia" w:cstheme="minorEastAsia"/>
                <w:sz w:val="24"/>
              </w:rPr>
              <w:t xml:space="preserve"> 台</w:t>
            </w:r>
            <w:r>
              <w:rPr>
                <w:rFonts w:hint="eastAsia" w:ascii="宋体" w:hAnsi="宋体" w:cs="宋体"/>
                <w:sz w:val="24"/>
              </w:rPr>
              <w:t>、</w:t>
            </w:r>
          </w:p>
          <w:p>
            <w:pPr>
              <w:adjustRightInd w:val="0"/>
              <w:snapToGrid w:val="0"/>
              <w:rPr>
                <w:rFonts w:ascii="宋体" w:hAnsi="宋体" w:cs="宋体"/>
                <w:sz w:val="24"/>
              </w:rPr>
            </w:pPr>
            <w:r>
              <w:rPr>
                <w:rFonts w:hint="eastAsia" w:ascii="宋体" w:hAnsi="宋体" w:cs="宋体"/>
                <w:sz w:val="24"/>
              </w:rPr>
              <w:t>是否在质保期内：</w:t>
            </w:r>
            <w:r>
              <w:rPr>
                <w:sz w:val="24"/>
              </w:rPr>
              <w:sym w:font="Wingdings 2" w:char="00A3"/>
            </w:r>
            <w:r>
              <w:rPr>
                <w:rFonts w:hint="eastAsia"/>
                <w:sz w:val="24"/>
              </w:rPr>
              <w:t>是，</w:t>
            </w:r>
            <w:r>
              <w:rPr>
                <w:rFonts w:hint="eastAsia" w:ascii="MS Gothic" w:hAnsi="MS Gothic" w:eastAsia="MS Gothic" w:cs="MS Gothic"/>
                <w:sz w:val="24"/>
              </w:rPr>
              <w:t>☑</w:t>
            </w:r>
            <w:r>
              <w:rPr>
                <w:rFonts w:hint="eastAsia"/>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47" w:type="dxa"/>
            <w:vMerge w:val="continue"/>
            <w:vAlign w:val="center"/>
          </w:tcPr>
          <w:p>
            <w:pPr>
              <w:adjustRightInd w:val="0"/>
              <w:snapToGrid w:val="0"/>
              <w:rPr>
                <w:rFonts w:ascii="宋体" w:hAnsi="宋体" w:cs="宋体"/>
                <w:sz w:val="24"/>
              </w:rPr>
            </w:pPr>
          </w:p>
        </w:tc>
        <w:tc>
          <w:tcPr>
            <w:tcW w:w="1414" w:type="dxa"/>
            <w:vAlign w:val="center"/>
          </w:tcPr>
          <w:p>
            <w:pPr>
              <w:adjustRightInd w:val="0"/>
              <w:snapToGrid w:val="0"/>
              <w:rPr>
                <w:rFonts w:ascii="宋体" w:hAnsi="宋体" w:cs="宋体"/>
                <w:sz w:val="24"/>
              </w:rPr>
            </w:pPr>
            <w:r>
              <w:rPr>
                <w:rFonts w:hint="eastAsia" w:ascii="宋体" w:hAnsi="宋体" w:cs="宋体"/>
                <w:sz w:val="24"/>
              </w:rPr>
              <w:t>供配电系统</w:t>
            </w:r>
          </w:p>
        </w:tc>
        <w:tc>
          <w:tcPr>
            <w:tcW w:w="5963" w:type="dxa"/>
            <w:vAlign w:val="center"/>
          </w:tcPr>
          <w:p>
            <w:pPr>
              <w:adjustRightInd w:val="0"/>
              <w:snapToGrid w:val="0"/>
              <w:rPr>
                <w:rFonts w:ascii="宋体" w:hAnsi="宋体" w:cs="宋体"/>
                <w:sz w:val="24"/>
              </w:rPr>
            </w:pPr>
            <w:r>
              <w:rPr>
                <w:rFonts w:hint="eastAsia" w:ascii="宋体" w:hAnsi="宋体" w:cs="宋体"/>
                <w:sz w:val="24"/>
              </w:rPr>
              <w:t>高压柜、低压柜数量</w:t>
            </w:r>
            <w:r>
              <w:rPr>
                <w:rFonts w:asciiTheme="minorEastAsia" w:hAnsiTheme="minorEastAsia" w:cstheme="minorEastAsia"/>
                <w:sz w:val="24"/>
                <w:u w:val="single"/>
              </w:rPr>
              <w:t xml:space="preserve"> </w:t>
            </w:r>
            <w:r>
              <w:rPr>
                <w:rFonts w:hint="eastAsia" w:asciiTheme="minorEastAsia" w:hAnsiTheme="minorEastAsia" w:cstheme="minorEastAsia"/>
                <w:kern w:val="0"/>
                <w:sz w:val="24"/>
                <w:u w:val="single"/>
              </w:rPr>
              <w:t>55</w:t>
            </w:r>
            <w:r>
              <w:rPr>
                <w:rFonts w:asciiTheme="minorEastAsia" w:hAnsiTheme="minorEastAsia" w:cstheme="minorEastAsia"/>
                <w:kern w:val="0"/>
                <w:sz w:val="24"/>
                <w:u w:val="single"/>
              </w:rPr>
              <w:t xml:space="preserve"> </w:t>
            </w:r>
            <w:r>
              <w:rPr>
                <w:rFonts w:asciiTheme="minorEastAsia" w:hAnsiTheme="minorEastAsia" w:cstheme="minorEastAsia"/>
                <w:sz w:val="24"/>
                <w:u w:val="single"/>
              </w:rPr>
              <w:t xml:space="preserve"> </w:t>
            </w:r>
            <w:r>
              <w:rPr>
                <w:rFonts w:asciiTheme="minorEastAsia" w:hAnsiTheme="minorEastAsia" w:cstheme="minorEastAsia"/>
                <w:sz w:val="24"/>
              </w:rPr>
              <w:t>个</w:t>
            </w:r>
            <w:r>
              <w:rPr>
                <w:rFonts w:hint="eastAsia" w:ascii="宋体" w:hAnsi="宋体" w:cs="宋体"/>
                <w:sz w:val="24"/>
              </w:rPr>
              <w:t>、</w:t>
            </w:r>
          </w:p>
          <w:p>
            <w:pPr>
              <w:adjustRightInd w:val="0"/>
              <w:snapToGrid w:val="0"/>
              <w:rPr>
                <w:rFonts w:ascii="宋体" w:hAnsi="宋体" w:cs="宋体"/>
                <w:sz w:val="24"/>
              </w:rPr>
            </w:pPr>
            <w:r>
              <w:rPr>
                <w:rFonts w:hint="eastAsia" w:ascii="宋体" w:hAnsi="宋体" w:cs="宋体"/>
                <w:sz w:val="24"/>
              </w:rPr>
              <w:t>功率</w:t>
            </w:r>
            <w:r>
              <w:rPr>
                <w:rFonts w:asciiTheme="minorEastAsia" w:hAnsiTheme="minorEastAsia" w:cstheme="minorEastAsia"/>
                <w:sz w:val="24"/>
                <w:u w:val="single"/>
              </w:rPr>
              <w:t xml:space="preserve"> </w:t>
            </w:r>
            <w:r>
              <w:rPr>
                <w:rFonts w:hint="eastAsia" w:asciiTheme="minorEastAsia" w:hAnsiTheme="minorEastAsia" w:cstheme="minorEastAsia"/>
                <w:kern w:val="0"/>
                <w:sz w:val="24"/>
                <w:u w:val="single"/>
              </w:rPr>
              <w:t>1600kvA、800kvA</w:t>
            </w:r>
            <w:r>
              <w:rPr>
                <w:rFonts w:asciiTheme="minorEastAsia" w:hAnsiTheme="minorEastAsia" w:cstheme="minorEastAsia"/>
                <w:sz w:val="24"/>
                <w:u w:val="single"/>
              </w:rPr>
              <w:t xml:space="preserve"> </w:t>
            </w:r>
            <w:r>
              <w:rPr>
                <w:rFonts w:hint="eastAsia" w:asciiTheme="minorEastAsia" w:hAnsiTheme="minorEastAsia" w:cstheme="minorEastAsia"/>
                <w:sz w:val="24"/>
              </w:rPr>
              <w:t>千瓦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7" w:type="dxa"/>
            <w:vMerge w:val="continue"/>
            <w:vAlign w:val="center"/>
          </w:tcPr>
          <w:p>
            <w:pPr>
              <w:adjustRightInd w:val="0"/>
              <w:snapToGrid w:val="0"/>
              <w:rPr>
                <w:rFonts w:ascii="宋体" w:hAnsi="宋体" w:cs="宋体"/>
                <w:sz w:val="24"/>
              </w:rPr>
            </w:pPr>
          </w:p>
        </w:tc>
        <w:tc>
          <w:tcPr>
            <w:tcW w:w="1414" w:type="dxa"/>
            <w:vAlign w:val="center"/>
          </w:tcPr>
          <w:p>
            <w:pPr>
              <w:adjustRightInd w:val="0"/>
              <w:snapToGrid w:val="0"/>
              <w:rPr>
                <w:rFonts w:ascii="宋体" w:hAnsi="宋体" w:cs="宋体"/>
                <w:sz w:val="24"/>
              </w:rPr>
            </w:pPr>
            <w:r>
              <w:rPr>
                <w:rFonts w:ascii="宋体" w:hAnsi="宋体" w:cs="宋体"/>
                <w:sz w:val="24"/>
              </w:rPr>
              <w:t>……</w:t>
            </w:r>
          </w:p>
        </w:tc>
        <w:tc>
          <w:tcPr>
            <w:tcW w:w="5963" w:type="dxa"/>
            <w:vAlign w:val="center"/>
          </w:tcPr>
          <w:p>
            <w:pPr>
              <w:adjustRightInd w:val="0"/>
              <w:snapToGrid w:val="0"/>
              <w:rPr>
                <w:rFonts w:ascii="宋体" w:hAnsi="宋体" w:cs="宋体"/>
                <w:sz w:val="24"/>
              </w:rPr>
            </w:pPr>
          </w:p>
        </w:tc>
      </w:tr>
    </w:tbl>
    <w:p>
      <w:pPr>
        <w:adjustRightInd w:val="0"/>
        <w:snapToGrid w:val="0"/>
        <w:spacing w:line="360" w:lineRule="auto"/>
        <w:ind w:firstLine="211" w:firstLineChars="100"/>
        <w:rPr>
          <w:rFonts w:ascii="楷体" w:hAnsi="楷体" w:eastAsia="楷体" w:cs="宋体"/>
          <w:b/>
          <w:bCs/>
          <w:szCs w:val="21"/>
        </w:rPr>
      </w:pPr>
      <w:r>
        <w:rPr>
          <w:rFonts w:ascii="楷体" w:hAnsi="楷体" w:eastAsia="楷体" w:cs="宋体"/>
          <w:b/>
          <w:bCs/>
          <w:szCs w:val="21"/>
        </w:rPr>
        <w:t>注：此表格详细列出了</w:t>
      </w:r>
      <w:r>
        <w:rPr>
          <w:rFonts w:hint="eastAsia" w:ascii="楷体" w:hAnsi="楷体" w:eastAsia="楷体" w:cs="宋体"/>
          <w:b/>
          <w:bCs/>
          <w:szCs w:val="21"/>
        </w:rPr>
        <w:t>不同建筑物</w:t>
      </w:r>
      <w:r>
        <w:rPr>
          <w:rFonts w:ascii="楷体" w:hAnsi="楷体" w:eastAsia="楷体" w:cs="宋体"/>
          <w:b/>
          <w:bCs/>
          <w:szCs w:val="21"/>
        </w:rPr>
        <w:t>的物业管理指标项及其明细。若存在</w:t>
      </w:r>
      <w:r>
        <w:rPr>
          <w:rFonts w:hint="eastAsia" w:ascii="楷体" w:hAnsi="楷体" w:eastAsia="楷体" w:cs="宋体"/>
          <w:b/>
          <w:bCs/>
          <w:szCs w:val="21"/>
        </w:rPr>
        <w:t>“建筑</w:t>
      </w:r>
      <w:r>
        <w:rPr>
          <w:rFonts w:ascii="楷体" w:hAnsi="楷体" w:eastAsia="楷体" w:cs="宋体"/>
          <w:b/>
          <w:bCs/>
          <w:szCs w:val="21"/>
        </w:rPr>
        <w:t>2”，则相应增加内容，以此类推。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以上内容体现需要投标人进行物业管理的物业的情况、边界、范围。指标的设置要充分考虑可能影响投标人报价和项目实施风险的因素。</w:t>
      </w:r>
    </w:p>
    <w:p>
      <w:pPr>
        <w:adjustRightInd w:val="0"/>
        <w:snapToGrid w:val="0"/>
        <w:spacing w:line="360" w:lineRule="auto"/>
        <w:ind w:firstLine="482" w:firstLineChars="200"/>
        <w:outlineLvl w:val="1"/>
        <w:rPr>
          <w:rFonts w:ascii="楷体" w:hAnsi="楷体" w:eastAsia="楷体" w:cs="宋体"/>
          <w:sz w:val="24"/>
        </w:rPr>
      </w:pPr>
      <w:bookmarkStart w:id="60" w:name="_Toc15095"/>
      <w:bookmarkStart w:id="61" w:name="_Toc30495"/>
      <w:bookmarkStart w:id="62" w:name="_Toc172215541"/>
      <w:bookmarkStart w:id="63" w:name="_Toc15366"/>
      <w:bookmarkStart w:id="64" w:name="_Toc30671"/>
      <w:bookmarkStart w:id="65" w:name="_Toc186035734"/>
      <w:bookmarkStart w:id="66" w:name="_Toc4707"/>
      <w:r>
        <w:rPr>
          <w:rFonts w:hint="eastAsia" w:ascii="楷体" w:hAnsi="楷体" w:eastAsia="楷体" w:cs="宋体"/>
          <w:b/>
          <w:sz w:val="24"/>
        </w:rPr>
        <w:t>（二）物业管理（室外）</w:t>
      </w:r>
      <w:bookmarkEnd w:id="60"/>
      <w:bookmarkEnd w:id="61"/>
      <w:bookmarkEnd w:id="62"/>
      <w:bookmarkEnd w:id="63"/>
      <w:bookmarkEnd w:id="64"/>
      <w:bookmarkEnd w:id="65"/>
      <w:bookmarkEnd w:id="66"/>
    </w:p>
    <w:tbl>
      <w:tblPr>
        <w:tblStyle w:val="44"/>
        <w:tblW w:w="8330" w:type="dxa"/>
        <w:tblInd w:w="0" w:type="dxa"/>
        <w:tblLayout w:type="fixed"/>
        <w:tblCellMar>
          <w:top w:w="0" w:type="dxa"/>
          <w:left w:w="108" w:type="dxa"/>
          <w:bottom w:w="0" w:type="dxa"/>
          <w:right w:w="108" w:type="dxa"/>
        </w:tblCellMar>
      </w:tblPr>
      <w:tblGrid>
        <w:gridCol w:w="2376"/>
        <w:gridCol w:w="5954"/>
      </w:tblGrid>
      <w:tr>
        <w:tblPrEx>
          <w:tblLayout w:type="fixed"/>
          <w:tblCellMar>
            <w:top w:w="0" w:type="dxa"/>
            <w:left w:w="108" w:type="dxa"/>
            <w:bottom w:w="0" w:type="dxa"/>
            <w:right w:w="108" w:type="dxa"/>
          </w:tblCellMar>
        </w:tblPrEx>
        <w:trPr>
          <w:trHeight w:val="454" w:hRule="atLeast"/>
        </w:trPr>
        <w:tc>
          <w:tcPr>
            <w:tcW w:w="237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cs="宋体"/>
                <w:sz w:val="24"/>
              </w:rPr>
              <w:t>名称</w:t>
            </w:r>
          </w:p>
        </w:tc>
        <w:tc>
          <w:tcPr>
            <w:tcW w:w="59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cs="宋体"/>
                <w:sz w:val="24"/>
              </w:rPr>
              <w:t>明细</w:t>
            </w:r>
          </w:p>
        </w:tc>
      </w:tr>
      <w:tr>
        <w:tblPrEx>
          <w:tblLayout w:type="fixed"/>
          <w:tblCellMar>
            <w:top w:w="0" w:type="dxa"/>
            <w:left w:w="108" w:type="dxa"/>
            <w:bottom w:w="0" w:type="dxa"/>
            <w:right w:w="108" w:type="dxa"/>
          </w:tblCellMar>
        </w:tblPrEx>
        <w:trPr>
          <w:trHeight w:val="454" w:hRule="atLeast"/>
        </w:trPr>
        <w:tc>
          <w:tcPr>
            <w:tcW w:w="237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cs="宋体"/>
                <w:sz w:val="24"/>
              </w:rPr>
              <w:t>消防栓</w:t>
            </w:r>
          </w:p>
        </w:tc>
        <w:tc>
          <w:tcPr>
            <w:tcW w:w="59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cs="宋体"/>
                <w:sz w:val="24"/>
              </w:rPr>
              <w:t>消防栓数量</w:t>
            </w:r>
            <w:r>
              <w:rPr>
                <w:rFonts w:asciiTheme="minorEastAsia" w:hAnsiTheme="minorEastAsia" w:cstheme="minorEastAsia"/>
                <w:sz w:val="24"/>
                <w:u w:val="single"/>
              </w:rPr>
              <w:t xml:space="preserve"> </w:t>
            </w:r>
            <w:r>
              <w:rPr>
                <w:rFonts w:hint="eastAsia" w:asciiTheme="minorEastAsia" w:hAnsiTheme="minorEastAsia" w:cstheme="minorEastAsia"/>
                <w:sz w:val="24"/>
                <w:u w:val="single"/>
              </w:rPr>
              <w:t>340</w:t>
            </w:r>
            <w:r>
              <w:rPr>
                <w:rFonts w:asciiTheme="minorEastAsia" w:hAnsiTheme="minorEastAsia" w:cstheme="minorEastAsia"/>
                <w:sz w:val="24"/>
                <w:u w:val="single"/>
              </w:rPr>
              <w:t xml:space="preserve"> </w:t>
            </w:r>
            <w:r>
              <w:rPr>
                <w:rFonts w:asciiTheme="minorEastAsia" w:hAnsiTheme="minorEastAsia" w:cstheme="minorEastAsia"/>
                <w:sz w:val="24"/>
              </w:rPr>
              <w:t>个</w:t>
            </w:r>
          </w:p>
        </w:tc>
      </w:tr>
      <w:tr>
        <w:tblPrEx>
          <w:tblLayout w:type="fixed"/>
          <w:tblCellMar>
            <w:top w:w="0" w:type="dxa"/>
            <w:left w:w="108" w:type="dxa"/>
            <w:bottom w:w="0" w:type="dxa"/>
            <w:right w:w="108" w:type="dxa"/>
          </w:tblCellMar>
        </w:tblPrEx>
        <w:trPr>
          <w:trHeight w:val="454" w:hRule="atLeast"/>
        </w:trPr>
        <w:tc>
          <w:tcPr>
            <w:tcW w:w="237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cs="宋体"/>
                <w:sz w:val="24"/>
              </w:rPr>
              <w:t>垃圾箱</w:t>
            </w:r>
          </w:p>
        </w:tc>
        <w:tc>
          <w:tcPr>
            <w:tcW w:w="59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cs="宋体"/>
                <w:sz w:val="24"/>
              </w:rPr>
              <w:t>垃圾箱数量</w:t>
            </w:r>
            <w:r>
              <w:rPr>
                <w:rFonts w:asciiTheme="minorEastAsia" w:hAnsiTheme="minorEastAsia" w:cstheme="minorEastAsia"/>
                <w:sz w:val="24"/>
                <w:u w:val="single"/>
              </w:rPr>
              <w:t xml:space="preserve"> </w:t>
            </w:r>
            <w:r>
              <w:rPr>
                <w:rFonts w:hint="eastAsia" w:asciiTheme="minorEastAsia" w:hAnsiTheme="minorEastAsia" w:cstheme="minorEastAsia"/>
                <w:sz w:val="24"/>
                <w:u w:val="single"/>
              </w:rPr>
              <w:t>85</w:t>
            </w:r>
            <w:r>
              <w:rPr>
                <w:rFonts w:asciiTheme="minorEastAsia" w:hAnsiTheme="minorEastAsia" w:cstheme="minorEastAsia"/>
                <w:sz w:val="24"/>
                <w:u w:val="single"/>
              </w:rPr>
              <w:t xml:space="preserve"> </w:t>
            </w:r>
            <w:r>
              <w:rPr>
                <w:rFonts w:asciiTheme="minorEastAsia" w:hAnsiTheme="minorEastAsia" w:cstheme="minorEastAsia"/>
                <w:sz w:val="24"/>
              </w:rPr>
              <w:t>个</w:t>
            </w:r>
          </w:p>
        </w:tc>
      </w:tr>
      <w:tr>
        <w:tblPrEx>
          <w:tblLayout w:type="fixed"/>
          <w:tblCellMar>
            <w:top w:w="0" w:type="dxa"/>
            <w:left w:w="108" w:type="dxa"/>
            <w:bottom w:w="0" w:type="dxa"/>
            <w:right w:w="108" w:type="dxa"/>
          </w:tblCellMar>
        </w:tblPrEx>
        <w:trPr>
          <w:trHeight w:val="454" w:hRule="atLeast"/>
        </w:trPr>
        <w:tc>
          <w:tcPr>
            <w:tcW w:w="237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cs="宋体"/>
                <w:sz w:val="24"/>
              </w:rPr>
              <w:t>室外配电箱</w:t>
            </w:r>
          </w:p>
        </w:tc>
        <w:tc>
          <w:tcPr>
            <w:tcW w:w="59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cs="宋体"/>
                <w:sz w:val="24"/>
              </w:rPr>
              <w:t>室外配电箱数量</w:t>
            </w:r>
          </w:p>
          <w:p>
            <w:pPr>
              <w:adjustRightInd w:val="0"/>
              <w:snapToGrid w:val="0"/>
              <w:rPr>
                <w:rFonts w:ascii="宋体" w:hAnsi="宋体" w:cs="宋体"/>
                <w:sz w:val="24"/>
              </w:rPr>
            </w:pPr>
            <w:r>
              <w:rPr>
                <w:rFonts w:asciiTheme="minorEastAsia" w:hAnsiTheme="minorEastAsia" w:cstheme="minorEastAsia"/>
                <w:sz w:val="24"/>
                <w:u w:val="single"/>
              </w:rPr>
              <w:t xml:space="preserve"> </w:t>
            </w:r>
            <w:r>
              <w:rPr>
                <w:rFonts w:hint="eastAsia" w:asciiTheme="minorEastAsia" w:hAnsiTheme="minorEastAsia" w:cstheme="minorEastAsia"/>
                <w:sz w:val="24"/>
                <w:u w:val="single"/>
              </w:rPr>
              <w:t>25</w:t>
            </w:r>
            <w:r>
              <w:rPr>
                <w:rFonts w:asciiTheme="minorEastAsia" w:hAnsiTheme="minorEastAsia" w:cstheme="minorEastAsia"/>
                <w:sz w:val="24"/>
                <w:u w:val="single"/>
              </w:rPr>
              <w:t xml:space="preserve"> </w:t>
            </w:r>
            <w:r>
              <w:rPr>
                <w:rFonts w:asciiTheme="minorEastAsia" w:hAnsiTheme="minorEastAsia" w:cstheme="minorEastAsia"/>
                <w:sz w:val="24"/>
              </w:rPr>
              <w:t>个</w:t>
            </w:r>
          </w:p>
        </w:tc>
      </w:tr>
      <w:tr>
        <w:tblPrEx>
          <w:tblLayout w:type="fixed"/>
          <w:tblCellMar>
            <w:top w:w="0" w:type="dxa"/>
            <w:left w:w="108" w:type="dxa"/>
            <w:bottom w:w="0" w:type="dxa"/>
            <w:right w:w="108" w:type="dxa"/>
          </w:tblCellMar>
        </w:tblPrEx>
        <w:trPr>
          <w:trHeight w:val="454" w:hRule="atLeast"/>
        </w:trPr>
        <w:tc>
          <w:tcPr>
            <w:tcW w:w="237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cs="宋体"/>
                <w:sz w:val="24"/>
              </w:rPr>
              <w:t>门前三包</w:t>
            </w:r>
          </w:p>
        </w:tc>
        <w:tc>
          <w:tcPr>
            <w:tcW w:w="59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cs="宋体"/>
                <w:sz w:val="24"/>
              </w:rPr>
              <w:t>门前三包面积</w:t>
            </w:r>
            <w:r>
              <w:rPr>
                <w:rFonts w:asciiTheme="minorEastAsia" w:hAnsiTheme="minorEastAsia" w:cstheme="minorEastAsia"/>
                <w:sz w:val="24"/>
                <w:u w:val="single"/>
              </w:rPr>
              <w:t xml:space="preserve"> </w:t>
            </w:r>
            <w:r>
              <w:rPr>
                <w:rFonts w:hint="eastAsia" w:asciiTheme="minorEastAsia" w:hAnsiTheme="minorEastAsia" w:cstheme="minorEastAsia"/>
                <w:sz w:val="24"/>
                <w:u w:val="single"/>
              </w:rPr>
              <w:t>500</w:t>
            </w:r>
            <w:r>
              <w:rPr>
                <w:rFonts w:asciiTheme="minorEastAsia" w:hAnsiTheme="minorEastAsia" w:cstheme="minorEastAsia"/>
                <w:sz w:val="24"/>
                <w:u w:val="single"/>
              </w:rPr>
              <w:t xml:space="preserve">  </w:t>
            </w:r>
            <w:r>
              <w:rPr>
                <w:rFonts w:hint="eastAsia" w:asciiTheme="minorEastAsia" w:hAnsiTheme="minorEastAsia" w:cstheme="minorEastAsia"/>
                <w:sz w:val="24"/>
              </w:rPr>
              <w:t>平方米</w:t>
            </w:r>
          </w:p>
        </w:tc>
      </w:tr>
      <w:tr>
        <w:tblPrEx>
          <w:tblLayout w:type="fixed"/>
          <w:tblCellMar>
            <w:top w:w="0" w:type="dxa"/>
            <w:left w:w="108" w:type="dxa"/>
            <w:bottom w:w="0" w:type="dxa"/>
            <w:right w:w="108" w:type="dxa"/>
          </w:tblCellMar>
        </w:tblPrEx>
        <w:trPr>
          <w:trHeight w:val="454" w:hRule="atLeast"/>
        </w:trPr>
        <w:tc>
          <w:tcPr>
            <w:tcW w:w="237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cs="宋体"/>
                <w:sz w:val="24"/>
              </w:rPr>
              <w:t>露台</w:t>
            </w:r>
          </w:p>
        </w:tc>
        <w:tc>
          <w:tcPr>
            <w:tcW w:w="59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cs="宋体"/>
                <w:sz w:val="24"/>
              </w:rPr>
              <w:t>露台面积</w:t>
            </w:r>
            <w:r>
              <w:rPr>
                <w:rFonts w:asciiTheme="minorEastAsia" w:hAnsiTheme="minorEastAsia" w:cstheme="minorEastAsia"/>
                <w:sz w:val="24"/>
                <w:u w:val="single"/>
              </w:rPr>
              <w:t xml:space="preserve">  </w:t>
            </w:r>
            <w:r>
              <w:rPr>
                <w:rFonts w:hint="eastAsia" w:asciiTheme="minorEastAsia" w:hAnsiTheme="minorEastAsia" w:cstheme="minorEastAsia"/>
                <w:sz w:val="24"/>
                <w:u w:val="single"/>
              </w:rPr>
              <w:t>/</w:t>
            </w:r>
            <w:r>
              <w:rPr>
                <w:rFonts w:asciiTheme="minorEastAsia" w:hAnsiTheme="minorEastAsia" w:cstheme="minorEastAsia"/>
                <w:sz w:val="24"/>
                <w:u w:val="single"/>
              </w:rPr>
              <w:t xml:space="preserve">   </w:t>
            </w:r>
            <w:r>
              <w:rPr>
                <w:rFonts w:hint="eastAsia" w:asciiTheme="minorEastAsia" w:hAnsiTheme="minorEastAsia" w:cstheme="minorEastAsia"/>
                <w:sz w:val="24"/>
              </w:rPr>
              <w:t>平方米</w:t>
            </w:r>
          </w:p>
        </w:tc>
      </w:tr>
      <w:tr>
        <w:tblPrEx>
          <w:tblLayout w:type="fixed"/>
          <w:tblCellMar>
            <w:top w:w="0" w:type="dxa"/>
            <w:left w:w="108" w:type="dxa"/>
            <w:bottom w:w="0" w:type="dxa"/>
            <w:right w:w="108" w:type="dxa"/>
          </w:tblCellMar>
        </w:tblPrEx>
        <w:trPr>
          <w:trHeight w:val="454" w:hRule="atLeast"/>
        </w:trPr>
        <w:tc>
          <w:tcPr>
            <w:tcW w:w="237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cs="宋体"/>
                <w:sz w:val="24"/>
              </w:rPr>
              <w:t>监控</w:t>
            </w:r>
          </w:p>
        </w:tc>
        <w:tc>
          <w:tcPr>
            <w:tcW w:w="59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cs="宋体"/>
                <w:sz w:val="24"/>
              </w:rPr>
              <w:t>监控数量</w:t>
            </w:r>
            <w:r>
              <w:rPr>
                <w:rFonts w:asciiTheme="minorEastAsia" w:hAnsiTheme="minorEastAsia" w:cstheme="minorEastAsia"/>
                <w:sz w:val="24"/>
                <w:u w:val="single"/>
              </w:rPr>
              <w:t xml:space="preserve"> </w:t>
            </w:r>
            <w:r>
              <w:rPr>
                <w:rFonts w:hint="eastAsia" w:asciiTheme="minorEastAsia" w:hAnsiTheme="minorEastAsia" w:cstheme="minorEastAsia"/>
                <w:sz w:val="24"/>
                <w:u w:val="single"/>
              </w:rPr>
              <w:t>435</w:t>
            </w:r>
            <w:r>
              <w:rPr>
                <w:rFonts w:asciiTheme="minorEastAsia" w:hAnsiTheme="minorEastAsia" w:cstheme="minorEastAsia"/>
                <w:sz w:val="24"/>
                <w:u w:val="single"/>
              </w:rPr>
              <w:t xml:space="preserve"> </w:t>
            </w:r>
            <w:r>
              <w:rPr>
                <w:rFonts w:asciiTheme="minorEastAsia" w:hAnsiTheme="minorEastAsia" w:cstheme="minorEastAsia"/>
                <w:sz w:val="24"/>
              </w:rPr>
              <w:t>个</w:t>
            </w:r>
          </w:p>
        </w:tc>
      </w:tr>
      <w:tr>
        <w:tblPrEx>
          <w:tblLayout w:type="fixed"/>
          <w:tblCellMar>
            <w:top w:w="0" w:type="dxa"/>
            <w:left w:w="108" w:type="dxa"/>
            <w:bottom w:w="0" w:type="dxa"/>
            <w:right w:w="108" w:type="dxa"/>
          </w:tblCellMar>
        </w:tblPrEx>
        <w:trPr>
          <w:trHeight w:val="454" w:hRule="atLeast"/>
        </w:trPr>
        <w:tc>
          <w:tcPr>
            <w:tcW w:w="237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cs="宋体"/>
                <w:sz w:val="24"/>
              </w:rPr>
              <w:t>指示牌、显示屏</w:t>
            </w:r>
          </w:p>
        </w:tc>
        <w:tc>
          <w:tcPr>
            <w:tcW w:w="595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cs="宋体"/>
                <w:sz w:val="24"/>
              </w:rPr>
              <w:t>指示牌</w:t>
            </w:r>
            <w:r>
              <w:rPr>
                <w:rFonts w:asciiTheme="minorEastAsia" w:hAnsiTheme="minorEastAsia" w:cstheme="minorEastAsia"/>
                <w:sz w:val="24"/>
                <w:u w:val="single"/>
              </w:rPr>
              <w:t xml:space="preserve">  </w:t>
            </w:r>
            <w:r>
              <w:rPr>
                <w:rFonts w:hint="eastAsia" w:asciiTheme="minorEastAsia" w:hAnsiTheme="minorEastAsia" w:cstheme="minorEastAsia"/>
                <w:sz w:val="24"/>
                <w:u w:val="single"/>
              </w:rPr>
              <w:t>8</w:t>
            </w:r>
            <w:r>
              <w:rPr>
                <w:rFonts w:asciiTheme="minorEastAsia" w:hAnsiTheme="minorEastAsia" w:cstheme="minorEastAsia"/>
                <w:sz w:val="24"/>
                <w:u w:val="single"/>
              </w:rPr>
              <w:t xml:space="preserve"> </w:t>
            </w:r>
            <w:r>
              <w:rPr>
                <w:rFonts w:asciiTheme="minorEastAsia" w:hAnsiTheme="minorEastAsia" w:cstheme="minorEastAsia"/>
                <w:sz w:val="24"/>
              </w:rPr>
              <w:t>个</w:t>
            </w:r>
            <w:r>
              <w:rPr>
                <w:rFonts w:hint="eastAsia" w:asciiTheme="minorEastAsia" w:hAnsiTheme="minorEastAsia" w:cstheme="minorEastAsia"/>
                <w:sz w:val="24"/>
              </w:rPr>
              <w:t>、</w:t>
            </w:r>
          </w:p>
          <w:p>
            <w:pPr>
              <w:adjustRightInd w:val="0"/>
              <w:snapToGrid w:val="0"/>
              <w:rPr>
                <w:rFonts w:ascii="宋体" w:hAnsi="宋体" w:cs="宋体"/>
                <w:sz w:val="24"/>
              </w:rPr>
            </w:pPr>
            <w:r>
              <w:rPr>
                <w:rFonts w:hint="eastAsia" w:ascii="宋体" w:hAnsi="宋体" w:cs="宋体"/>
                <w:sz w:val="24"/>
              </w:rPr>
              <w:t>显示屏</w:t>
            </w:r>
            <w:r>
              <w:rPr>
                <w:rFonts w:asciiTheme="minorEastAsia" w:hAnsiTheme="minorEastAsia" w:cstheme="minorEastAsia"/>
                <w:sz w:val="24"/>
                <w:u w:val="single"/>
              </w:rPr>
              <w:t xml:space="preserve"> </w:t>
            </w:r>
            <w:r>
              <w:rPr>
                <w:rFonts w:hint="eastAsia" w:asciiTheme="minorEastAsia" w:hAnsiTheme="minorEastAsia" w:cstheme="minorEastAsia"/>
                <w:sz w:val="24"/>
                <w:u w:val="single"/>
              </w:rPr>
              <w:t>27</w:t>
            </w:r>
            <w:r>
              <w:rPr>
                <w:rFonts w:asciiTheme="minorEastAsia" w:hAnsiTheme="minorEastAsia" w:cstheme="minorEastAsia"/>
                <w:sz w:val="24"/>
                <w:u w:val="single"/>
              </w:rPr>
              <w:t xml:space="preserve"> </w:t>
            </w:r>
            <w:r>
              <w:rPr>
                <w:rFonts w:asciiTheme="minorEastAsia" w:hAnsiTheme="minorEastAsia" w:cstheme="minorEastAsia"/>
                <w:sz w:val="24"/>
              </w:rPr>
              <w:t>个</w:t>
            </w:r>
          </w:p>
        </w:tc>
      </w:tr>
      <w:tr>
        <w:tblPrEx>
          <w:tblLayout w:type="fixed"/>
          <w:tblCellMar>
            <w:top w:w="0" w:type="dxa"/>
            <w:left w:w="108" w:type="dxa"/>
            <w:bottom w:w="0" w:type="dxa"/>
            <w:right w:w="108" w:type="dxa"/>
          </w:tblCellMar>
        </w:tblPrEx>
        <w:trPr>
          <w:trHeight w:val="454" w:hRule="atLeast"/>
        </w:trPr>
        <w:tc>
          <w:tcPr>
            <w:tcW w:w="2376" w:type="dxa"/>
            <w:tcBorders>
              <w:top w:val="single" w:color="auto" w:sz="4" w:space="0"/>
            </w:tcBorders>
            <w:vAlign w:val="center"/>
          </w:tcPr>
          <w:p>
            <w:pPr>
              <w:adjustRightInd w:val="0"/>
              <w:snapToGrid w:val="0"/>
              <w:rPr>
                <w:rFonts w:ascii="宋体" w:hAnsi="宋体" w:cs="宋体"/>
                <w:sz w:val="24"/>
              </w:rPr>
            </w:pPr>
            <w:r>
              <w:rPr>
                <w:rFonts w:ascii="宋体" w:hAnsi="宋体" w:cs="宋体"/>
                <w:sz w:val="24"/>
              </w:rPr>
              <w:t>……</w:t>
            </w:r>
          </w:p>
        </w:tc>
        <w:tc>
          <w:tcPr>
            <w:tcW w:w="5954" w:type="dxa"/>
            <w:tcBorders>
              <w:top w:val="single" w:color="auto" w:sz="4" w:space="0"/>
            </w:tcBorders>
            <w:vAlign w:val="center"/>
          </w:tcPr>
          <w:p>
            <w:pPr>
              <w:adjustRightInd w:val="0"/>
              <w:snapToGrid w:val="0"/>
              <w:rPr>
                <w:rFonts w:ascii="宋体" w:hAnsi="宋体" w:cs="宋体"/>
                <w:sz w:val="24"/>
              </w:rPr>
            </w:pPr>
          </w:p>
        </w:tc>
      </w:tr>
    </w:tbl>
    <w:p>
      <w:pPr>
        <w:adjustRightInd w:val="0"/>
        <w:snapToGrid w:val="0"/>
        <w:spacing w:line="360" w:lineRule="auto"/>
        <w:rPr>
          <w:rFonts w:cs="宋体"/>
          <w:sz w:val="24"/>
        </w:rPr>
      </w:pPr>
    </w:p>
    <w:p>
      <w:pPr>
        <w:adjustRightInd w:val="0"/>
        <w:snapToGrid w:val="0"/>
        <w:spacing w:line="360" w:lineRule="auto"/>
        <w:ind w:firstLine="422" w:firstLineChars="200"/>
        <w:rPr>
          <w:rFonts w:ascii="楷体" w:hAnsi="楷体" w:eastAsia="楷体" w:cs="宋体"/>
          <w:b/>
          <w:bCs/>
          <w:szCs w:val="21"/>
        </w:rPr>
      </w:pPr>
      <w:r>
        <w:rPr>
          <w:rFonts w:hint="eastAsia" w:ascii="楷体" w:hAnsi="楷体" w:eastAsia="楷体" w:cs="宋体"/>
          <w:b/>
          <w:bCs/>
          <w:szCs w:val="21"/>
        </w:rPr>
        <w:t>注：以上内容体现需要投标人进行物业管理的物业的情况、边界、范围。指标的设置要充分考虑可能影响投标人报价和项目实施风险的因素。</w:t>
      </w:r>
    </w:p>
    <w:p>
      <w:pPr>
        <w:pStyle w:val="16"/>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sectPr>
          <w:pgSz w:w="11910" w:h="16840"/>
          <w:pgMar w:top="1418" w:right="1701" w:bottom="1418" w:left="1701" w:header="720" w:footer="720" w:gutter="0"/>
          <w:cols w:space="720" w:num="1"/>
        </w:sectPr>
      </w:pPr>
    </w:p>
    <w:p>
      <w:pPr>
        <w:numPr>
          <w:ilvl w:val="0"/>
          <w:numId w:val="8"/>
        </w:numPr>
        <w:adjustRightInd w:val="0"/>
        <w:snapToGrid w:val="0"/>
        <w:spacing w:line="360" w:lineRule="auto"/>
        <w:ind w:firstLine="482" w:firstLineChars="200"/>
        <w:outlineLvl w:val="0"/>
        <w:rPr>
          <w:rFonts w:ascii="黑体" w:hAnsi="黑体" w:eastAsia="黑体" w:cs="宋体"/>
          <w:b/>
          <w:bCs/>
          <w:sz w:val="24"/>
        </w:rPr>
      </w:pPr>
      <w:bookmarkStart w:id="67" w:name="_Toc172215543"/>
      <w:bookmarkStart w:id="68" w:name="_Toc19420"/>
      <w:bookmarkStart w:id="69" w:name="_Toc17960"/>
      <w:bookmarkStart w:id="70" w:name="_Toc7627"/>
      <w:bookmarkStart w:id="71" w:name="_Toc186035736"/>
      <w:bookmarkStart w:id="72" w:name="_Toc30777"/>
      <w:bookmarkStart w:id="73" w:name="_Toc18149"/>
      <w:r>
        <w:rPr>
          <w:rFonts w:hint="eastAsia" w:ascii="黑体" w:hAnsi="黑体" w:eastAsia="黑体" w:cs="宋体"/>
          <w:b/>
          <w:bCs/>
          <w:sz w:val="24"/>
        </w:rPr>
        <w:t>物业管理服务内容及服务标准</w:t>
      </w:r>
      <w:bookmarkEnd w:id="67"/>
      <w:bookmarkEnd w:id="68"/>
      <w:bookmarkEnd w:id="69"/>
      <w:bookmarkEnd w:id="70"/>
      <w:bookmarkEnd w:id="71"/>
      <w:bookmarkEnd w:id="72"/>
      <w:bookmarkEnd w:id="73"/>
    </w:p>
    <w:p>
      <w:pPr>
        <w:numPr>
          <w:ilvl w:val="0"/>
          <w:numId w:val="9"/>
        </w:numPr>
        <w:adjustRightInd w:val="0"/>
        <w:snapToGrid w:val="0"/>
        <w:spacing w:line="360" w:lineRule="auto"/>
        <w:ind w:firstLine="482" w:firstLineChars="200"/>
        <w:outlineLvl w:val="1"/>
        <w:rPr>
          <w:rFonts w:ascii="楷体" w:hAnsi="楷体" w:eastAsia="楷体" w:cs="宋体"/>
          <w:b/>
          <w:bCs/>
          <w:sz w:val="24"/>
        </w:rPr>
      </w:pPr>
      <w:bookmarkStart w:id="74" w:name="_Toc28635"/>
      <w:bookmarkStart w:id="75" w:name="_Toc186035737"/>
      <w:bookmarkStart w:id="76" w:name="_Toc32112"/>
      <w:bookmarkStart w:id="77" w:name="_Toc172215544"/>
      <w:bookmarkStart w:id="78" w:name="_Toc545"/>
      <w:bookmarkStart w:id="79" w:name="_Toc12849"/>
      <w:bookmarkStart w:id="80" w:name="_Toc29767"/>
      <w:r>
        <w:rPr>
          <w:rFonts w:hint="eastAsia" w:ascii="楷体" w:hAnsi="楷体" w:eastAsia="楷体" w:cs="宋体"/>
          <w:b/>
          <w:bCs/>
          <w:sz w:val="24"/>
        </w:rPr>
        <w:t>基本服务</w:t>
      </w:r>
      <w:bookmarkEnd w:id="74"/>
      <w:bookmarkEnd w:id="75"/>
      <w:bookmarkEnd w:id="76"/>
      <w:bookmarkEnd w:id="77"/>
      <w:bookmarkEnd w:id="78"/>
      <w:bookmarkEnd w:id="79"/>
      <w:bookmarkEnd w:id="80"/>
    </w:p>
    <w:p>
      <w:pPr>
        <w:pStyle w:val="16"/>
        <w:adjustRightInd w:val="0"/>
        <w:snapToGrid w:val="0"/>
        <w:spacing w:line="360" w:lineRule="auto"/>
        <w:ind w:firstLine="482" w:firstLineChars="200"/>
        <w:rPr>
          <w:rFonts w:ascii="宋体" w:hAnsi="宋体" w:cs="宋体"/>
          <w:sz w:val="24"/>
        </w:rPr>
      </w:pPr>
      <w:r>
        <w:rPr>
          <w:rFonts w:ascii="宋体" w:hAnsi="宋体" w:cs="宋体"/>
          <w:b/>
          <w:sz w:val="24"/>
        </w:rPr>
        <w:t>1.</w:t>
      </w:r>
      <w:r>
        <w:rPr>
          <w:rFonts w:hint="eastAsia" w:ascii="宋体" w:hAnsi="宋体" w:cs="宋体"/>
          <w:b/>
          <w:sz w:val="24"/>
        </w:rPr>
        <w:t>服务内容</w:t>
      </w:r>
      <w:r>
        <w:rPr>
          <w:rFonts w:hint="eastAsia" w:ascii="宋体" w:hAnsi="宋体" w:cs="宋体"/>
          <w:sz w:val="24"/>
        </w:rPr>
        <w:t>：</w:t>
      </w:r>
    </w:p>
    <w:p>
      <w:pPr>
        <w:pStyle w:val="16"/>
        <w:adjustRightInd w:val="0"/>
        <w:snapToGrid w:val="0"/>
        <w:spacing w:line="360" w:lineRule="auto"/>
        <w:ind w:firstLine="480" w:firstLineChars="200"/>
        <w:rPr>
          <w:rFonts w:ascii="宋体" w:hAnsi="宋体" w:cs="宋体"/>
          <w:sz w:val="24"/>
        </w:rPr>
      </w:pPr>
      <w:r>
        <w:rPr>
          <w:rFonts w:hint="eastAsia" w:ascii="宋体" w:hAnsi="宋体" w:cs="宋体"/>
          <w:sz w:val="24"/>
        </w:rPr>
        <w:t>1.1采购人简介：北京市第一社会福利院（以下简称“一福”）成立于1988年，是一家集养老、护理、医疗、康复于一体的大型综合性公办养老机构，正处级公益一类事业单位。接收对象为优待服务保障对象和计划生育特殊家庭老年人。下设北京市老年病医院，为二级专科医院，为在院老人提供基本医疗服务，同时面向社会开放。</w:t>
      </w:r>
    </w:p>
    <w:p>
      <w:pPr>
        <w:pStyle w:val="16"/>
        <w:adjustRightInd w:val="0"/>
        <w:snapToGrid w:val="0"/>
        <w:spacing w:line="360" w:lineRule="auto"/>
        <w:ind w:firstLine="480" w:firstLineChars="200"/>
        <w:rPr>
          <w:rFonts w:ascii="宋体" w:hAnsi="宋体" w:cs="宋体"/>
          <w:sz w:val="24"/>
        </w:rPr>
      </w:pPr>
      <w:r>
        <w:rPr>
          <w:rFonts w:hint="eastAsia" w:ascii="宋体" w:hAnsi="宋体" w:cs="宋体"/>
          <w:sz w:val="24"/>
        </w:rPr>
        <w:t>包括两个院区（建筑面积共66853.82平方米，人防面积4147.26平方米）：</w:t>
      </w:r>
    </w:p>
    <w:p>
      <w:pPr>
        <w:pStyle w:val="16"/>
        <w:adjustRightInd w:val="0"/>
        <w:snapToGrid w:val="0"/>
        <w:spacing w:line="360" w:lineRule="auto"/>
        <w:ind w:firstLine="480" w:firstLineChars="200"/>
        <w:rPr>
          <w:rFonts w:ascii="宋体" w:hAnsi="宋体" w:cs="宋体"/>
          <w:sz w:val="24"/>
        </w:rPr>
      </w:pPr>
      <w:r>
        <w:rPr>
          <w:rFonts w:hint="eastAsia" w:ascii="宋体" w:hAnsi="宋体" w:cs="宋体"/>
          <w:sz w:val="24"/>
        </w:rPr>
        <w:t>（1）北京市朝阳区华严北里甲2号，占地20157.34平方米，建筑物面积43386.48平方米,人防面积2654.33平方米，由7个单体楼和附属设施组成，其中附属设施有阳光大厅、员工宿舍楼、临建房屋等。</w:t>
      </w:r>
    </w:p>
    <w:p>
      <w:pPr>
        <w:pStyle w:val="16"/>
        <w:adjustRightInd w:val="0"/>
        <w:snapToGrid w:val="0"/>
        <w:spacing w:line="360" w:lineRule="auto"/>
        <w:ind w:firstLine="480" w:firstLineChars="200"/>
        <w:rPr>
          <w:rFonts w:ascii="宋体" w:hAnsi="宋体" w:cs="宋体"/>
          <w:sz w:val="24"/>
        </w:rPr>
      </w:pPr>
      <w:r>
        <w:rPr>
          <w:rFonts w:hint="eastAsia" w:ascii="宋体" w:hAnsi="宋体" w:cs="宋体"/>
          <w:sz w:val="24"/>
        </w:rPr>
        <w:t>（2）北京市朝阳区华严里甲8号（B2层，B1层，1-4层部分，设备夹层1层、5-7层，8-10层部分，11-15层，楼顶设备房2层），占地4417.74平方米，建筑物面积23467.34平方米，人防面积1492.93平方米，为1个独栋楼。</w:t>
      </w:r>
    </w:p>
    <w:p>
      <w:pPr>
        <w:pStyle w:val="16"/>
        <w:adjustRightInd w:val="0"/>
        <w:snapToGrid w:val="0"/>
        <w:spacing w:line="360" w:lineRule="auto"/>
        <w:ind w:firstLine="480" w:firstLineChars="200"/>
        <w:rPr>
          <w:rFonts w:ascii="宋体" w:hAnsi="宋体" w:cs="宋体"/>
          <w:sz w:val="24"/>
        </w:rPr>
      </w:pPr>
      <w:r>
        <w:rPr>
          <w:rFonts w:hint="eastAsia" w:ascii="宋体" w:hAnsi="宋体" w:cs="宋体"/>
          <w:sz w:val="24"/>
        </w:rPr>
        <w:t>1.2目标与责任、服务人员要求、保密和思想政治教育、档案管理、分包投标人管理、服务改进、重大活动后勤保障、应急保障预案、服务方案及工作制度、信报服务、服务热线及紧急维修。</w:t>
      </w:r>
    </w:p>
    <w:p>
      <w:pPr>
        <w:adjustRightInd w:val="0"/>
        <w:snapToGrid w:val="0"/>
        <w:spacing w:line="360" w:lineRule="auto"/>
        <w:ind w:firstLine="482" w:firstLineChars="200"/>
        <w:rPr>
          <w:rFonts w:ascii="宋体" w:hAnsi="宋体" w:cs="宋体"/>
          <w:sz w:val="24"/>
        </w:rPr>
      </w:pPr>
      <w:r>
        <w:rPr>
          <w:rFonts w:ascii="宋体" w:hAnsi="宋体" w:cs="宋体"/>
          <w:b/>
          <w:sz w:val="24"/>
        </w:rPr>
        <w:t>2.服务标准</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ascii="宋体" w:hAnsi="宋体" w:cs="宋体"/>
          <w:sz w:val="24"/>
        </w:rPr>
        <w:t>2.1</w:t>
      </w:r>
      <w:r>
        <w:rPr>
          <w:rFonts w:hint="eastAsia" w:ascii="宋体" w:hAnsi="宋体" w:cs="宋体"/>
          <w:sz w:val="24"/>
        </w:rPr>
        <w:t>目标与责任</w:t>
      </w:r>
    </w:p>
    <w:p>
      <w:pPr>
        <w:adjustRightInd w:val="0"/>
        <w:snapToGrid w:val="0"/>
        <w:spacing w:line="360" w:lineRule="auto"/>
        <w:ind w:firstLine="480" w:firstLineChars="200"/>
        <w:rPr>
          <w:rFonts w:ascii="宋体" w:hAnsi="宋体" w:cs="宋体"/>
          <w:sz w:val="24"/>
        </w:rPr>
      </w:pPr>
      <w:r>
        <w:rPr>
          <w:rFonts w:ascii="宋体" w:hAnsi="宋体" w:cs="宋体"/>
          <w:sz w:val="24"/>
        </w:rPr>
        <w:t>2.1.1</w:t>
      </w:r>
      <w:r>
        <w:rPr>
          <w:rFonts w:hint="eastAsia" w:ascii="宋体" w:hAnsi="宋体" w:cs="宋体"/>
          <w:sz w:val="24"/>
        </w:rPr>
        <w:t>按采购人要求，按时按质完成物业各项工作，年度管理目标达标，明确责任分工，并制定配套实施方案。</w:t>
      </w:r>
    </w:p>
    <w:p>
      <w:pPr>
        <w:adjustRightInd w:val="0"/>
        <w:snapToGrid w:val="0"/>
        <w:spacing w:line="360" w:lineRule="auto"/>
        <w:ind w:firstLine="480" w:firstLineChars="200"/>
        <w:rPr>
          <w:rFonts w:ascii="宋体" w:hAnsi="宋体" w:cs="宋体"/>
          <w:sz w:val="24"/>
        </w:rPr>
      </w:pPr>
      <w:r>
        <w:rPr>
          <w:rFonts w:ascii="宋体" w:hAnsi="宋体" w:cs="宋体"/>
          <w:sz w:val="24"/>
        </w:rPr>
        <w:t>2.2</w:t>
      </w:r>
      <w:r>
        <w:rPr>
          <w:rFonts w:hint="eastAsia" w:ascii="宋体" w:hAnsi="宋体" w:cs="宋体"/>
          <w:sz w:val="24"/>
        </w:rPr>
        <w:t>总体要求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2.2.1</w:t>
      </w:r>
      <w:r>
        <w:rPr>
          <w:rFonts w:ascii="宋体" w:hAnsi="宋体" w:cs="宋体"/>
          <w:sz w:val="24"/>
        </w:rPr>
        <w:t>根据有关行业标准和规范，结合采购</w:t>
      </w:r>
      <w:r>
        <w:rPr>
          <w:rFonts w:hint="eastAsia" w:ascii="宋体" w:hAnsi="宋体" w:cs="宋体"/>
          <w:sz w:val="24"/>
        </w:rPr>
        <w:t>人</w:t>
      </w:r>
      <w:r>
        <w:rPr>
          <w:rFonts w:ascii="宋体" w:hAnsi="宋体" w:cs="宋体"/>
          <w:sz w:val="24"/>
        </w:rPr>
        <w:t>实际情况，制定切实可行的物业管理制度，规范操作，为采购方营造一个清洁、舒适</w:t>
      </w:r>
      <w:r>
        <w:rPr>
          <w:rFonts w:hint="eastAsia" w:ascii="宋体" w:hAnsi="宋体" w:cs="宋体"/>
          <w:sz w:val="24"/>
        </w:rPr>
        <w:t>、安全、可靠</w:t>
      </w:r>
      <w:r>
        <w:rPr>
          <w:rFonts w:ascii="宋体" w:hAnsi="宋体" w:cs="宋体"/>
          <w:sz w:val="24"/>
        </w:rPr>
        <w:t>的办公及生活环境。</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2.2.2</w:t>
      </w:r>
      <w:r>
        <w:rPr>
          <w:rFonts w:ascii="宋体" w:hAnsi="宋体" w:cs="宋体"/>
          <w:sz w:val="24"/>
        </w:rPr>
        <w:t>要求编制各种设备维修保养计划，保障各设备系统安全、经济的运行，定期进行维护保养，并对故障进行及时处理，降低各种因素对设备造成的负面影响，做好设备维修保养记录。</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2.2.3</w:t>
      </w:r>
      <w:r>
        <w:rPr>
          <w:rFonts w:ascii="宋体" w:hAnsi="宋体" w:cs="宋体"/>
          <w:sz w:val="24"/>
        </w:rPr>
        <w:t>编制年度绿化工作计划和服务标准，绿化养护达到国家绿化二级标准。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2.2.4</w:t>
      </w:r>
      <w:r>
        <w:rPr>
          <w:rFonts w:ascii="宋体" w:hAnsi="宋体" w:cs="宋体"/>
          <w:sz w:val="24"/>
        </w:rPr>
        <w:t>保证楼宇设施功能的有效性，及时修理并避免因硬件缺损、系统故障而对楼宇造成的不能正常使用等方面的影响。</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2.2.5</w:t>
      </w:r>
      <w:r>
        <w:rPr>
          <w:rFonts w:ascii="宋体" w:hAnsi="宋体" w:cs="宋体"/>
          <w:sz w:val="24"/>
        </w:rPr>
        <w:t>有效节能，使楼宇各设备系统得到经济的运转。协助采购</w:t>
      </w:r>
      <w:r>
        <w:rPr>
          <w:rFonts w:hint="eastAsia" w:ascii="宋体" w:hAnsi="宋体" w:cs="宋体"/>
          <w:sz w:val="24"/>
        </w:rPr>
        <w:t>人</w:t>
      </w:r>
      <w:r>
        <w:rPr>
          <w:rFonts w:ascii="宋体" w:hAnsi="宋体" w:cs="宋体"/>
          <w:sz w:val="24"/>
        </w:rPr>
        <w:t>加强能源管理，统计能耗，制定节能措施；并有义务向采购</w:t>
      </w:r>
      <w:r>
        <w:rPr>
          <w:rFonts w:hint="eastAsia" w:ascii="宋体" w:hAnsi="宋体" w:cs="宋体"/>
          <w:sz w:val="24"/>
        </w:rPr>
        <w:t>人</w:t>
      </w:r>
      <w:r>
        <w:rPr>
          <w:rFonts w:ascii="宋体" w:hAnsi="宋体" w:cs="宋体"/>
          <w:sz w:val="24"/>
        </w:rPr>
        <w:t>提出合理化建议，实现有效节约能源的目的。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2.2.6</w:t>
      </w:r>
      <w:r>
        <w:rPr>
          <w:rFonts w:ascii="宋体" w:hAnsi="宋体" w:cs="宋体"/>
          <w:sz w:val="24"/>
        </w:rPr>
        <w:t>各委托管理事项服务标准不低于磋商文件、响应文件所订标准，不低于去年服务标准，持续改进，不断提高服务质量，满足采购方不断发展的要求。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2.2.7中标人</w:t>
      </w:r>
      <w:r>
        <w:rPr>
          <w:rFonts w:ascii="宋体" w:hAnsi="宋体" w:cs="宋体"/>
          <w:sz w:val="24"/>
        </w:rPr>
        <w:t>加强对服务人员的监督教育，教育员工树立服务意识和服从意识。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应热心为老服务事业，有从事养老服务机构或机关事业单位物业服务管理方面的经验3年以上。</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2.2.8逐级落实安全责任制，将安全的各项工作指标、责任分解到岗位和个人，做到工作有人干，问题有人管，责任有人负。</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2.2.9在保障设备设施完好率的情况下，负责落实安全生产责任的监督与管理，发现问题及时处理，同时上报采购方。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2.2.10中标人视情况变化，不断完善各项安全制度和防范措施（包括工作安全制度，防火、治安、保密制度和交通安全管理制度等）。</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2.2.11严格遵守法律法规及采购人规定和纪律，加强内部安全防范工作，采取切实有效的安全措施，避免各类案件和事故的发生。如有遇安全问题中标人承担全部责任，并及时整改，给采购方造成损失的，给予采购方全部赔偿。</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2.2.12中标人对员工进行经常性的遵纪守法和遵守各项工作制度的教育，加强思想教育工作，调解疏导内部纠纷，化解不安全因素，维护内部稳定。每年对员工进行安全教育，进行实操和演练，不合格者不能上岗。办公室内不得存放私人物品、现金和有价证券以及其它贵重物品；一旦发生被盗，责任自负，发生千元以上案件，追究当事人责任。</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2.2.13建立安全检查制度，检查要有记录，把检查时间、内容、参加人员和检查中发现的问题</w:t>
      </w:r>
      <w:r>
        <w:rPr>
          <w:rFonts w:ascii="宋体" w:hAnsi="宋体" w:cs="宋体"/>
          <w:sz w:val="24"/>
        </w:rPr>
        <w:t>,逐项登记，建立档案并设专人负责，做到有案可查。检查中发现的问题要限时整改，一时改不了的要采取应急措施，确保安全。要把</w:t>
      </w:r>
      <w:r>
        <w:rPr>
          <w:rFonts w:hint="eastAsia" w:ascii="宋体" w:hAnsi="宋体" w:cs="宋体"/>
          <w:sz w:val="24"/>
        </w:rPr>
        <w:t>安全</w:t>
      </w:r>
      <w:r>
        <w:rPr>
          <w:rFonts w:ascii="宋体" w:hAnsi="宋体" w:cs="宋体"/>
          <w:sz w:val="24"/>
        </w:rPr>
        <w:t>工作列入工作计划，半年进行一次小结，年终要进行总结，并向采购方提交书面报告。</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2.2.14</w:t>
      </w:r>
      <w:r>
        <w:rPr>
          <w:rFonts w:ascii="宋体" w:hAnsi="宋体" w:cs="宋体"/>
          <w:sz w:val="24"/>
        </w:rPr>
        <w:t>建立日常安全检查制度，及时发现和清除治安隐患，下班前必须查水、查电，确保用水用电安全。自觉接受采购方的督促、检查、考核，对采购方指出的隐患和提出的改进建议在规定期限内解决。</w:t>
      </w:r>
      <w:r>
        <w:rPr>
          <w:rFonts w:hint="eastAsia" w:ascii="宋体" w:hAnsi="宋体" w:cs="宋体"/>
          <w:sz w:val="24"/>
        </w:rPr>
        <w:t>中标人</w:t>
      </w:r>
      <w:r>
        <w:rPr>
          <w:rFonts w:ascii="宋体" w:hAnsi="宋体" w:cs="宋体"/>
          <w:sz w:val="24"/>
        </w:rPr>
        <w:t>应对因疏于检查和防范造成事故、发生案件的承担责任；对暂时难以解决的治安隐患，必须采取相应安全措施并立即向采购方汇报。</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2.2.15若</w:t>
      </w:r>
      <w:r>
        <w:rPr>
          <w:rFonts w:ascii="宋体" w:hAnsi="宋体" w:cs="宋体"/>
          <w:sz w:val="24"/>
        </w:rPr>
        <w:t>发生治安和</w:t>
      </w:r>
      <w:r>
        <w:rPr>
          <w:rFonts w:hint="eastAsia" w:ascii="宋体" w:hAnsi="宋体" w:cs="宋体"/>
          <w:sz w:val="24"/>
        </w:rPr>
        <w:t>安全</w:t>
      </w:r>
      <w:r>
        <w:rPr>
          <w:rFonts w:ascii="宋体" w:hAnsi="宋体" w:cs="宋体"/>
          <w:sz w:val="24"/>
        </w:rPr>
        <w:t>事故</w:t>
      </w:r>
      <w:r>
        <w:rPr>
          <w:rFonts w:hint="eastAsia" w:ascii="宋体" w:hAnsi="宋体" w:cs="宋体"/>
          <w:sz w:val="24"/>
        </w:rPr>
        <w:t>的</w:t>
      </w:r>
      <w:r>
        <w:rPr>
          <w:rFonts w:ascii="宋体" w:hAnsi="宋体" w:cs="宋体"/>
          <w:sz w:val="24"/>
        </w:rPr>
        <w:t>，按照“谁的区域由谁负责”的原则，追究</w:t>
      </w:r>
      <w:r>
        <w:rPr>
          <w:rFonts w:hint="eastAsia" w:ascii="宋体" w:hAnsi="宋体" w:cs="宋体"/>
          <w:sz w:val="24"/>
        </w:rPr>
        <w:t>中标人</w:t>
      </w:r>
      <w:r>
        <w:rPr>
          <w:rFonts w:ascii="宋体" w:hAnsi="宋体" w:cs="宋体"/>
          <w:sz w:val="24"/>
        </w:rPr>
        <w:t>负责人和有关人员的责任。</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2.2.16</w:t>
      </w:r>
      <w:r>
        <w:rPr>
          <w:rFonts w:ascii="宋体" w:hAnsi="宋体" w:cs="宋体"/>
          <w:sz w:val="24"/>
        </w:rPr>
        <w:t>维修值班室24小时双人值守，值班人员熟悉工作内容，严格执行《工程服务作业手册》的相关规章制度和岗位职责，接听电话态度热情，解答问题耐心细致，发现问题及时处理并汇报，值班记录完整详实。</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2.2.17</w:t>
      </w:r>
      <w:r>
        <w:rPr>
          <w:rFonts w:ascii="宋体" w:hAnsi="宋体" w:cs="宋体"/>
          <w:sz w:val="24"/>
        </w:rPr>
        <w:t>无人值守的设备机房要有</w:t>
      </w:r>
      <w:r>
        <w:rPr>
          <w:rFonts w:hint="eastAsia" w:ascii="宋体" w:hAnsi="宋体" w:cs="宋体"/>
          <w:sz w:val="24"/>
        </w:rPr>
        <w:t>检查人员</w:t>
      </w:r>
      <w:r>
        <w:rPr>
          <w:rFonts w:ascii="宋体" w:hAnsi="宋体" w:cs="宋体"/>
          <w:sz w:val="24"/>
        </w:rPr>
        <w:t>巡检的工作记录并及时报采购方备案。巡检要有书面记录，以备核查并供采购方随时检查</w:t>
      </w:r>
      <w:r>
        <w:rPr>
          <w:rFonts w:hint="eastAsia" w:ascii="宋体" w:hAnsi="宋体" w:cs="宋体"/>
          <w:sz w:val="24"/>
        </w:rPr>
        <w:t>，建立设备档案</w:t>
      </w:r>
      <w:r>
        <w:rPr>
          <w:rFonts w:ascii="宋体" w:hAnsi="宋体" w:cs="宋体"/>
          <w:sz w:val="24"/>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2.2.19</w:t>
      </w:r>
      <w:r>
        <w:rPr>
          <w:rFonts w:ascii="宋体" w:hAnsi="宋体" w:cs="宋体"/>
          <w:sz w:val="24"/>
        </w:rPr>
        <w:t>每月向采购方书面汇报一次设备</w:t>
      </w:r>
      <w:r>
        <w:rPr>
          <w:rFonts w:hint="eastAsia" w:ascii="宋体" w:hAnsi="宋体" w:cs="宋体"/>
          <w:sz w:val="24"/>
        </w:rPr>
        <w:t>、设施</w:t>
      </w:r>
      <w:r>
        <w:rPr>
          <w:rFonts w:ascii="宋体" w:hAnsi="宋体" w:cs="宋体"/>
          <w:sz w:val="24"/>
        </w:rPr>
        <w:t>使用情况，发现问题及时汇报，并提出合理化建议。物业人员在服务过程中，对出现的问题，不误事，不扯皮，不推诿，按程序上报，尽快解决问题。如造成不良影响，应进行不同程度的处理。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2.2.20服务期满，合同终止时，中标人与采购人不在续约，中标人必须向采购人移交全部物业管理服务用房及物业管理的全部档案资料。同时中标人需做好与第三方供应商的交接工作，交接期不得少于60日，交接双方需对交接内容进行确认，采购人根据交接确认结果支付合同尾款。若交接工作未能确认，采购人有权停付尾款。</w:t>
      </w:r>
    </w:p>
    <w:p>
      <w:pPr>
        <w:adjustRightInd w:val="0"/>
        <w:snapToGrid w:val="0"/>
        <w:spacing w:line="360" w:lineRule="auto"/>
        <w:ind w:firstLine="480" w:firstLineChars="200"/>
        <w:rPr>
          <w:rFonts w:ascii="宋体" w:hAnsi="宋体" w:cs="宋体"/>
          <w:sz w:val="24"/>
        </w:rPr>
      </w:pPr>
      <w:r>
        <w:rPr>
          <w:rFonts w:ascii="宋体" w:hAnsi="宋体" w:cs="宋体"/>
          <w:sz w:val="24"/>
        </w:rPr>
        <w:t>2.3</w:t>
      </w:r>
      <w:r>
        <w:rPr>
          <w:rFonts w:hint="eastAsia" w:ascii="宋体" w:hAnsi="宋体" w:cs="宋体"/>
          <w:sz w:val="24"/>
        </w:rPr>
        <w:t>保密和思想政治教育</w:t>
      </w:r>
    </w:p>
    <w:p>
      <w:pPr>
        <w:adjustRightInd w:val="0"/>
        <w:snapToGrid w:val="0"/>
        <w:spacing w:line="360" w:lineRule="auto"/>
        <w:ind w:firstLine="480" w:firstLineChars="200"/>
        <w:rPr>
          <w:rFonts w:ascii="宋体" w:hAnsi="宋体" w:cs="宋体"/>
          <w:sz w:val="24"/>
        </w:rPr>
      </w:pPr>
      <w:r>
        <w:rPr>
          <w:rFonts w:ascii="宋体" w:hAnsi="宋体" w:cs="宋体"/>
          <w:sz w:val="24"/>
        </w:rPr>
        <w:t>2.3.1</w:t>
      </w:r>
      <w:r>
        <w:rPr>
          <w:rFonts w:hint="eastAsia" w:ascii="宋体" w:hAnsi="宋体" w:cs="宋体"/>
          <w:sz w:val="24"/>
        </w:rPr>
        <w:t>建立保密管理制度。制度内容应当包括但不限于：①明确重点要害岗位保密职责。②对涉密工作岗位的保密要求。</w:t>
      </w:r>
    </w:p>
    <w:p>
      <w:pPr>
        <w:adjustRightInd w:val="0"/>
        <w:snapToGrid w:val="0"/>
        <w:spacing w:line="360" w:lineRule="auto"/>
        <w:ind w:firstLine="480" w:firstLineChars="200"/>
        <w:rPr>
          <w:rFonts w:ascii="宋体" w:hAnsi="宋体" w:cs="宋体"/>
          <w:sz w:val="24"/>
        </w:rPr>
      </w:pPr>
      <w:r>
        <w:rPr>
          <w:rFonts w:ascii="宋体" w:hAnsi="宋体" w:cs="宋体"/>
          <w:sz w:val="24"/>
        </w:rPr>
        <w:t>2.3.2</w:t>
      </w:r>
      <w:r>
        <w:rPr>
          <w:rFonts w:hint="eastAsia" w:ascii="宋体" w:hAnsi="宋体" w:cs="宋体"/>
          <w:sz w:val="24"/>
        </w:rPr>
        <w:t>根据采购人要求与涉密工作岗位的服务人员签订保密协议。保密协议应当向采购人报备。</w:t>
      </w:r>
    </w:p>
    <w:p>
      <w:pPr>
        <w:adjustRightInd w:val="0"/>
        <w:snapToGrid w:val="0"/>
        <w:spacing w:line="360" w:lineRule="auto"/>
        <w:ind w:firstLine="480" w:firstLineChars="200"/>
        <w:rPr>
          <w:rFonts w:ascii="宋体" w:hAnsi="宋体" w:cs="宋体"/>
          <w:sz w:val="24"/>
        </w:rPr>
      </w:pPr>
      <w:r>
        <w:rPr>
          <w:rFonts w:ascii="宋体" w:hAnsi="宋体" w:cs="宋体"/>
          <w:sz w:val="24"/>
        </w:rPr>
        <w:t>2.3.3</w:t>
      </w:r>
      <w:r>
        <w:rPr>
          <w:rFonts w:hint="eastAsia" w:ascii="宋体" w:hAnsi="宋体" w:cs="宋体"/>
          <w:sz w:val="24"/>
        </w:rPr>
        <w:t>每季度至少开展</w:t>
      </w:r>
      <w:r>
        <w:rPr>
          <w:rFonts w:ascii="宋体" w:hAnsi="宋体" w:cs="宋体"/>
          <w:sz w:val="24"/>
        </w:rPr>
        <w:t>1</w:t>
      </w:r>
      <w:r>
        <w:rPr>
          <w:rFonts w:hint="eastAsia" w:ascii="宋体" w:hAnsi="宋体" w:cs="宋体"/>
          <w:sz w:val="24"/>
        </w:rPr>
        <w:t>次对服务人员进行保密、思想政治教育的培训，提高服务人员保密意识和思想政治意识。新入职员工应当接受保密、思想政治教育培训，进行必要的人员经历审查，合格后签订保密协议方可上岗。</w:t>
      </w:r>
    </w:p>
    <w:p>
      <w:pPr>
        <w:adjustRightInd w:val="0"/>
        <w:snapToGrid w:val="0"/>
        <w:spacing w:line="360" w:lineRule="auto"/>
        <w:ind w:firstLine="480" w:firstLineChars="200"/>
        <w:rPr>
          <w:rFonts w:ascii="宋体" w:hAnsi="宋体" w:cs="宋体"/>
          <w:sz w:val="24"/>
        </w:rPr>
      </w:pPr>
      <w:r>
        <w:rPr>
          <w:rFonts w:ascii="宋体" w:hAnsi="宋体" w:cs="宋体"/>
          <w:sz w:val="24"/>
        </w:rPr>
        <w:t>2.3.4</w:t>
      </w:r>
      <w:r>
        <w:rPr>
          <w:rFonts w:hint="eastAsia" w:ascii="宋体" w:hAnsi="宋体" w:cs="宋体"/>
          <w:sz w:val="24"/>
        </w:rPr>
        <w:t>发现服务人员违法违规或重大过失，及时报告采购人，并采取必要补救措施。</w:t>
      </w:r>
    </w:p>
    <w:p>
      <w:pPr>
        <w:adjustRightInd w:val="0"/>
        <w:snapToGrid w:val="0"/>
        <w:spacing w:line="360" w:lineRule="auto"/>
        <w:ind w:firstLine="480" w:firstLineChars="200"/>
        <w:rPr>
          <w:rFonts w:ascii="宋体" w:hAnsi="宋体" w:cs="宋体"/>
          <w:sz w:val="24"/>
        </w:rPr>
      </w:pPr>
      <w:r>
        <w:rPr>
          <w:rFonts w:ascii="宋体" w:hAnsi="宋体" w:cs="宋体"/>
          <w:sz w:val="24"/>
        </w:rPr>
        <w:t>2.4</w:t>
      </w:r>
      <w:r>
        <w:rPr>
          <w:rFonts w:hint="eastAsia" w:ascii="宋体" w:hAnsi="宋体" w:cs="宋体"/>
          <w:sz w:val="24"/>
        </w:rPr>
        <w:t>档案管理</w:t>
      </w:r>
    </w:p>
    <w:p>
      <w:pPr>
        <w:adjustRightInd w:val="0"/>
        <w:snapToGrid w:val="0"/>
        <w:spacing w:line="360" w:lineRule="auto"/>
        <w:ind w:firstLine="480" w:firstLineChars="200"/>
        <w:rPr>
          <w:rFonts w:ascii="宋体" w:hAnsi="宋体" w:cs="宋体"/>
          <w:sz w:val="24"/>
        </w:rPr>
      </w:pPr>
      <w:r>
        <w:rPr>
          <w:rFonts w:ascii="宋体" w:hAnsi="宋体" w:cs="宋体"/>
          <w:sz w:val="24"/>
        </w:rPr>
        <w:t>2.4.1</w:t>
      </w:r>
      <w:r>
        <w:rPr>
          <w:rFonts w:hint="eastAsia" w:ascii="宋体" w:hAnsi="宋体" w:cs="宋体"/>
          <w:sz w:val="24"/>
        </w:rPr>
        <w:t>建立物业信息，准确、及时地对文件资料和服务记录进行归档保存，并确保其物理安全。</w:t>
      </w:r>
    </w:p>
    <w:p>
      <w:pPr>
        <w:adjustRightInd w:val="0"/>
        <w:snapToGrid w:val="0"/>
        <w:spacing w:line="360" w:lineRule="auto"/>
        <w:ind w:firstLine="480" w:firstLineChars="200"/>
        <w:rPr>
          <w:rFonts w:ascii="宋体" w:hAnsi="宋体" w:cs="宋体"/>
          <w:sz w:val="24"/>
        </w:rPr>
      </w:pPr>
      <w:r>
        <w:rPr>
          <w:rFonts w:ascii="宋体" w:hAnsi="宋体" w:cs="宋体"/>
          <w:sz w:val="24"/>
        </w:rPr>
        <w:t>2.4.2</w:t>
      </w:r>
      <w:r>
        <w:rPr>
          <w:rFonts w:hint="eastAsia" w:ascii="宋体" w:hAnsi="宋体" w:cs="宋体"/>
          <w:sz w:val="24"/>
        </w:rPr>
        <w:t>档案和记录齐全，包括但不限于：</w:t>
      </w:r>
    </w:p>
    <w:p>
      <w:pPr>
        <w:numPr>
          <w:ilvl w:val="255"/>
          <w:numId w:val="0"/>
        </w:numPr>
        <w:adjustRightInd w:val="0"/>
        <w:snapToGrid w:val="0"/>
        <w:spacing w:line="360" w:lineRule="auto"/>
        <w:ind w:firstLine="480" w:firstLineChars="200"/>
        <w:rPr>
          <w:rFonts w:ascii="宋体" w:hAnsi="宋体" w:cs="宋体"/>
          <w:sz w:val="24"/>
        </w:rPr>
      </w:pPr>
      <w:r>
        <w:rPr>
          <w:rFonts w:hint="eastAsia" w:ascii="宋体" w:hAnsi="宋体" w:cs="宋体"/>
          <w:sz w:val="24"/>
        </w:rPr>
        <w:t>（1）采购人建议与投诉等。教育培训和考核记录。保密、思想政治教育培训记录。</w:t>
      </w:r>
      <w:r>
        <w:rPr>
          <w:rFonts w:ascii="宋体" w:hAnsi="宋体" w:cs="宋体"/>
          <w:sz w:val="24"/>
        </w:rPr>
        <w:t>接待投诉时，投诉内容、处理结果及反馈意见及时。表：包括管理所设立的各类表格、质量记录表、使用情况表、回访表、洽商申请表等。</w:t>
      </w:r>
    </w:p>
    <w:p>
      <w:pPr>
        <w:numPr>
          <w:ilvl w:val="255"/>
          <w:numId w:val="0"/>
        </w:numPr>
        <w:adjustRightInd w:val="0"/>
        <w:snapToGrid w:val="0"/>
        <w:spacing w:line="360" w:lineRule="auto"/>
        <w:ind w:firstLine="480" w:firstLineChars="200"/>
        <w:rPr>
          <w:rFonts w:ascii="宋体" w:hAnsi="宋体" w:cs="宋体"/>
          <w:sz w:val="24"/>
        </w:rPr>
      </w:pPr>
      <w:r>
        <w:rPr>
          <w:rFonts w:hint="eastAsia" w:ascii="宋体" w:hAnsi="宋体" w:cs="宋体"/>
          <w:sz w:val="24"/>
        </w:rPr>
        <w:t>（2）房屋维护服务：房屋台账、使用说明、房屋装修、维保记录等。</w:t>
      </w:r>
      <w:r>
        <w:rPr>
          <w:rFonts w:ascii="宋体" w:hAnsi="宋体" w:cs="宋体"/>
          <w:sz w:val="24"/>
        </w:rPr>
        <w:t>图：包括房屋平面图、竣工图、管道走向图、污井下水道位置图、线路图、各房屋布置图。档：包括办公楼接管验收记录、管理合同副本、房屋产权证。册：包括房屋建筑册，房屋使用册，绿化管理册、付费记录手册等。后期改造工程图纸等及时制图并存档。</w:t>
      </w:r>
    </w:p>
    <w:p>
      <w:pPr>
        <w:numPr>
          <w:ilvl w:val="255"/>
          <w:numId w:val="0"/>
        </w:numPr>
        <w:adjustRightInd w:val="0"/>
        <w:snapToGrid w:val="0"/>
        <w:spacing w:line="360" w:lineRule="auto"/>
        <w:ind w:firstLine="480" w:firstLineChars="200"/>
        <w:rPr>
          <w:rFonts w:ascii="宋体" w:hAnsi="宋体" w:cs="宋体"/>
          <w:sz w:val="24"/>
        </w:rPr>
      </w:pPr>
      <w:r>
        <w:rPr>
          <w:rFonts w:hint="eastAsia" w:ascii="宋体" w:hAnsi="宋体" w:cs="宋体"/>
          <w:sz w:val="24"/>
        </w:rPr>
        <w:t>（3）公用设施设备维护服务：设备台账、设备卡、使用说明、维保记录、巡查记录、设施设备安全运行、设施设备定期巡检、维护保养、维修档案等。</w:t>
      </w:r>
      <w:r>
        <w:rPr>
          <w:rFonts w:ascii="宋体" w:hAnsi="宋体" w:cs="宋体"/>
          <w:sz w:val="24"/>
        </w:rPr>
        <w:t>维修更新时，维修更新后的物业变动情况记录在册及时。卡：包括设备保养卡、维修记录卡。</w:t>
      </w:r>
    </w:p>
    <w:p>
      <w:pPr>
        <w:adjustRightInd w:val="0"/>
        <w:snapToGrid w:val="0"/>
        <w:spacing w:line="360" w:lineRule="auto"/>
        <w:ind w:firstLine="480" w:firstLineChars="200"/>
        <w:rPr>
          <w:rFonts w:ascii="宋体" w:hAnsi="宋体" w:cs="宋体"/>
          <w:sz w:val="24"/>
        </w:rPr>
      </w:pPr>
      <w:r>
        <w:rPr>
          <w:rFonts w:hint="eastAsia" w:ascii="宋体" w:hAnsi="宋体" w:cs="宋体"/>
          <w:color w:val="0000FF"/>
          <w:sz w:val="24"/>
        </w:rPr>
        <w:t>（4）</w:t>
      </w:r>
      <w:r>
        <w:rPr>
          <w:rFonts w:hint="eastAsia" w:ascii="宋体" w:hAnsi="宋体" w:cs="宋体"/>
          <w:sz w:val="24"/>
        </w:rPr>
        <w:t>保洁服务：工作日志、清洁检查表、用品清单、客户反馈表等。</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（5）绿化服务：绿化总平面图、清洁整改记录、消杀记录等。</w:t>
      </w:r>
    </w:p>
    <w:p>
      <w:pPr>
        <w:numPr>
          <w:ilvl w:val="255"/>
          <w:numId w:val="0"/>
        </w:numPr>
        <w:adjustRightInd w:val="0"/>
        <w:snapToGrid w:val="0"/>
        <w:spacing w:line="360" w:lineRule="auto"/>
        <w:ind w:firstLine="480" w:firstLineChars="200"/>
        <w:rPr>
          <w:rFonts w:ascii="宋体" w:hAnsi="宋体" w:cs="宋体"/>
          <w:sz w:val="24"/>
        </w:rPr>
      </w:pPr>
      <w:r>
        <w:rPr>
          <w:rFonts w:hint="eastAsia" w:ascii="宋体" w:hAnsi="宋体" w:cs="宋体"/>
          <w:sz w:val="24"/>
        </w:rPr>
        <w:t>（6）收集整理各种人事档案、质量记录、保险档案、物业权属资料、管理合同、管理制度等资料；建立工程图纸档案、设备档案、工程承包合同、招投标书或报价单、设备运行保养保修记录、竣工图纸、各类洽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（7）其他：客户信息、财务明细、合同协议、信报信息登记、大件物品进出登记等。</w:t>
      </w:r>
    </w:p>
    <w:p>
      <w:pPr>
        <w:numPr>
          <w:ilvl w:val="255"/>
          <w:numId w:val="0"/>
        </w:numPr>
        <w:adjustRightInd w:val="0"/>
        <w:snapToGrid w:val="0"/>
        <w:spacing w:line="360"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物业接管时，所有原始记录资料交接及时。</w:t>
      </w:r>
    </w:p>
    <w:p>
      <w:pPr>
        <w:numPr>
          <w:ilvl w:val="255"/>
          <w:numId w:val="0"/>
        </w:numPr>
        <w:adjustRightInd w:val="0"/>
        <w:snapToGrid w:val="0"/>
        <w:spacing w:line="360" w:lineRule="auto"/>
        <w:ind w:firstLine="480" w:firstLineChars="200"/>
        <w:rPr>
          <w:rFonts w:ascii="宋体" w:hAnsi="宋体" w:cs="宋体"/>
          <w:sz w:val="24"/>
        </w:rPr>
      </w:pPr>
      <w:r>
        <w:rPr>
          <w:rFonts w:hint="eastAsia" w:ascii="宋体" w:hAnsi="宋体" w:cs="宋体"/>
          <w:sz w:val="24"/>
        </w:rPr>
        <w:t>（9）</w:t>
      </w:r>
      <w:r>
        <w:rPr>
          <w:rFonts w:ascii="宋体" w:hAnsi="宋体" w:cs="宋体"/>
          <w:sz w:val="24"/>
        </w:rPr>
        <w:t xml:space="preserve">物业入住时，全面掌握各部门及个人基本情况，区域划分钥匙分配原始记录交接及时。 </w:t>
      </w:r>
    </w:p>
    <w:p>
      <w:pPr>
        <w:adjustRightInd w:val="0"/>
        <w:snapToGrid w:val="0"/>
        <w:spacing w:line="360" w:lineRule="auto"/>
        <w:ind w:firstLine="480" w:firstLineChars="200"/>
        <w:rPr>
          <w:rFonts w:ascii="宋体" w:hAnsi="宋体" w:cs="宋体"/>
          <w:sz w:val="24"/>
        </w:rPr>
      </w:pPr>
      <w:r>
        <w:rPr>
          <w:rFonts w:ascii="宋体" w:hAnsi="宋体" w:cs="宋体"/>
          <w:sz w:val="24"/>
        </w:rPr>
        <w:t>2.4.3</w:t>
      </w:r>
      <w:r>
        <w:rPr>
          <w:rFonts w:hint="eastAsia" w:ascii="宋体" w:hAnsi="宋体" w:cs="宋体"/>
          <w:sz w:val="24"/>
        </w:rPr>
        <w:t>遵守采购人的信息、档案资料保密要求，未经许可，不得将建筑物平面图等资料转作其他用途或向其他单位、个人提供。</w:t>
      </w:r>
    </w:p>
    <w:p>
      <w:pPr>
        <w:adjustRightInd w:val="0"/>
        <w:snapToGrid w:val="0"/>
        <w:spacing w:line="360" w:lineRule="auto"/>
        <w:ind w:firstLine="480" w:firstLineChars="200"/>
        <w:rPr>
          <w:rFonts w:ascii="宋体" w:hAnsi="宋体" w:cs="宋体"/>
          <w:sz w:val="24"/>
        </w:rPr>
      </w:pPr>
      <w:r>
        <w:rPr>
          <w:rFonts w:ascii="宋体" w:hAnsi="宋体" w:cs="宋体"/>
          <w:sz w:val="24"/>
        </w:rPr>
        <w:t>2.4.4</w:t>
      </w:r>
      <w:r>
        <w:rPr>
          <w:rFonts w:hint="eastAsia" w:ascii="宋体" w:hAnsi="宋体" w:cs="宋体"/>
          <w:sz w:val="24"/>
        </w:rPr>
        <w:t>履约结束后，相关资料交还采购人，采购人按政府采购相关规定存档。</w:t>
      </w:r>
    </w:p>
    <w:p>
      <w:pPr>
        <w:adjustRightInd w:val="0"/>
        <w:snapToGrid w:val="0"/>
        <w:spacing w:line="360" w:lineRule="auto"/>
        <w:ind w:firstLine="480" w:firstLineChars="200"/>
        <w:rPr>
          <w:rFonts w:ascii="宋体" w:hAnsi="宋体" w:cs="宋体"/>
          <w:sz w:val="24"/>
        </w:rPr>
      </w:pPr>
      <w:r>
        <w:rPr>
          <w:rFonts w:ascii="宋体" w:hAnsi="宋体" w:cs="宋体"/>
          <w:sz w:val="24"/>
        </w:rPr>
        <w:t>2.5</w:t>
      </w:r>
      <w:r>
        <w:rPr>
          <w:rFonts w:hint="eastAsia" w:ascii="宋体" w:hAnsi="宋体" w:cs="宋体"/>
          <w:sz w:val="24"/>
        </w:rPr>
        <w:t>分包供应商管理</w:t>
      </w:r>
    </w:p>
    <w:p>
      <w:pPr>
        <w:widowControl/>
        <w:numPr>
          <w:ilvl w:val="255"/>
          <w:numId w:val="0"/>
        </w:numPr>
        <w:adjustRightInd w:val="0"/>
        <w:snapToGrid w:val="0"/>
        <w:spacing w:line="360" w:lineRule="auto"/>
        <w:ind w:firstLine="480" w:firstLineChars="200"/>
        <w:rPr>
          <w:rFonts w:ascii="宋体" w:hAnsi="宋体" w:cs="宋体"/>
          <w:sz w:val="24"/>
        </w:rPr>
      </w:pPr>
      <w:r>
        <w:rPr>
          <w:rFonts w:ascii="宋体" w:hAnsi="宋体" w:cs="宋体"/>
          <w:sz w:val="24"/>
        </w:rPr>
        <w:t>2.6</w:t>
      </w:r>
      <w:r>
        <w:rPr>
          <w:rFonts w:hint="eastAsia" w:ascii="宋体" w:hAnsi="宋体" w:cs="宋体"/>
          <w:sz w:val="24"/>
        </w:rPr>
        <w:t>服务改进</w:t>
      </w:r>
    </w:p>
    <w:p>
      <w:pPr>
        <w:adjustRightInd w:val="0"/>
        <w:snapToGrid w:val="0"/>
        <w:spacing w:line="360" w:lineRule="auto"/>
        <w:ind w:firstLine="480" w:firstLineChars="200"/>
        <w:rPr>
          <w:rFonts w:ascii="宋体" w:hAnsi="宋体" w:cs="宋体"/>
          <w:sz w:val="24"/>
        </w:rPr>
      </w:pPr>
      <w:r>
        <w:rPr>
          <w:rFonts w:ascii="宋体" w:hAnsi="宋体" w:cs="宋体"/>
          <w:sz w:val="24"/>
        </w:rPr>
        <w:t>2.6.1</w:t>
      </w:r>
      <w:r>
        <w:rPr>
          <w:rFonts w:hint="eastAsia" w:ascii="宋体" w:hAnsi="宋体" w:cs="宋体"/>
          <w:sz w:val="24"/>
        </w:rPr>
        <w:t>明确负责人，定期对物业服务过程进行自查，结合反馈意见与评价结果采取改进措施，持续提升管理与服务水平。</w:t>
      </w:r>
    </w:p>
    <w:p>
      <w:pPr>
        <w:adjustRightInd w:val="0"/>
        <w:snapToGrid w:val="0"/>
        <w:spacing w:line="360" w:lineRule="auto"/>
        <w:ind w:firstLine="480" w:firstLineChars="200"/>
        <w:rPr>
          <w:rFonts w:ascii="宋体" w:hAnsi="宋体" w:cs="宋体"/>
          <w:sz w:val="24"/>
        </w:rPr>
      </w:pPr>
      <w:r>
        <w:rPr>
          <w:rFonts w:ascii="宋体" w:hAnsi="宋体" w:cs="宋体"/>
          <w:sz w:val="24"/>
        </w:rPr>
        <w:t>2.6.2</w:t>
      </w:r>
      <w:r>
        <w:rPr>
          <w:rFonts w:hint="eastAsia" w:ascii="宋体" w:hAnsi="宋体" w:cs="宋体"/>
          <w:sz w:val="24"/>
        </w:rPr>
        <w:t>对不合格服务进行控制，对不合格服务的原因进行识别和分析，及时采取纠正措施，消除不合格的原因，防止不合格再发生。</w:t>
      </w:r>
    </w:p>
    <w:p>
      <w:pPr>
        <w:adjustRightInd w:val="0"/>
        <w:snapToGrid w:val="0"/>
        <w:spacing w:line="360" w:lineRule="auto"/>
        <w:ind w:firstLine="480" w:firstLineChars="200"/>
        <w:rPr>
          <w:rFonts w:ascii="宋体" w:hAnsi="宋体" w:cs="宋体"/>
          <w:sz w:val="24"/>
        </w:rPr>
      </w:pPr>
      <w:r>
        <w:rPr>
          <w:rFonts w:ascii="宋体" w:hAnsi="宋体" w:cs="宋体"/>
          <w:sz w:val="24"/>
        </w:rPr>
        <w:t>2.6.3</w:t>
      </w:r>
      <w:r>
        <w:rPr>
          <w:rFonts w:hint="eastAsia" w:ascii="宋体" w:hAnsi="宋体" w:cs="宋体"/>
          <w:sz w:val="24"/>
        </w:rPr>
        <w:t>需整改问题及时整改完成。</w:t>
      </w:r>
    </w:p>
    <w:p>
      <w:pPr>
        <w:adjustRightInd w:val="0"/>
        <w:snapToGrid w:val="0"/>
        <w:spacing w:line="360" w:lineRule="auto"/>
        <w:ind w:firstLine="480" w:firstLineChars="200"/>
        <w:rPr>
          <w:rFonts w:ascii="宋体" w:hAnsi="宋体" w:cs="宋体"/>
          <w:sz w:val="24"/>
        </w:rPr>
      </w:pPr>
      <w:r>
        <w:rPr>
          <w:rFonts w:ascii="宋体" w:hAnsi="宋体" w:cs="宋体"/>
          <w:sz w:val="24"/>
        </w:rPr>
        <w:t>2.7</w:t>
      </w:r>
      <w:r>
        <w:rPr>
          <w:rFonts w:hint="eastAsia" w:ascii="宋体" w:hAnsi="宋体" w:cs="宋体"/>
          <w:sz w:val="24"/>
        </w:rPr>
        <w:t>重大活动后勤保障</w:t>
      </w:r>
    </w:p>
    <w:p>
      <w:pPr>
        <w:adjustRightInd w:val="0"/>
        <w:snapToGrid w:val="0"/>
        <w:spacing w:line="360" w:lineRule="auto"/>
        <w:ind w:firstLine="480" w:firstLineChars="200"/>
        <w:rPr>
          <w:rFonts w:ascii="宋体" w:hAnsi="宋体" w:cs="宋体"/>
          <w:sz w:val="24"/>
        </w:rPr>
      </w:pPr>
      <w:r>
        <w:rPr>
          <w:rFonts w:ascii="宋体" w:hAnsi="宋体" w:cs="宋体"/>
          <w:sz w:val="24"/>
        </w:rPr>
        <w:t>2.7.1</w:t>
      </w:r>
      <w:r>
        <w:rPr>
          <w:rFonts w:hint="eastAsia" w:ascii="宋体" w:hAnsi="宋体" w:cs="宋体"/>
          <w:sz w:val="24"/>
        </w:rPr>
        <w:t>制订流程。配合采购人制订重大活动后勤保障工作流程，需对任务进行详细了解，并根据工作安排制定详细的后勤保障计划。</w:t>
      </w:r>
    </w:p>
    <w:p>
      <w:pPr>
        <w:adjustRightInd w:val="0"/>
        <w:snapToGrid w:val="0"/>
        <w:spacing w:line="360" w:lineRule="auto"/>
        <w:ind w:firstLine="480" w:firstLineChars="200"/>
        <w:rPr>
          <w:rFonts w:ascii="宋体" w:hAnsi="宋体" w:cs="宋体"/>
          <w:sz w:val="24"/>
        </w:rPr>
      </w:pPr>
      <w:r>
        <w:rPr>
          <w:rFonts w:ascii="宋体" w:hAnsi="宋体" w:cs="宋体"/>
          <w:sz w:val="24"/>
        </w:rPr>
        <w:t>2.7.2</w:t>
      </w:r>
      <w:r>
        <w:rPr>
          <w:rFonts w:hint="eastAsia" w:ascii="宋体" w:hAnsi="宋体" w:cs="宋体"/>
          <w:sz w:val="24"/>
        </w:rPr>
        <w:t>实施保障。按计划在关键区域和重点部位进行部署，确保任务顺利进行，对活动区域进行全面安全检查，发现并排除安全隐患，对车辆进行有序引导和管理，确保交通安全畅通，以礼貌、专业的态度对待来宾，展现良好形象。</w:t>
      </w:r>
    </w:p>
    <w:p>
      <w:pPr>
        <w:adjustRightInd w:val="0"/>
        <w:snapToGrid w:val="0"/>
        <w:spacing w:line="360" w:lineRule="auto"/>
        <w:ind w:firstLine="480" w:firstLineChars="200"/>
        <w:rPr>
          <w:rFonts w:ascii="宋体" w:hAnsi="宋体" w:cs="宋体"/>
          <w:sz w:val="24"/>
        </w:rPr>
      </w:pPr>
      <w:r>
        <w:rPr>
          <w:rFonts w:ascii="宋体" w:hAnsi="宋体" w:cs="宋体"/>
          <w:sz w:val="24"/>
        </w:rPr>
        <w:t>2.7.3</w:t>
      </w:r>
      <w:r>
        <w:rPr>
          <w:rFonts w:hint="eastAsia" w:ascii="宋体" w:hAnsi="宋体" w:cs="宋体"/>
          <w:sz w:val="24"/>
        </w:rPr>
        <w:t>收尾工作。对现场进行检查，做好清理工作。</w:t>
      </w:r>
    </w:p>
    <w:p>
      <w:pPr>
        <w:adjustRightInd w:val="0"/>
        <w:snapToGrid w:val="0"/>
        <w:spacing w:line="360" w:lineRule="auto"/>
        <w:ind w:firstLine="480" w:firstLineChars="200"/>
        <w:rPr>
          <w:rFonts w:ascii="宋体" w:hAnsi="宋体" w:cs="宋体"/>
          <w:sz w:val="24"/>
        </w:rPr>
      </w:pPr>
      <w:r>
        <w:rPr>
          <w:rFonts w:ascii="宋体" w:hAnsi="宋体" w:cs="宋体"/>
          <w:sz w:val="24"/>
        </w:rPr>
        <w:t>2.8</w:t>
      </w:r>
      <w:r>
        <w:rPr>
          <w:rFonts w:hint="eastAsia" w:ascii="宋体" w:hAnsi="宋体" w:cs="宋体"/>
          <w:sz w:val="24"/>
        </w:rPr>
        <w:t>应急保障预案</w:t>
      </w:r>
    </w:p>
    <w:p>
      <w:pPr>
        <w:adjustRightInd w:val="0"/>
        <w:snapToGrid w:val="0"/>
        <w:spacing w:line="360" w:lineRule="auto"/>
        <w:ind w:firstLine="480" w:firstLineChars="200"/>
        <w:rPr>
          <w:rFonts w:ascii="宋体" w:hAnsi="宋体" w:cs="宋体"/>
          <w:sz w:val="24"/>
        </w:rPr>
      </w:pPr>
      <w:r>
        <w:rPr>
          <w:rFonts w:ascii="宋体" w:hAnsi="宋体" w:cs="宋体"/>
          <w:sz w:val="24"/>
        </w:rPr>
        <w:t>2.8.1</w:t>
      </w:r>
      <w:r>
        <w:rPr>
          <w:rFonts w:hint="eastAsia" w:ascii="宋体" w:hAnsi="宋体" w:cs="宋体"/>
          <w:sz w:val="24"/>
        </w:rPr>
        <w:t>重点区域及安全隐患排查。结合项目的实际情况，对重点部位及危险隐患进行排查，并建立清单</w:t>
      </w:r>
      <w:r>
        <w:rPr>
          <w:rFonts w:ascii="宋体" w:hAnsi="宋体" w:cs="宋体"/>
          <w:sz w:val="24"/>
        </w:rPr>
        <w:t>/</w:t>
      </w:r>
      <w:r>
        <w:rPr>
          <w:rFonts w:hint="eastAsia" w:ascii="宋体" w:hAnsi="宋体" w:cs="宋体"/>
          <w:sz w:val="24"/>
        </w:rPr>
        <w:t>台账；应当对危险隐患进行风险分析，制定相应措施进行控制或整改并定期监控；随着设施设备、服务内容的变化，及时更新清单</w:t>
      </w:r>
      <w:r>
        <w:rPr>
          <w:rFonts w:ascii="宋体" w:hAnsi="宋体" w:cs="宋体"/>
          <w:sz w:val="24"/>
        </w:rPr>
        <w:t>/</w:t>
      </w:r>
      <w:r>
        <w:rPr>
          <w:rFonts w:hint="eastAsia" w:ascii="宋体" w:hAnsi="宋体" w:cs="宋体"/>
          <w:sz w:val="24"/>
        </w:rPr>
        <w:t>台账，使风险隐患始终处于受控状态。</w:t>
      </w:r>
    </w:p>
    <w:p>
      <w:pPr>
        <w:adjustRightInd w:val="0"/>
        <w:snapToGrid w:val="0"/>
        <w:spacing w:line="360" w:lineRule="auto"/>
        <w:ind w:firstLine="480" w:firstLineChars="200"/>
        <w:rPr>
          <w:rFonts w:ascii="宋体" w:hAnsi="宋体" w:cs="宋体"/>
          <w:sz w:val="24"/>
        </w:rPr>
      </w:pPr>
      <w:r>
        <w:rPr>
          <w:rFonts w:ascii="宋体" w:hAnsi="宋体" w:cs="宋体"/>
          <w:sz w:val="24"/>
        </w:rPr>
        <w:t>2.8.2</w:t>
      </w:r>
      <w:r>
        <w:rPr>
          <w:rFonts w:hint="eastAsia" w:ascii="宋体" w:hAnsi="宋体" w:cs="宋体"/>
          <w:sz w:val="24"/>
        </w:rPr>
        <w:t>应急预案的建立。根据办公楼隐患排查的结果和实际情况，制定专项预案，包括但不限于：火情火警紧急处理应急预案、紧急疏散应急预案、停水停电应急预案、有限空间救援应急预案、高空作业救援应急预案、恶劣天气应对应急预案等。</w:t>
      </w:r>
    </w:p>
    <w:p>
      <w:pPr>
        <w:adjustRightInd w:val="0"/>
        <w:snapToGrid w:val="0"/>
        <w:spacing w:line="360" w:lineRule="auto"/>
        <w:ind w:firstLine="480" w:firstLineChars="200"/>
        <w:rPr>
          <w:rFonts w:ascii="宋体" w:hAnsi="宋体" w:cs="宋体"/>
          <w:sz w:val="24"/>
        </w:rPr>
      </w:pPr>
      <w:r>
        <w:rPr>
          <w:rFonts w:ascii="宋体" w:hAnsi="宋体" w:cs="宋体"/>
          <w:sz w:val="24"/>
        </w:rPr>
        <w:t>2.8.3</w:t>
      </w:r>
      <w:r>
        <w:rPr>
          <w:rFonts w:hint="eastAsia" w:ascii="宋体" w:hAnsi="宋体" w:cs="宋体"/>
          <w:sz w:val="24"/>
        </w:rPr>
        <w:t>应急预案的培训和演练。应急预案定期培训和演练，组织相关岗位每半年至少开展一次专项应急预案演练；留存培训及演练记录和影像资料，并对预案进行评价，确保与实际情况相结合。</w:t>
      </w:r>
    </w:p>
    <w:p>
      <w:pPr>
        <w:adjustRightInd w:val="0"/>
        <w:snapToGrid w:val="0"/>
        <w:spacing w:line="360" w:lineRule="auto"/>
        <w:ind w:firstLine="480" w:firstLineChars="200"/>
        <w:rPr>
          <w:rFonts w:ascii="宋体" w:hAnsi="宋体" w:cs="宋体"/>
          <w:sz w:val="24"/>
        </w:rPr>
      </w:pPr>
      <w:r>
        <w:rPr>
          <w:rFonts w:ascii="宋体" w:hAnsi="宋体" w:cs="宋体"/>
          <w:sz w:val="24"/>
        </w:rPr>
        <w:t>2.8.4</w:t>
      </w:r>
      <w:r>
        <w:rPr>
          <w:rFonts w:hint="eastAsia" w:ascii="宋体" w:hAnsi="宋体" w:cs="宋体"/>
          <w:sz w:val="24"/>
        </w:rPr>
        <w:t>应急物资的管理。根据专项预案中的应对需要、必要的应急物资，建立清单或台账，并由专人定期对应急物资进行检查，如有应急物资不足，及时通知采购人购置齐全，确保能够随时正常使用。</w:t>
      </w:r>
    </w:p>
    <w:p>
      <w:pPr>
        <w:adjustRightInd w:val="0"/>
        <w:snapToGrid w:val="0"/>
        <w:spacing w:line="360" w:lineRule="auto"/>
        <w:ind w:firstLine="480" w:firstLineChars="200"/>
        <w:rPr>
          <w:rFonts w:ascii="宋体" w:hAnsi="宋体" w:cs="宋体"/>
          <w:sz w:val="24"/>
        </w:rPr>
      </w:pPr>
      <w:r>
        <w:rPr>
          <w:rFonts w:ascii="宋体" w:hAnsi="宋体" w:cs="宋体"/>
          <w:sz w:val="24"/>
        </w:rPr>
        <w:t>2.9</w:t>
      </w:r>
      <w:r>
        <w:rPr>
          <w:rFonts w:hint="eastAsia" w:ascii="宋体" w:hAnsi="宋体" w:cs="宋体"/>
          <w:sz w:val="24"/>
        </w:rPr>
        <w:t>服务方案及工作制度</w:t>
      </w:r>
    </w:p>
    <w:p>
      <w:pPr>
        <w:adjustRightInd w:val="0"/>
        <w:snapToGrid w:val="0"/>
        <w:spacing w:line="360" w:lineRule="auto"/>
        <w:ind w:firstLine="480" w:firstLineChars="200"/>
        <w:rPr>
          <w:rFonts w:ascii="宋体" w:hAnsi="宋体" w:cs="宋体"/>
          <w:sz w:val="24"/>
        </w:rPr>
      </w:pPr>
      <w:r>
        <w:rPr>
          <w:rFonts w:ascii="宋体" w:hAnsi="宋体" w:cs="宋体"/>
          <w:sz w:val="24"/>
        </w:rPr>
        <w:t>2.9.1</w:t>
      </w:r>
      <w:r>
        <w:rPr>
          <w:rFonts w:hint="eastAsia" w:ascii="宋体" w:hAnsi="宋体" w:cs="宋体"/>
          <w:sz w:val="24"/>
        </w:rPr>
        <w:t>制定工作制度，主要包括：人员录用制度、档案管理制度、物业服务管理制度、公用设施设备相关管理制度等。</w:t>
      </w:r>
    </w:p>
    <w:p>
      <w:pPr>
        <w:adjustRightInd w:val="0"/>
        <w:snapToGrid w:val="0"/>
        <w:spacing w:line="360" w:lineRule="auto"/>
        <w:ind w:firstLine="480" w:firstLineChars="200"/>
        <w:rPr>
          <w:rFonts w:ascii="宋体" w:hAnsi="宋体" w:cs="宋体"/>
          <w:sz w:val="24"/>
        </w:rPr>
      </w:pPr>
      <w:r>
        <w:rPr>
          <w:rFonts w:ascii="宋体" w:hAnsi="宋体" w:cs="宋体"/>
          <w:sz w:val="24"/>
        </w:rPr>
        <w:t>2.9.2</w:t>
      </w:r>
      <w:r>
        <w:rPr>
          <w:rFonts w:hint="eastAsia" w:ascii="宋体" w:hAnsi="宋体" w:cs="宋体"/>
          <w:sz w:val="24"/>
        </w:rPr>
        <w:t>制定项目实施方案，主要包括：交接方案、人员培训方案、人员稳定性方案、保密方案等。</w:t>
      </w:r>
    </w:p>
    <w:p>
      <w:pPr>
        <w:adjustRightInd w:val="0"/>
        <w:snapToGrid w:val="0"/>
        <w:spacing w:line="360" w:lineRule="auto"/>
        <w:ind w:firstLine="480" w:firstLineChars="200"/>
        <w:rPr>
          <w:rFonts w:ascii="宋体" w:hAnsi="宋体" w:cs="宋体"/>
          <w:sz w:val="24"/>
        </w:rPr>
      </w:pPr>
      <w:r>
        <w:rPr>
          <w:rFonts w:ascii="宋体" w:hAnsi="宋体" w:cs="宋体"/>
          <w:sz w:val="24"/>
        </w:rPr>
        <w:t>2.9.3</w:t>
      </w:r>
      <w:r>
        <w:rPr>
          <w:rFonts w:hint="eastAsia" w:ascii="宋体" w:hAnsi="宋体" w:cs="宋体"/>
          <w:sz w:val="24"/>
        </w:rPr>
        <w:t>制定物业服务方案，主要包括：房屋维护服务方案、公用设施设备维护服务方案、绿化服务方案、保洁服务方案、保安服务方案、会议服务方案等。</w:t>
      </w:r>
    </w:p>
    <w:p>
      <w:pPr>
        <w:adjustRightInd w:val="0"/>
        <w:snapToGrid w:val="0"/>
        <w:spacing w:line="360" w:lineRule="auto"/>
        <w:ind w:firstLine="480" w:firstLineChars="200"/>
        <w:rPr>
          <w:rFonts w:ascii="宋体" w:hAnsi="宋体" w:cs="宋体"/>
          <w:sz w:val="24"/>
        </w:rPr>
      </w:pPr>
      <w:r>
        <w:rPr>
          <w:rFonts w:ascii="宋体" w:hAnsi="宋体" w:cs="宋体"/>
          <w:sz w:val="24"/>
        </w:rPr>
        <w:t>2.1</w:t>
      </w:r>
      <w:r>
        <w:rPr>
          <w:rFonts w:hint="eastAsia" w:ascii="宋体" w:hAnsi="宋体" w:cs="宋体"/>
          <w:sz w:val="24"/>
        </w:rPr>
        <w:t>0服务热线及紧急维修</w:t>
      </w:r>
    </w:p>
    <w:p>
      <w:pPr>
        <w:adjustRightInd w:val="0"/>
        <w:snapToGrid w:val="0"/>
        <w:spacing w:line="360" w:lineRule="auto"/>
        <w:ind w:firstLine="480" w:firstLineChars="200"/>
        <w:rPr>
          <w:rFonts w:ascii="宋体" w:hAnsi="宋体" w:cs="宋体"/>
          <w:sz w:val="24"/>
        </w:rPr>
      </w:pPr>
      <w:r>
        <w:rPr>
          <w:rFonts w:ascii="宋体" w:hAnsi="宋体" w:cs="宋体"/>
          <w:sz w:val="24"/>
        </w:rPr>
        <w:t>2.1</w:t>
      </w:r>
      <w:r>
        <w:rPr>
          <w:rFonts w:hint="eastAsia" w:ascii="宋体" w:hAnsi="宋体" w:cs="宋体"/>
          <w:sz w:val="24"/>
        </w:rPr>
        <w:t>0</w:t>
      </w:r>
      <w:r>
        <w:rPr>
          <w:rFonts w:ascii="宋体" w:hAnsi="宋体" w:cs="宋体"/>
          <w:sz w:val="24"/>
        </w:rPr>
        <w:t>.1</w:t>
      </w:r>
      <w:r>
        <w:rPr>
          <w:rFonts w:hint="eastAsia" w:ascii="宋体" w:hAnsi="宋体" w:cs="宋体"/>
          <w:sz w:val="24"/>
        </w:rPr>
        <w:t>设置</w:t>
      </w:r>
      <w:r>
        <w:rPr>
          <w:rFonts w:ascii="宋体" w:hAnsi="宋体" w:cs="宋体"/>
          <w:sz w:val="24"/>
        </w:rPr>
        <w:t>24</w:t>
      </w:r>
      <w:r>
        <w:rPr>
          <w:rFonts w:hint="eastAsia" w:ascii="宋体" w:hAnsi="宋体" w:cs="宋体"/>
          <w:sz w:val="24"/>
        </w:rPr>
        <w:t>小时报修服务热线。</w:t>
      </w:r>
    </w:p>
    <w:p>
      <w:pPr>
        <w:adjustRightInd w:val="0"/>
        <w:snapToGrid w:val="0"/>
        <w:spacing w:line="360" w:lineRule="auto"/>
        <w:ind w:firstLine="480" w:firstLineChars="200"/>
        <w:rPr>
          <w:rFonts w:ascii="宋体" w:hAnsi="宋体" w:cs="宋体"/>
          <w:sz w:val="24"/>
        </w:rPr>
      </w:pPr>
      <w:r>
        <w:rPr>
          <w:rFonts w:ascii="宋体" w:hAnsi="宋体" w:cs="宋体"/>
          <w:sz w:val="24"/>
        </w:rPr>
        <w:t>2.1</w:t>
      </w:r>
      <w:r>
        <w:rPr>
          <w:rFonts w:hint="eastAsia" w:ascii="宋体" w:hAnsi="宋体" w:cs="宋体"/>
          <w:sz w:val="24"/>
        </w:rPr>
        <w:t>0</w:t>
      </w:r>
      <w:r>
        <w:rPr>
          <w:rFonts w:ascii="宋体" w:hAnsi="宋体" w:cs="宋体"/>
          <w:sz w:val="24"/>
        </w:rPr>
        <w:t>.2</w:t>
      </w:r>
      <w:r>
        <w:rPr>
          <w:rFonts w:hint="eastAsia" w:ascii="宋体" w:hAnsi="宋体" w:cs="宋体"/>
          <w:sz w:val="24"/>
        </w:rPr>
        <w:t>紧急维修应当10分钟内到达现场，不间断维修直至修复。</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2.11紧急或临时性任务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2.11.1对于紧急或临时性任务，包括但不限于：搬运跑腿、调用人力、现场保障等，中标人应积极主动完成采购人交办的任务，若不能独立完成，应及时向采购人说明原因，并配合采购人或第三方代表完成相关任务。</w:t>
      </w:r>
    </w:p>
    <w:p>
      <w:pPr>
        <w:numPr>
          <w:ilvl w:val="0"/>
          <w:numId w:val="9"/>
        </w:numPr>
        <w:adjustRightInd w:val="0"/>
        <w:snapToGrid w:val="0"/>
        <w:spacing w:line="360" w:lineRule="auto"/>
        <w:ind w:firstLine="482" w:firstLineChars="200"/>
        <w:outlineLvl w:val="1"/>
        <w:rPr>
          <w:rFonts w:ascii="楷体" w:hAnsi="楷体" w:eastAsia="楷体" w:cs="宋体"/>
          <w:b/>
          <w:bCs/>
          <w:sz w:val="24"/>
        </w:rPr>
      </w:pPr>
      <w:bookmarkStart w:id="81" w:name="_Toc186035738"/>
      <w:bookmarkStart w:id="82" w:name="_Toc32024"/>
      <w:bookmarkStart w:id="83" w:name="_Toc172215545"/>
      <w:bookmarkStart w:id="84" w:name="_Toc6713"/>
      <w:bookmarkStart w:id="85" w:name="_Toc25340"/>
      <w:bookmarkStart w:id="86" w:name="_Toc4328"/>
      <w:bookmarkStart w:id="87" w:name="_Toc26931"/>
      <w:r>
        <w:rPr>
          <w:rFonts w:hint="eastAsia" w:ascii="楷体" w:hAnsi="楷体" w:eastAsia="楷体" w:cs="宋体"/>
          <w:b/>
          <w:bCs/>
          <w:sz w:val="24"/>
        </w:rPr>
        <w:t>建筑物日常养护维修服务</w:t>
      </w:r>
      <w:bookmarkEnd w:id="81"/>
      <w:bookmarkEnd w:id="82"/>
      <w:bookmarkEnd w:id="83"/>
      <w:bookmarkEnd w:id="84"/>
      <w:bookmarkEnd w:id="85"/>
      <w:bookmarkEnd w:id="86"/>
      <w:bookmarkEnd w:id="87"/>
    </w:p>
    <w:p>
      <w:pPr>
        <w:pStyle w:val="16"/>
        <w:adjustRightInd w:val="0"/>
        <w:snapToGrid w:val="0"/>
        <w:spacing w:line="360" w:lineRule="auto"/>
        <w:ind w:firstLine="482" w:firstLineChars="200"/>
        <w:rPr>
          <w:rFonts w:ascii="宋体" w:hAnsi="宋体" w:cs="宋体"/>
          <w:sz w:val="24"/>
        </w:rPr>
      </w:pPr>
      <w:r>
        <w:rPr>
          <w:rFonts w:ascii="宋体" w:hAnsi="宋体" w:cs="宋体"/>
          <w:b/>
          <w:bCs/>
          <w:sz w:val="24"/>
        </w:rPr>
        <w:t>1.服务内容：</w:t>
      </w:r>
      <w:r>
        <w:rPr>
          <w:rFonts w:hint="eastAsia" w:ascii="宋体" w:hAnsi="宋体" w:cs="宋体"/>
          <w:bCs/>
          <w:sz w:val="24"/>
        </w:rPr>
        <w:t>主体结构、维护结构、部品部件等相关的</w:t>
      </w:r>
      <w:r>
        <w:rPr>
          <w:rFonts w:hint="eastAsia" w:ascii="宋体" w:hAnsi="宋体" w:cs="宋体"/>
          <w:sz w:val="24"/>
        </w:rPr>
        <w:t>办公楼（区）其他项目巡查、维护、维修、管理内容，包括但不限于：房屋结构、办公楼（区）室内地面，室内各类顶板，室内外墙面、屋面、屋面防水补漏，外墙防水、外墙粉刷、外墙修补、内墙粉刷，吊顶、隔断、幕墙玻璃、雨篷、散水、空调室外机支撑构件、踢脚、门（含门面、门锁、铰链及闭门器等）、窗户、窗玻璃、窗台、窗套、窗帘、窗帘盒、锁、铝合金窗柜、楼梯扶手、楼梯护板、玻璃幕墙、石材幕墙、铝扣板、铝合金门窗锁拉手维修，办公桌抽屉锁、抽屉排锁维修，水体、烘手机、隔断、室外道路、通风道、停车带、井盖、篦子、减速带、车挡、地沟、各类雨水及污水管道、防雷设施、围墙（栏）、园林挡土墙、花岗岩、活动场地、路面修补、绿化围栏、绿化栅拦、室外亭、台、桥、桌、椅、步行道、标识、标牌及其设施等</w:t>
      </w:r>
      <w:r>
        <w:rPr>
          <w:rFonts w:ascii="宋体" w:hAnsi="宋体" w:cs="宋体"/>
          <w:sz w:val="24"/>
        </w:rPr>
        <w:t>......</w:t>
      </w:r>
    </w:p>
    <w:p>
      <w:pPr>
        <w:adjustRightInd w:val="0"/>
        <w:snapToGrid w:val="0"/>
        <w:spacing w:line="360" w:lineRule="auto"/>
        <w:ind w:firstLine="482" w:firstLineChars="200"/>
        <w:rPr>
          <w:rFonts w:ascii="宋体" w:hAnsi="宋体" w:cs="宋体"/>
          <w:b/>
          <w:bCs/>
          <w:sz w:val="24"/>
        </w:rPr>
      </w:pPr>
      <w:r>
        <w:rPr>
          <w:rFonts w:ascii="宋体" w:hAnsi="宋体" w:cs="宋体"/>
          <w:b/>
          <w:bCs/>
          <w:sz w:val="24"/>
        </w:rPr>
        <w:t>2.服务标准：</w:t>
      </w:r>
      <w:r>
        <w:rPr>
          <w:rFonts w:hint="eastAsia" w:ascii="宋体" w:hAnsi="宋体" w:cs="宋体"/>
          <w:sz w:val="24"/>
        </w:rPr>
        <w:t>确保院区房屋的完好和正常使用；及时完成各项零星维修任务，零星维修合格率</w:t>
      </w:r>
      <w:r>
        <w:rPr>
          <w:rFonts w:ascii="宋体" w:hAnsi="宋体" w:cs="宋体"/>
          <w:sz w:val="24"/>
        </w:rPr>
        <w:t>100%。</w:t>
      </w:r>
    </w:p>
    <w:p>
      <w:pPr>
        <w:adjustRightInd w:val="0"/>
        <w:snapToGrid w:val="0"/>
        <w:spacing w:line="360" w:lineRule="auto"/>
        <w:ind w:firstLine="480" w:firstLineChars="200"/>
        <w:rPr>
          <w:rFonts w:ascii="宋体" w:hAnsi="宋体" w:cs="宋体"/>
          <w:sz w:val="24"/>
        </w:rPr>
      </w:pPr>
      <w:r>
        <w:rPr>
          <w:rFonts w:ascii="宋体" w:hAnsi="宋体" w:cs="宋体"/>
          <w:sz w:val="24"/>
        </w:rPr>
        <w:t>2.1制定房屋维修、建筑装饰等年度、季度维修计划，呈报采购人审批并按委托组织实施</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ascii="宋体" w:hAnsi="宋体" w:cs="宋体"/>
          <w:sz w:val="24"/>
        </w:rPr>
        <w:t>2.2保证建筑、结构和设施设备完好率达到100％</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ascii="宋体" w:hAnsi="宋体" w:cs="宋体"/>
          <w:sz w:val="24"/>
        </w:rPr>
        <w:t xml:space="preserve">2.3 </w:t>
      </w:r>
      <w:r>
        <w:rPr>
          <w:rFonts w:hint="eastAsia" w:ascii="宋体" w:hAnsi="宋体" w:cs="宋体"/>
          <w:sz w:val="24"/>
        </w:rPr>
        <w:t>楼内外无违章乱张贴、乱搭建、乱拉管线等现象，不得对建筑、结构、设施设备等进行改动</w:t>
      </w:r>
      <w:r>
        <w:rPr>
          <w:rFonts w:ascii="宋体" w:hAnsi="宋体" w:cs="宋体"/>
          <w:sz w:val="24"/>
        </w:rPr>
        <w:t>,不得擅自改变房屋用途</w:t>
      </w:r>
      <w:r>
        <w:rPr>
          <w:rFonts w:hint="eastAsia" w:ascii="宋体" w:hAnsi="宋体" w:cs="宋体"/>
          <w:sz w:val="24"/>
        </w:rPr>
        <w:t>。</w:t>
      </w:r>
    </w:p>
    <w:p>
      <w:pPr>
        <w:adjustRightInd w:val="0"/>
        <w:snapToGrid w:val="0"/>
        <w:spacing w:line="360" w:lineRule="auto"/>
        <w:ind w:firstLine="480" w:firstLineChars="200"/>
        <w:rPr>
          <w:rFonts w:ascii="宋体" w:hAnsi="宋体" w:cs="宋体"/>
          <w:color w:val="auto"/>
          <w:sz w:val="24"/>
        </w:rPr>
      </w:pPr>
      <w:r>
        <w:rPr>
          <w:rFonts w:ascii="宋体" w:hAnsi="宋体" w:cs="宋体"/>
          <w:sz w:val="24"/>
        </w:rPr>
        <w:t>2.4确保各类设备设施的日常养护维修，</w:t>
      </w:r>
      <w:r>
        <w:rPr>
          <w:rFonts w:hint="eastAsia" w:ascii="宋体" w:hAnsi="宋体" w:cs="宋体"/>
          <w:sz w:val="24"/>
        </w:rPr>
        <w:t>每日</w:t>
      </w:r>
      <w:r>
        <w:rPr>
          <w:rFonts w:ascii="宋体" w:hAnsi="宋体" w:cs="宋体"/>
          <w:sz w:val="24"/>
        </w:rPr>
        <w:t>检查1遍,及时完成各项零修、报修任务</w:t>
      </w:r>
      <w:r>
        <w:rPr>
          <w:rFonts w:ascii="宋体" w:hAnsi="宋体" w:cs="宋体"/>
          <w:color w:val="auto"/>
          <w:sz w:val="24"/>
        </w:rPr>
        <w:t>，接到报修后</w:t>
      </w:r>
      <w:r>
        <w:rPr>
          <w:rFonts w:hint="eastAsia" w:ascii="宋体" w:hAnsi="宋体" w:cs="宋体"/>
          <w:color w:val="auto"/>
          <w:sz w:val="24"/>
        </w:rPr>
        <w:t>10</w:t>
      </w:r>
      <w:r>
        <w:rPr>
          <w:rFonts w:ascii="宋体" w:hAnsi="宋体" w:cs="宋体"/>
          <w:color w:val="auto"/>
          <w:sz w:val="24"/>
        </w:rPr>
        <w:t>分钟内到达现场，一般维修任务不超过12小时</w:t>
      </w:r>
      <w:r>
        <w:rPr>
          <w:rFonts w:hint="eastAsia" w:ascii="宋体" w:hAnsi="宋体" w:cs="宋体"/>
          <w:color w:val="auto"/>
          <w:sz w:val="24"/>
        </w:rPr>
        <w:t>。</w:t>
      </w:r>
    </w:p>
    <w:p>
      <w:pPr>
        <w:pStyle w:val="39"/>
        <w:shd w:val="clear" w:color="auto" w:fill="FFFFFF"/>
        <w:adjustRightInd w:val="0"/>
        <w:snapToGrid w:val="0"/>
        <w:spacing w:beforeAutospacing="0" w:afterAutospacing="0" w:line="360" w:lineRule="auto"/>
        <w:ind w:firstLine="480" w:firstLineChars="200"/>
        <w:rPr>
          <w:color w:val="auto"/>
          <w:kern w:val="2"/>
        </w:rPr>
      </w:pPr>
      <w:r>
        <w:rPr>
          <w:color w:val="auto"/>
          <w:kern w:val="2"/>
        </w:rPr>
        <w:t>2.5保证</w:t>
      </w:r>
      <w:r>
        <w:rPr>
          <w:rFonts w:hint="eastAsia"/>
          <w:color w:val="auto"/>
          <w:kern w:val="2"/>
        </w:rPr>
        <w:t>院内楼宇</w:t>
      </w:r>
      <w:r>
        <w:rPr>
          <w:color w:val="auto"/>
          <w:kern w:val="2"/>
        </w:rPr>
        <w:t>的正常使用，根据水暖配件数量、土建道路数量、房屋办公室的数量、屋面数量、窗玻璃、窗帘数量、铝合金门、办公室等年均损耗量拟定年度工作计划</w:t>
      </w:r>
      <w:r>
        <w:rPr>
          <w:rFonts w:hint="eastAsia"/>
          <w:color w:val="auto"/>
          <w:kern w:val="2"/>
        </w:rPr>
        <w:t>。</w:t>
      </w:r>
    </w:p>
    <w:p>
      <w:pPr>
        <w:pStyle w:val="39"/>
        <w:shd w:val="clear" w:color="auto" w:fill="FFFFFF"/>
        <w:adjustRightInd w:val="0"/>
        <w:snapToGrid w:val="0"/>
        <w:spacing w:beforeAutospacing="0" w:afterAutospacing="0" w:line="360" w:lineRule="auto"/>
        <w:ind w:firstLine="480" w:firstLineChars="200"/>
        <w:rPr>
          <w:kern w:val="2"/>
        </w:rPr>
      </w:pPr>
      <w:r>
        <w:rPr>
          <w:color w:val="auto"/>
          <w:kern w:val="2"/>
        </w:rPr>
        <w:t>2.6对</w:t>
      </w:r>
      <w:r>
        <w:rPr>
          <w:rFonts w:hint="eastAsia"/>
          <w:color w:val="auto"/>
          <w:kern w:val="2"/>
        </w:rPr>
        <w:t>院内楼宇</w:t>
      </w:r>
      <w:r>
        <w:rPr>
          <w:color w:val="auto"/>
          <w:kern w:val="2"/>
        </w:rPr>
        <w:t>适</w:t>
      </w:r>
      <w:r>
        <w:rPr>
          <w:kern w:val="2"/>
        </w:rPr>
        <w:t>时组织巡查，确保办公大楼外观完好、整洁；地面、墙台面、吊顶、楼梯、通风道等，是建材贴面的，无脱落；是玻璃幕墙的，清洁明亮、无破损；是涂料的，无脱落污渍；室外招牌整洁统一无安全隐患，墙面装饰无破损，确保房屋、门窗等共用设施的完好和正常使用，确保室外场地、道路等公用设施的完好和正常使用，做好巡查记录。需要维修，属于小修范围的，及时组织修复；并建立房屋巡查台帐，记录房屋的运行、检查、保养、维修记录；属于大、中修范围或者需要更新改造的，采购人需制定维修计划与方案，提出报告与建议</w:t>
      </w:r>
      <w:r>
        <w:rPr>
          <w:rFonts w:hint="eastAsia"/>
          <w:kern w:val="2"/>
        </w:rPr>
        <w:t>。</w:t>
      </w:r>
    </w:p>
    <w:p>
      <w:pPr>
        <w:pStyle w:val="39"/>
        <w:shd w:val="clear" w:color="auto" w:fill="FFFFFF"/>
        <w:adjustRightInd w:val="0"/>
        <w:snapToGrid w:val="0"/>
        <w:spacing w:beforeAutospacing="0" w:afterAutospacing="0" w:line="360" w:lineRule="auto"/>
        <w:ind w:firstLine="480" w:firstLineChars="200"/>
        <w:rPr>
          <w:kern w:val="2"/>
        </w:rPr>
      </w:pPr>
      <w:r>
        <w:rPr>
          <w:kern w:val="2"/>
        </w:rPr>
        <w:t>2.7维修现场垃圾污物杂物清理干净卫生，保持维修现场整洁。</w:t>
      </w:r>
    </w:p>
    <w:p>
      <w:pPr>
        <w:pStyle w:val="39"/>
        <w:shd w:val="clear" w:color="auto" w:fill="FFFFFF"/>
        <w:adjustRightInd w:val="0"/>
        <w:snapToGrid w:val="0"/>
        <w:spacing w:beforeAutospacing="0" w:afterAutospacing="0" w:line="360" w:lineRule="auto"/>
        <w:ind w:firstLine="480" w:firstLineChars="200"/>
        <w:rPr>
          <w:kern w:val="2"/>
        </w:rPr>
      </w:pPr>
      <w:r>
        <w:rPr>
          <w:kern w:val="2"/>
        </w:rPr>
        <w:t>2.8每个物业管理区域建筑面积≤150000平方米的</w:t>
      </w:r>
      <w:r>
        <w:rPr>
          <w:rFonts w:hint="eastAsia"/>
          <w:kern w:val="2"/>
        </w:rPr>
        <w:t>，应当配备房屋建筑结构和房屋建筑设施设备安全管理员至少一名；建筑面积＞</w:t>
      </w:r>
      <w:r>
        <w:rPr>
          <w:kern w:val="2"/>
        </w:rPr>
        <w:t>150000平方米的</w:t>
      </w:r>
      <w:r>
        <w:rPr>
          <w:rFonts w:hint="eastAsia"/>
          <w:kern w:val="2"/>
        </w:rPr>
        <w:t>，应当配备房屋建筑结构和房屋建筑设施设备安全管理员</w:t>
      </w:r>
      <w:r>
        <w:rPr>
          <w:kern w:val="2"/>
        </w:rPr>
        <w:t>至少</w:t>
      </w:r>
      <w:r>
        <w:rPr>
          <w:rFonts w:hint="eastAsia"/>
          <w:kern w:val="2"/>
        </w:rPr>
        <w:t>两</w:t>
      </w:r>
      <w:r>
        <w:rPr>
          <w:kern w:val="2"/>
        </w:rPr>
        <w:t>名</w:t>
      </w:r>
      <w:r>
        <w:rPr>
          <w:rFonts w:hint="eastAsia"/>
          <w:kern w:val="2"/>
        </w:rPr>
        <w:t>。房屋建筑安全管理员不得同时服务于两个或两个以上房屋管理单位或物业管理区域。</w:t>
      </w:r>
    </w:p>
    <w:p>
      <w:pPr>
        <w:pStyle w:val="39"/>
        <w:shd w:val="clear" w:color="auto" w:fill="FFFFFF"/>
        <w:adjustRightInd w:val="0"/>
        <w:snapToGrid w:val="0"/>
        <w:spacing w:beforeAutospacing="0" w:afterAutospacing="0" w:line="360" w:lineRule="auto"/>
        <w:ind w:firstLine="480" w:firstLineChars="200"/>
        <w:rPr>
          <w:kern w:val="2"/>
        </w:rPr>
      </w:pPr>
      <w:r>
        <w:rPr>
          <w:kern w:val="2"/>
        </w:rPr>
        <w:t>2.9每季度至少开展1次房屋结构安全巡视，发现外观有变形、开裂等现象，及时建议采购人申请房屋安全鉴定，并采取必要的避险和防护措施。</w:t>
      </w:r>
    </w:p>
    <w:p>
      <w:pPr>
        <w:pStyle w:val="39"/>
        <w:shd w:val="clear" w:color="auto" w:fill="FFFFFF"/>
        <w:adjustRightInd w:val="0"/>
        <w:snapToGrid w:val="0"/>
        <w:spacing w:beforeAutospacing="0" w:afterAutospacing="0" w:line="360" w:lineRule="auto"/>
        <w:ind w:firstLine="480" w:firstLineChars="200"/>
        <w:rPr>
          <w:kern w:val="2"/>
        </w:rPr>
      </w:pPr>
      <w:r>
        <w:rPr>
          <w:kern w:val="2"/>
        </w:rPr>
        <w:t>2.10每季度至少开展1次外墙贴饰面、幕墙玻璃、雨篷、散水、空调室外机支撑构件等检查，发现破损，及时向采购人报告，按采购人要求出具维修方案，待采购人同意后按维修方案实施维修。</w:t>
      </w:r>
    </w:p>
    <w:p>
      <w:pPr>
        <w:pStyle w:val="39"/>
        <w:shd w:val="clear" w:color="auto" w:fill="FFFFFF"/>
        <w:adjustRightInd w:val="0"/>
        <w:snapToGrid w:val="0"/>
        <w:spacing w:beforeAutospacing="0" w:afterAutospacing="0" w:line="360" w:lineRule="auto"/>
        <w:ind w:firstLine="480" w:firstLineChars="200"/>
        <w:rPr>
          <w:kern w:val="2"/>
        </w:rPr>
      </w:pPr>
      <w:r>
        <w:rPr>
          <w:kern w:val="2"/>
        </w:rPr>
        <w:t>2.11每半月至少开展1次公用部位的门、窗、楼梯、通风道、室内地面、墙面、吊顶和室外屋面等巡查，发现破损，及时向采购人报告，按采购人要求出具维修方案，待采购人同意后按维修方案实施维修。</w:t>
      </w:r>
    </w:p>
    <w:p>
      <w:pPr>
        <w:pStyle w:val="39"/>
        <w:shd w:val="clear" w:color="auto" w:fill="FFFFFF"/>
        <w:adjustRightInd w:val="0"/>
        <w:snapToGrid w:val="0"/>
        <w:spacing w:beforeAutospacing="0" w:afterAutospacing="0" w:line="360" w:lineRule="auto"/>
        <w:ind w:firstLine="480" w:firstLineChars="200"/>
        <w:rPr>
          <w:kern w:val="2"/>
        </w:rPr>
      </w:pPr>
      <w:r>
        <w:rPr>
          <w:kern w:val="2"/>
        </w:rPr>
        <w:t>2.12每年强降雨天气前后、雨雪季节检查屋面防水和雨落管等，发现破损，及时向采购人报告，按采购人要求出具维修方案，待采购人同意后按维修方案实施维修。</w:t>
      </w:r>
    </w:p>
    <w:p>
      <w:pPr>
        <w:pStyle w:val="39"/>
        <w:shd w:val="clear" w:color="auto" w:fill="FFFFFF"/>
        <w:adjustRightInd w:val="0"/>
        <w:snapToGrid w:val="0"/>
        <w:spacing w:beforeAutospacing="0" w:afterAutospacing="0" w:line="360" w:lineRule="auto"/>
        <w:ind w:firstLine="480" w:firstLineChars="200"/>
        <w:rPr>
          <w:color w:val="auto"/>
          <w:kern w:val="2"/>
        </w:rPr>
      </w:pPr>
      <w:r>
        <w:rPr>
          <w:color w:val="auto"/>
          <w:kern w:val="2"/>
        </w:rPr>
        <w:t>2.13</w:t>
      </w:r>
      <w:r>
        <w:rPr>
          <w:rFonts w:hint="eastAsia"/>
          <w:color w:val="auto"/>
          <w:kern w:val="2"/>
        </w:rPr>
        <w:t>各楼宇</w:t>
      </w:r>
      <w:r>
        <w:rPr>
          <w:color w:val="auto"/>
          <w:kern w:val="2"/>
        </w:rPr>
        <w:t>外观完好，建筑装饰面无脱落、无破损、无污渍，玻璃幕墙清洁明亮、无破损。</w:t>
      </w:r>
    </w:p>
    <w:p>
      <w:pPr>
        <w:pStyle w:val="39"/>
        <w:shd w:val="clear" w:color="auto" w:fill="FFFFFF"/>
        <w:adjustRightInd w:val="0"/>
        <w:snapToGrid w:val="0"/>
        <w:spacing w:beforeAutospacing="0" w:afterAutospacing="0" w:line="360" w:lineRule="auto"/>
        <w:ind w:firstLine="480" w:firstLineChars="200"/>
        <w:rPr>
          <w:color w:val="auto"/>
          <w:kern w:val="2"/>
        </w:rPr>
      </w:pPr>
      <w:r>
        <w:rPr>
          <w:color w:val="auto"/>
          <w:kern w:val="2"/>
        </w:rPr>
        <w:t>2.14通道、楼梯、门窗等设施的完好和正常使用。</w:t>
      </w:r>
    </w:p>
    <w:p>
      <w:pPr>
        <w:pStyle w:val="39"/>
        <w:shd w:val="clear" w:color="auto" w:fill="FFFFFF"/>
        <w:adjustRightInd w:val="0"/>
        <w:snapToGrid w:val="0"/>
        <w:spacing w:beforeAutospacing="0" w:afterAutospacing="0" w:line="360" w:lineRule="auto"/>
        <w:ind w:firstLine="480" w:firstLineChars="200"/>
        <w:rPr>
          <w:color w:val="auto"/>
          <w:kern w:val="2"/>
        </w:rPr>
      </w:pPr>
      <w:r>
        <w:rPr>
          <w:color w:val="auto"/>
          <w:kern w:val="2"/>
        </w:rPr>
        <w:t>2.15每半月至少开展1次大门、围墙、道路、场地、管井、沟渠等巡查，每半月至少检查1次雨污水管井、化粪池等巡查，发现破损，及时向采购人报告，按采购人要求出具维修方案，待采购人同意后按维修方案实施维修。</w:t>
      </w:r>
    </w:p>
    <w:p>
      <w:pPr>
        <w:pStyle w:val="39"/>
        <w:shd w:val="clear" w:color="auto" w:fill="FFFFFF"/>
        <w:adjustRightInd w:val="0"/>
        <w:snapToGrid w:val="0"/>
        <w:spacing w:beforeAutospacing="0" w:afterAutospacing="0" w:line="360" w:lineRule="auto"/>
        <w:ind w:firstLine="480" w:firstLineChars="200"/>
        <w:rPr>
          <w:color w:val="auto"/>
          <w:kern w:val="2"/>
        </w:rPr>
      </w:pPr>
      <w:r>
        <w:rPr>
          <w:color w:val="auto"/>
          <w:kern w:val="2"/>
        </w:rPr>
        <w:t>2.1</w:t>
      </w:r>
      <w:r>
        <w:rPr>
          <w:rFonts w:hint="eastAsia"/>
          <w:color w:val="auto"/>
          <w:kern w:val="2"/>
        </w:rPr>
        <w:t>6</w:t>
      </w:r>
      <w:r>
        <w:rPr>
          <w:color w:val="auto"/>
          <w:kern w:val="2"/>
        </w:rPr>
        <w:t>路面状态良好，地漏通畅不堵塞。</w:t>
      </w:r>
    </w:p>
    <w:p>
      <w:pPr>
        <w:pStyle w:val="39"/>
        <w:shd w:val="clear" w:color="auto" w:fill="FFFFFF"/>
        <w:adjustRightInd w:val="0"/>
        <w:snapToGrid w:val="0"/>
        <w:spacing w:beforeAutospacing="0" w:afterAutospacing="0" w:line="360" w:lineRule="auto"/>
        <w:ind w:firstLine="480" w:firstLineChars="200"/>
        <w:rPr>
          <w:kern w:val="2"/>
        </w:rPr>
      </w:pPr>
      <w:r>
        <w:rPr>
          <w:color w:val="auto"/>
          <w:kern w:val="2"/>
        </w:rPr>
        <w:t>2.1</w:t>
      </w:r>
      <w:r>
        <w:rPr>
          <w:rFonts w:hint="eastAsia"/>
          <w:color w:val="auto"/>
          <w:kern w:val="2"/>
        </w:rPr>
        <w:t>7接到采购人家具报修</w:t>
      </w:r>
      <w:r>
        <w:rPr>
          <w:rFonts w:hint="eastAsia"/>
          <w:kern w:val="2"/>
        </w:rPr>
        <w:t>服务后，及时通知家具供货商对保修期内的家具进行维修，及时对保修期外的家具进行维修。</w:t>
      </w:r>
    </w:p>
    <w:p>
      <w:pPr>
        <w:pStyle w:val="39"/>
        <w:shd w:val="clear" w:color="auto" w:fill="FFFFFF"/>
        <w:adjustRightInd w:val="0"/>
        <w:snapToGrid w:val="0"/>
        <w:spacing w:beforeAutospacing="0" w:afterAutospacing="0" w:line="360" w:lineRule="auto"/>
        <w:ind w:firstLine="480" w:firstLineChars="200"/>
        <w:rPr>
          <w:kern w:val="2"/>
        </w:rPr>
      </w:pPr>
      <w:r>
        <w:rPr>
          <w:kern w:val="2"/>
        </w:rPr>
        <w:t>2.1</w:t>
      </w:r>
      <w:r>
        <w:rPr>
          <w:rFonts w:hint="eastAsia"/>
          <w:kern w:val="2"/>
        </w:rPr>
        <w:t>8</w:t>
      </w:r>
      <w:r>
        <w:rPr>
          <w:kern w:val="2"/>
        </w:rPr>
        <w:t>装饰装修前，</w:t>
      </w:r>
      <w:r>
        <w:rPr>
          <w:rFonts w:hint="eastAsia"/>
          <w:kern w:val="2"/>
        </w:rPr>
        <w:t>中标人</w:t>
      </w:r>
      <w:r>
        <w:rPr>
          <w:kern w:val="2"/>
        </w:rPr>
        <w:t>应当与采购人或采购人委托的装修企业签订装饰装修管理服务协议，告知装饰装修须知，并对装饰装修过程进行管理服务。</w:t>
      </w:r>
    </w:p>
    <w:p>
      <w:pPr>
        <w:pStyle w:val="39"/>
        <w:shd w:val="clear" w:color="auto" w:fill="FFFFFF"/>
        <w:adjustRightInd w:val="0"/>
        <w:snapToGrid w:val="0"/>
        <w:spacing w:beforeAutospacing="0" w:afterAutospacing="0" w:line="360" w:lineRule="auto"/>
        <w:ind w:firstLine="480" w:firstLineChars="200"/>
        <w:rPr>
          <w:kern w:val="2"/>
        </w:rPr>
      </w:pPr>
      <w:r>
        <w:rPr>
          <w:kern w:val="2"/>
        </w:rPr>
        <w:t>2.</w:t>
      </w:r>
      <w:r>
        <w:rPr>
          <w:rFonts w:hint="eastAsia"/>
          <w:kern w:val="2"/>
        </w:rPr>
        <w:t>19</w:t>
      </w:r>
      <w:r>
        <w:rPr>
          <w:kern w:val="2"/>
        </w:rPr>
        <w:t>根据协议内容，做好装修垃圾临时堆放、清运等。</w:t>
      </w:r>
    </w:p>
    <w:p>
      <w:pPr>
        <w:pStyle w:val="39"/>
        <w:shd w:val="clear" w:color="auto" w:fill="FFFFFF"/>
        <w:adjustRightInd w:val="0"/>
        <w:snapToGrid w:val="0"/>
        <w:spacing w:beforeAutospacing="0" w:afterAutospacing="0" w:line="360" w:lineRule="auto"/>
        <w:ind w:firstLine="480" w:firstLineChars="200"/>
        <w:rPr>
          <w:kern w:val="2"/>
        </w:rPr>
      </w:pPr>
      <w:r>
        <w:rPr>
          <w:kern w:val="2"/>
        </w:rPr>
        <w:t>2.2</w:t>
      </w:r>
      <w:r>
        <w:rPr>
          <w:rFonts w:hint="eastAsia"/>
          <w:kern w:val="2"/>
        </w:rPr>
        <w:t>0</w:t>
      </w:r>
      <w:r>
        <w:rPr>
          <w:kern w:val="2"/>
        </w:rPr>
        <w:t>受采购人委托对房屋内装修进行严格的监督管理，发现问题及时上报，确保不因装修而危及大楼结构安全、人身安全和影响正常办公秩序。</w:t>
      </w:r>
    </w:p>
    <w:p>
      <w:pPr>
        <w:pStyle w:val="39"/>
        <w:shd w:val="clear" w:color="auto" w:fill="FFFFFF"/>
        <w:adjustRightInd w:val="0"/>
        <w:snapToGrid w:val="0"/>
        <w:spacing w:beforeAutospacing="0" w:afterAutospacing="0" w:line="360" w:lineRule="auto"/>
        <w:ind w:firstLine="480" w:firstLineChars="200"/>
        <w:rPr>
          <w:kern w:val="2"/>
        </w:rPr>
      </w:pPr>
      <w:r>
        <w:rPr>
          <w:kern w:val="2"/>
        </w:rPr>
        <w:t>2.2</w:t>
      </w:r>
      <w:r>
        <w:rPr>
          <w:rFonts w:hint="eastAsia"/>
          <w:kern w:val="2"/>
        </w:rPr>
        <w:t>1</w:t>
      </w:r>
      <w:r>
        <w:rPr>
          <w:kern w:val="2"/>
        </w:rPr>
        <w:t xml:space="preserve">标识标牌符合《公共信息图形符号 </w:t>
      </w:r>
      <w:r>
        <w:rPr>
          <w:rFonts w:hint="eastAsia"/>
          <w:kern w:val="2"/>
        </w:rPr>
        <w:t>第</w:t>
      </w:r>
      <w:r>
        <w:rPr>
          <w:kern w:val="2"/>
        </w:rPr>
        <w:t>1部分：通用符号》（GB/T 10001.1）的相关要求，消防与安全标识符合《安全标志及其使用导则》（GB2894）、《消防安全标志　第1部分：标志》（GB13495.1）的相关要求。</w:t>
      </w:r>
    </w:p>
    <w:p>
      <w:pPr>
        <w:pStyle w:val="39"/>
        <w:shd w:val="clear" w:color="auto" w:fill="FFFFFF"/>
        <w:adjustRightInd w:val="0"/>
        <w:snapToGrid w:val="0"/>
        <w:spacing w:beforeAutospacing="0" w:afterAutospacing="0" w:line="360" w:lineRule="auto"/>
        <w:ind w:firstLine="480" w:firstLineChars="200"/>
        <w:rPr>
          <w:rFonts w:asciiTheme="minorEastAsia" w:hAnsiTheme="minorEastAsia"/>
          <w:kern w:val="2"/>
        </w:rPr>
      </w:pPr>
      <w:r>
        <w:rPr>
          <w:rFonts w:asciiTheme="minorEastAsia" w:hAnsiTheme="minorEastAsia"/>
          <w:kern w:val="2"/>
        </w:rPr>
        <w:t>2.2</w:t>
      </w:r>
      <w:r>
        <w:rPr>
          <w:rFonts w:hint="eastAsia" w:asciiTheme="minorEastAsia" w:hAnsiTheme="minorEastAsia"/>
          <w:kern w:val="2"/>
        </w:rPr>
        <w:t>2</w:t>
      </w:r>
      <w:r>
        <w:rPr>
          <w:rFonts w:asciiTheme="minorEastAsia" w:hAnsiTheme="minorEastAsia"/>
          <w:kern w:val="2"/>
        </w:rPr>
        <w:t>每月至少检查1次标识标牌和消防与安全标识。应当规范清晰、路线指引正确、安装稳固。</w:t>
      </w:r>
    </w:p>
    <w:p>
      <w:pPr>
        <w:numPr>
          <w:ilvl w:val="0"/>
          <w:numId w:val="9"/>
        </w:numPr>
        <w:adjustRightInd w:val="0"/>
        <w:snapToGrid w:val="0"/>
        <w:spacing w:line="360" w:lineRule="auto"/>
        <w:ind w:firstLine="482" w:firstLineChars="200"/>
        <w:outlineLvl w:val="1"/>
        <w:rPr>
          <w:sz w:val="24"/>
        </w:rPr>
      </w:pPr>
      <w:bookmarkStart w:id="88" w:name="_Toc19399"/>
      <w:bookmarkStart w:id="89" w:name="_Toc28407"/>
      <w:bookmarkStart w:id="90" w:name="_Toc14904"/>
      <w:bookmarkStart w:id="91" w:name="_Toc2240"/>
      <w:bookmarkStart w:id="92" w:name="_Toc10270"/>
      <w:bookmarkStart w:id="93" w:name="_Toc186035739"/>
      <w:bookmarkStart w:id="94" w:name="_Toc172215546"/>
      <w:r>
        <w:rPr>
          <w:rFonts w:hint="eastAsia" w:ascii="楷体" w:hAnsi="楷体" w:eastAsia="楷体" w:cs="宋体"/>
          <w:b/>
          <w:bCs/>
          <w:sz w:val="24"/>
        </w:rPr>
        <w:t>公共设施设备维护服务</w:t>
      </w:r>
      <w:bookmarkEnd w:id="88"/>
      <w:bookmarkEnd w:id="89"/>
      <w:bookmarkEnd w:id="90"/>
      <w:bookmarkEnd w:id="91"/>
      <w:bookmarkEnd w:id="92"/>
      <w:bookmarkEnd w:id="93"/>
      <w:bookmarkEnd w:id="94"/>
    </w:p>
    <w:p>
      <w:pPr>
        <w:adjustRightInd w:val="0"/>
        <w:snapToGrid w:val="0"/>
        <w:spacing w:line="360" w:lineRule="auto"/>
        <w:ind w:firstLine="482" w:firstLineChars="200"/>
        <w:rPr>
          <w:sz w:val="24"/>
        </w:rPr>
      </w:pPr>
      <w:r>
        <w:rPr>
          <w:rFonts w:ascii="宋体" w:hAnsi="宋体" w:cs="宋体"/>
          <w:b/>
          <w:sz w:val="24"/>
        </w:rPr>
        <w:t>1.</w:t>
      </w:r>
      <w:r>
        <w:rPr>
          <w:rFonts w:hint="eastAsia" w:ascii="宋体" w:hAnsi="宋体" w:cs="宋体"/>
          <w:b/>
          <w:sz w:val="24"/>
        </w:rPr>
        <w:t>公用设施设备维护服务基本要求</w:t>
      </w:r>
    </w:p>
    <w:p>
      <w:pPr>
        <w:adjustRightInd w:val="0"/>
        <w:snapToGrid w:val="0"/>
        <w:spacing w:line="360" w:lineRule="auto"/>
        <w:ind w:firstLine="480" w:firstLineChars="200"/>
        <w:rPr>
          <w:rFonts w:ascii="宋体" w:hAnsi="宋体" w:cs="宋体"/>
          <w:sz w:val="24"/>
        </w:rPr>
      </w:pPr>
      <w:r>
        <w:rPr>
          <w:rFonts w:ascii="宋体" w:hAnsi="宋体" w:cs="宋体"/>
          <w:sz w:val="24"/>
        </w:rPr>
        <w:t>1.1</w:t>
      </w:r>
      <w:r>
        <w:rPr>
          <w:rFonts w:hint="eastAsia" w:ascii="宋体" w:hAnsi="宋体" w:cs="宋体"/>
          <w:sz w:val="24"/>
        </w:rPr>
        <w:t>重大节假日及恶劣天气前后，组织系统巡检</w:t>
      </w:r>
      <w:r>
        <w:rPr>
          <w:rFonts w:ascii="宋体" w:hAnsi="宋体" w:cs="宋体"/>
          <w:sz w:val="24"/>
        </w:rPr>
        <w:t>1</w:t>
      </w:r>
      <w:r>
        <w:rPr>
          <w:rFonts w:hint="eastAsia" w:ascii="宋体" w:hAnsi="宋体" w:cs="宋体"/>
          <w:sz w:val="24"/>
        </w:rPr>
        <w:t>次。</w:t>
      </w:r>
    </w:p>
    <w:p>
      <w:pPr>
        <w:adjustRightInd w:val="0"/>
        <w:snapToGrid w:val="0"/>
        <w:spacing w:line="360" w:lineRule="auto"/>
        <w:ind w:firstLine="480" w:firstLineChars="200"/>
        <w:rPr>
          <w:rFonts w:ascii="宋体" w:hAnsi="宋体" w:cs="宋体"/>
          <w:sz w:val="24"/>
        </w:rPr>
      </w:pPr>
      <w:r>
        <w:rPr>
          <w:rFonts w:ascii="宋体" w:hAnsi="宋体" w:cs="宋体"/>
          <w:sz w:val="24"/>
        </w:rPr>
        <w:t>1.2</w:t>
      </w:r>
      <w:r>
        <w:rPr>
          <w:rFonts w:hint="eastAsia" w:ascii="宋体" w:hAnsi="宋体" w:cs="宋体"/>
          <w:sz w:val="24"/>
        </w:rPr>
        <w:t>具备设施设备安全、稳定运行的环境和场所（含有限空间），温湿度、照度、粉尘和烟雾浓度等符合相关安全规范。</w:t>
      </w:r>
    </w:p>
    <w:p>
      <w:pPr>
        <w:adjustRightInd w:val="0"/>
        <w:snapToGrid w:val="0"/>
        <w:spacing w:line="360" w:lineRule="auto"/>
        <w:ind w:firstLine="480" w:firstLineChars="200"/>
        <w:rPr>
          <w:rFonts w:ascii="宋体" w:hAnsi="宋体" w:cs="宋体"/>
          <w:sz w:val="24"/>
        </w:rPr>
      </w:pPr>
      <w:r>
        <w:rPr>
          <w:rFonts w:ascii="宋体" w:hAnsi="宋体" w:cs="宋体"/>
          <w:sz w:val="24"/>
        </w:rPr>
        <w:t>1.3</w:t>
      </w:r>
      <w:r>
        <w:rPr>
          <w:rFonts w:hint="eastAsia" w:ascii="宋体" w:hAnsi="宋体" w:cs="宋体"/>
          <w:sz w:val="24"/>
        </w:rPr>
        <w:t>中标人以包清工及随身小工具的方式为采购人提供服务，对采购人使用的设备系统、设施、老人生活设施、炊事机械等的一般性维修，工程部24小时专人值守，完成院内各部门的报修工作；设备运行24小时专人值守，确保院内设备的正常运行。</w:t>
      </w:r>
    </w:p>
    <w:p>
      <w:pPr>
        <w:adjustRightInd w:val="0"/>
        <w:snapToGrid w:val="0"/>
        <w:spacing w:line="360" w:lineRule="auto"/>
        <w:ind w:firstLine="482" w:firstLineChars="200"/>
        <w:rPr>
          <w:rFonts w:ascii="宋体" w:hAnsi="宋体" w:cs="宋体"/>
          <w:sz w:val="24"/>
        </w:rPr>
      </w:pPr>
      <w:r>
        <w:rPr>
          <w:rFonts w:ascii="宋体" w:hAnsi="宋体" w:cs="宋体"/>
          <w:b/>
          <w:sz w:val="24"/>
        </w:rPr>
        <w:t>2.</w:t>
      </w:r>
      <w:r>
        <w:rPr>
          <w:rFonts w:hint="eastAsia" w:ascii="宋体" w:hAnsi="宋体" w:cs="宋体"/>
          <w:b/>
          <w:sz w:val="24"/>
        </w:rPr>
        <w:t>设备机房</w:t>
      </w:r>
    </w:p>
    <w:p>
      <w:pPr>
        <w:adjustRightInd w:val="0"/>
        <w:snapToGrid w:val="0"/>
        <w:spacing w:line="360" w:lineRule="auto"/>
        <w:ind w:firstLine="480" w:firstLineChars="200"/>
        <w:rPr>
          <w:rFonts w:ascii="宋体" w:hAnsi="宋体" w:cs="宋体"/>
          <w:sz w:val="24"/>
        </w:rPr>
      </w:pPr>
      <w:r>
        <w:rPr>
          <w:rFonts w:ascii="宋体" w:hAnsi="宋体" w:cs="宋体"/>
          <w:sz w:val="24"/>
        </w:rPr>
        <w:t>2.1</w:t>
      </w:r>
      <w:r>
        <w:rPr>
          <w:rFonts w:hint="eastAsia" w:ascii="宋体" w:hAnsi="宋体" w:cs="宋体"/>
          <w:sz w:val="24"/>
        </w:rPr>
        <w:t>设备机房门口有机房类别及安全标志。落实各类机房责任人、督查人，且设备系统图、应急预案流程图、管理制度、特种作业人员资格证书等上墙文件或证书符合各设备机房国家及北京市标准规范要求，机房巡视及外来人员记录清晰完整，标识统一。</w:t>
      </w:r>
    </w:p>
    <w:p>
      <w:pPr>
        <w:adjustRightInd w:val="0"/>
        <w:snapToGrid w:val="0"/>
        <w:spacing w:line="360" w:lineRule="auto"/>
        <w:ind w:firstLine="480" w:firstLineChars="200"/>
        <w:rPr>
          <w:rFonts w:ascii="宋体" w:hAnsi="宋体" w:cs="宋体"/>
          <w:sz w:val="24"/>
        </w:rPr>
      </w:pPr>
      <w:r>
        <w:rPr>
          <w:rFonts w:ascii="宋体" w:hAnsi="宋体" w:cs="宋体"/>
          <w:sz w:val="24"/>
        </w:rPr>
        <w:t>2.2</w:t>
      </w:r>
      <w:r>
        <w:rPr>
          <w:rFonts w:hint="eastAsia" w:ascii="宋体" w:hAnsi="宋体" w:cs="宋体"/>
          <w:sz w:val="24"/>
        </w:rPr>
        <w:t>设备机房门窗、锁具应当完好、有效。</w:t>
      </w:r>
    </w:p>
    <w:p>
      <w:pPr>
        <w:adjustRightInd w:val="0"/>
        <w:snapToGrid w:val="0"/>
        <w:spacing w:line="360" w:lineRule="auto"/>
        <w:ind w:firstLine="480" w:firstLineChars="200"/>
        <w:rPr>
          <w:rFonts w:ascii="宋体" w:hAnsi="宋体" w:cs="宋体"/>
          <w:sz w:val="24"/>
        </w:rPr>
      </w:pPr>
      <w:r>
        <w:rPr>
          <w:rFonts w:ascii="宋体" w:hAnsi="宋体" w:cs="宋体"/>
          <w:sz w:val="24"/>
        </w:rPr>
        <w:t>2.3</w:t>
      </w:r>
      <w:r>
        <w:rPr>
          <w:rFonts w:hint="eastAsia" w:ascii="宋体" w:hAnsi="宋体" w:cs="宋体"/>
          <w:sz w:val="24"/>
        </w:rPr>
        <w:t>每半月至少开展</w:t>
      </w:r>
      <w:r>
        <w:rPr>
          <w:rFonts w:ascii="宋体" w:hAnsi="宋体" w:cs="宋体"/>
          <w:sz w:val="24"/>
        </w:rPr>
        <w:t>1</w:t>
      </w:r>
      <w:r>
        <w:rPr>
          <w:rFonts w:hint="eastAsia" w:ascii="宋体" w:hAnsi="宋体" w:cs="宋体"/>
          <w:sz w:val="24"/>
        </w:rPr>
        <w:t>次清洁，整洁有序、无杂物、无积尘、无鼠、无虫害，温湿度符合设备运行要求。</w:t>
      </w:r>
    </w:p>
    <w:p>
      <w:pPr>
        <w:adjustRightInd w:val="0"/>
        <w:snapToGrid w:val="0"/>
        <w:spacing w:line="360" w:lineRule="auto"/>
        <w:ind w:firstLine="480" w:firstLineChars="200"/>
        <w:rPr>
          <w:rFonts w:ascii="宋体" w:hAnsi="宋体" w:cs="宋体"/>
          <w:sz w:val="24"/>
        </w:rPr>
      </w:pPr>
      <w:r>
        <w:rPr>
          <w:rFonts w:ascii="宋体" w:hAnsi="宋体" w:cs="宋体"/>
          <w:sz w:val="24"/>
        </w:rPr>
        <w:t>2.4</w:t>
      </w:r>
      <w:r>
        <w:rPr>
          <w:rFonts w:hint="eastAsia" w:ascii="宋体" w:hAnsi="宋体" w:cs="宋体"/>
          <w:sz w:val="24"/>
        </w:rPr>
        <w:t>按各设备机房国家及北京市标准规范规定维护</w:t>
      </w:r>
      <w:r>
        <w:rPr>
          <w:rFonts w:ascii="宋体" w:hAnsi="宋体" w:cs="宋体"/>
          <w:sz w:val="24"/>
        </w:rPr>
        <w:t>/</w:t>
      </w:r>
      <w:r>
        <w:rPr>
          <w:rFonts w:hint="eastAsia" w:ascii="宋体" w:hAnsi="宋体" w:cs="宋体"/>
          <w:sz w:val="24"/>
        </w:rPr>
        <w:t>保管消防、通风、应急照明，防止小动物进入。</w:t>
      </w:r>
    </w:p>
    <w:p>
      <w:pPr>
        <w:adjustRightInd w:val="0"/>
        <w:snapToGrid w:val="0"/>
        <w:spacing w:line="360" w:lineRule="auto"/>
        <w:ind w:firstLine="480" w:firstLineChars="200"/>
        <w:rPr>
          <w:rFonts w:ascii="宋体" w:hAnsi="宋体" w:cs="宋体"/>
          <w:sz w:val="24"/>
        </w:rPr>
      </w:pPr>
      <w:r>
        <w:rPr>
          <w:rFonts w:ascii="宋体" w:hAnsi="宋体" w:cs="宋体"/>
          <w:sz w:val="24"/>
        </w:rPr>
        <w:t>2.5</w:t>
      </w:r>
      <w:r>
        <w:rPr>
          <w:rFonts w:hint="eastAsia" w:ascii="宋体" w:hAnsi="宋体" w:cs="宋体"/>
          <w:sz w:val="24"/>
        </w:rPr>
        <w:t>安全防护用具配置齐全，检验合格。</w:t>
      </w:r>
    </w:p>
    <w:p>
      <w:pPr>
        <w:adjustRightInd w:val="0"/>
        <w:snapToGrid w:val="0"/>
        <w:spacing w:line="360" w:lineRule="auto"/>
        <w:ind w:firstLine="480" w:firstLineChars="200"/>
        <w:rPr>
          <w:rFonts w:ascii="宋体" w:hAnsi="宋体" w:cs="宋体"/>
          <w:sz w:val="24"/>
        </w:rPr>
      </w:pPr>
      <w:r>
        <w:rPr>
          <w:rFonts w:ascii="宋体" w:hAnsi="宋体" w:cs="宋体"/>
          <w:sz w:val="24"/>
        </w:rPr>
        <w:t>2.6</w:t>
      </w:r>
      <w:r>
        <w:rPr>
          <w:rFonts w:hint="eastAsia" w:ascii="宋体" w:hAnsi="宋体" w:cs="宋体"/>
          <w:sz w:val="24"/>
        </w:rPr>
        <w:t>应急设施设备用品应当齐全、完备，可随时启用。</w:t>
      </w:r>
    </w:p>
    <w:p>
      <w:pPr>
        <w:adjustRightInd w:val="0"/>
        <w:snapToGrid w:val="0"/>
        <w:spacing w:line="360" w:lineRule="auto"/>
        <w:ind w:firstLine="482" w:firstLineChars="200"/>
        <w:rPr>
          <w:rFonts w:ascii="宋体" w:hAnsi="宋体" w:cs="宋体"/>
          <w:b/>
          <w:bCs/>
          <w:sz w:val="24"/>
        </w:rPr>
      </w:pPr>
      <w:r>
        <w:rPr>
          <w:rFonts w:ascii="宋体" w:hAnsi="宋体" w:cs="宋体"/>
          <w:b/>
          <w:bCs/>
          <w:sz w:val="24"/>
        </w:rPr>
        <w:t>3.给排水系统管理服务</w:t>
      </w:r>
    </w:p>
    <w:p>
      <w:pPr>
        <w:adjustRightInd w:val="0"/>
        <w:snapToGrid w:val="0"/>
        <w:spacing w:line="360" w:lineRule="auto"/>
        <w:ind w:firstLine="482" w:firstLineChars="200"/>
        <w:rPr>
          <w:rFonts w:ascii="宋体" w:hAnsi="宋体" w:cs="宋体"/>
          <w:b/>
          <w:bCs/>
          <w:sz w:val="24"/>
        </w:rPr>
      </w:pPr>
      <w:r>
        <w:rPr>
          <w:rFonts w:ascii="宋体" w:hAnsi="宋体" w:cs="宋体"/>
          <w:b/>
          <w:bCs/>
          <w:sz w:val="24"/>
        </w:rPr>
        <w:t>3.1服务内容</w:t>
      </w:r>
    </w:p>
    <w:p>
      <w:pPr>
        <w:adjustRightInd w:val="0"/>
        <w:snapToGrid w:val="0"/>
        <w:spacing w:line="360" w:lineRule="auto"/>
        <w:ind w:firstLine="480" w:firstLineChars="200"/>
        <w:rPr>
          <w:rFonts w:ascii="宋体" w:hAnsi="宋体" w:cs="宋体"/>
          <w:sz w:val="24"/>
        </w:rPr>
      </w:pPr>
      <w:r>
        <w:rPr>
          <w:rFonts w:ascii="宋体" w:hAnsi="宋体" w:cs="宋体"/>
          <w:sz w:val="24"/>
        </w:rPr>
        <w:t>3.1.1对办公楼（区）室内外给排水系统的设备、设施，如水泵、水箱、气压给水装置、水处理设备、消火栓、管道、管件、阀门、水嘴、卫生洁具、排水管、透气管及疏通、水封设备、室外排水管及其附属构筑物等正常运行使用进行日常养护维修。</w:t>
      </w:r>
    </w:p>
    <w:p>
      <w:pPr>
        <w:adjustRightInd w:val="0"/>
        <w:snapToGrid w:val="0"/>
        <w:spacing w:line="360" w:lineRule="auto"/>
        <w:ind w:firstLine="480" w:firstLineChars="200"/>
        <w:rPr>
          <w:rFonts w:ascii="宋体" w:hAnsi="宋体" w:cs="宋体"/>
          <w:sz w:val="24"/>
        </w:rPr>
      </w:pPr>
      <w:r>
        <w:rPr>
          <w:rFonts w:ascii="宋体" w:hAnsi="宋体" w:cs="宋体"/>
          <w:sz w:val="24"/>
        </w:rPr>
        <w:t>3.1.2楼内外及地下停车场给排水所使用的管道、阀门、水表等所有的配套设施设备；楼内外及地下停车场给排水所用的水池、水箱、水沟、水井、水坑、化粪池等所有的配套设施设备；</w:t>
      </w:r>
    </w:p>
    <w:p>
      <w:pPr>
        <w:adjustRightInd w:val="0"/>
        <w:snapToGrid w:val="0"/>
        <w:spacing w:line="360" w:lineRule="auto"/>
        <w:ind w:firstLine="480" w:firstLineChars="200"/>
        <w:rPr>
          <w:rFonts w:ascii="宋体" w:hAnsi="宋体" w:cs="宋体"/>
          <w:sz w:val="24"/>
        </w:rPr>
      </w:pPr>
      <w:r>
        <w:rPr>
          <w:rFonts w:ascii="宋体" w:hAnsi="宋体" w:cs="宋体"/>
          <w:sz w:val="24"/>
        </w:rPr>
        <w:t>3.1.3给排水所用的电机、水泵、管道、阀门、供电管线及配电控制设施设备等所有给排水，正常运行所需要配合的所有设施设备；</w:t>
      </w:r>
    </w:p>
    <w:p>
      <w:pPr>
        <w:adjustRightInd w:val="0"/>
        <w:snapToGrid w:val="0"/>
        <w:spacing w:line="360" w:lineRule="auto"/>
        <w:ind w:firstLine="480" w:firstLineChars="200"/>
        <w:rPr>
          <w:rFonts w:ascii="宋体" w:hAnsi="宋体" w:cs="宋体"/>
          <w:sz w:val="24"/>
        </w:rPr>
      </w:pPr>
      <w:r>
        <w:rPr>
          <w:rFonts w:ascii="宋体" w:hAnsi="宋体" w:cs="宋体"/>
          <w:sz w:val="24"/>
        </w:rPr>
        <w:t>3.1.4卫生间给排水所用的管道、阀门、蹲坑、小便斗、坐便器、拖把池、面盆、水嘴等；</w:t>
      </w:r>
    </w:p>
    <w:p>
      <w:pPr>
        <w:adjustRightInd w:val="0"/>
        <w:snapToGrid w:val="0"/>
        <w:spacing w:line="360" w:lineRule="auto"/>
        <w:ind w:firstLine="480" w:firstLineChars="200"/>
        <w:rPr>
          <w:rFonts w:ascii="宋体" w:hAnsi="宋体" w:cs="宋体"/>
          <w:sz w:val="24"/>
        </w:rPr>
      </w:pPr>
      <w:r>
        <w:rPr>
          <w:rFonts w:ascii="宋体" w:hAnsi="宋体" w:cs="宋体"/>
          <w:sz w:val="24"/>
        </w:rPr>
        <w:t>3.1.5旱喷系统所用的管道、阀门、喷头、电机、水泵、供电管线及配电控制设施设备等所有旱喷系统正常运行所需要配备的所有设施设备；</w:t>
      </w:r>
    </w:p>
    <w:p>
      <w:pPr>
        <w:adjustRightInd w:val="0"/>
        <w:snapToGrid w:val="0"/>
        <w:spacing w:line="360" w:lineRule="auto"/>
        <w:ind w:firstLine="480" w:firstLineChars="200"/>
        <w:rPr>
          <w:rFonts w:ascii="宋体" w:hAnsi="宋体" w:cs="宋体"/>
          <w:sz w:val="24"/>
        </w:rPr>
      </w:pPr>
      <w:r>
        <w:rPr>
          <w:rFonts w:ascii="宋体" w:hAnsi="宋体" w:cs="宋体"/>
          <w:sz w:val="24"/>
        </w:rPr>
        <w:t>3.1.6办公区内的所有公共开水器的给排水所用管道、阀门、电器及配电控制设施设备等；</w:t>
      </w:r>
    </w:p>
    <w:p>
      <w:pPr>
        <w:adjustRightInd w:val="0"/>
        <w:snapToGrid w:val="0"/>
        <w:spacing w:line="360" w:lineRule="auto"/>
        <w:ind w:firstLine="480" w:firstLineChars="200"/>
        <w:rPr>
          <w:rFonts w:ascii="宋体" w:hAnsi="宋体" w:cs="宋体"/>
          <w:sz w:val="24"/>
        </w:rPr>
      </w:pPr>
      <w:r>
        <w:rPr>
          <w:rFonts w:ascii="宋体" w:hAnsi="宋体" w:cs="宋体"/>
          <w:sz w:val="24"/>
        </w:rPr>
        <w:t>3.1.7太阳能系统所用的太阳能加热板、电加热设备、管道、阀门、电机、水泵、供电管线及配电控制设施设备等。</w:t>
      </w:r>
    </w:p>
    <w:p>
      <w:pPr>
        <w:adjustRightInd w:val="0"/>
        <w:snapToGrid w:val="0"/>
        <w:spacing w:line="360" w:lineRule="auto"/>
        <w:ind w:firstLine="482" w:firstLineChars="200"/>
        <w:rPr>
          <w:rFonts w:ascii="宋体" w:hAnsi="宋体" w:cs="宋体"/>
          <w:b/>
          <w:bCs/>
          <w:sz w:val="24"/>
        </w:rPr>
      </w:pPr>
      <w:r>
        <w:rPr>
          <w:rFonts w:ascii="宋体" w:hAnsi="宋体" w:cs="宋体"/>
          <w:b/>
          <w:bCs/>
          <w:sz w:val="24"/>
        </w:rPr>
        <w:t>3.2服务标准</w:t>
      </w:r>
    </w:p>
    <w:p>
      <w:pPr>
        <w:adjustRightInd w:val="0"/>
        <w:snapToGrid w:val="0"/>
        <w:spacing w:line="360" w:lineRule="auto"/>
        <w:ind w:firstLine="480" w:firstLineChars="200"/>
        <w:rPr>
          <w:rFonts w:ascii="宋体" w:hAnsi="宋体" w:cs="宋体"/>
          <w:sz w:val="24"/>
        </w:rPr>
      </w:pPr>
      <w:r>
        <w:rPr>
          <w:rFonts w:ascii="宋体" w:hAnsi="宋体" w:cs="宋体"/>
          <w:sz w:val="24"/>
        </w:rPr>
        <w:t>3.2.1加强日常检查巡视，保证给排水系统正常运行使用。建立正常供水管理制度，保证水质符合国家标准，防止跑、冒、滴、漏，对供水系统管路、水泵、水箱、阀门等进行日常维护和定期检修</w:t>
      </w:r>
      <w:r>
        <w:rPr>
          <w:rFonts w:hint="eastAsia" w:ascii="宋体" w:hAnsi="宋体" w:cs="宋体"/>
          <w:sz w:val="24"/>
        </w:rPr>
        <w:t>，每日至少1次，水箱保持清洁卫生并每年至少清洗消毒1次，</w:t>
      </w:r>
      <w:r>
        <w:rPr>
          <w:rFonts w:hint="eastAsia"/>
          <w:sz w:val="24"/>
        </w:rPr>
        <w:t>保持水池、水箱的清洁卫生，防止二次污染，配合维护二次供水设备每月至少1次。</w:t>
      </w:r>
    </w:p>
    <w:p>
      <w:pPr>
        <w:adjustRightInd w:val="0"/>
        <w:snapToGrid w:val="0"/>
        <w:spacing w:line="360" w:lineRule="auto"/>
        <w:ind w:firstLine="480" w:firstLineChars="200"/>
        <w:rPr>
          <w:rFonts w:ascii="宋体" w:hAnsi="宋体" w:cs="宋体"/>
          <w:sz w:val="24"/>
        </w:rPr>
      </w:pPr>
      <w:r>
        <w:rPr>
          <w:rFonts w:ascii="宋体" w:hAnsi="宋体" w:cs="宋体"/>
          <w:sz w:val="24"/>
        </w:rPr>
        <w:t>3.2.2定期对水泵房及机电设备进行检查、保养、维修、清洁.保持供水系统的正常运转，每周检查水泵运转情况；其中消防泵启动不少于每年4次</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ascii="宋体" w:hAnsi="宋体" w:cs="宋体"/>
          <w:sz w:val="24"/>
        </w:rPr>
        <w:t>3.2.3</w:t>
      </w:r>
      <w:r>
        <w:rPr>
          <w:rFonts w:hint="eastAsia" w:ascii="宋体" w:hAnsi="宋体" w:cs="宋体"/>
          <w:sz w:val="24"/>
        </w:rPr>
        <w:t>每季度至少开展</w:t>
      </w:r>
      <w:r>
        <w:rPr>
          <w:rFonts w:ascii="宋体" w:hAnsi="宋体" w:cs="宋体"/>
          <w:sz w:val="24"/>
        </w:rPr>
        <w:t>1次对排水管进行疏通、清污，保证室内外排水系统通畅；及时发现并解决故障，零维修合格率100%。</w:t>
      </w:r>
    </w:p>
    <w:p>
      <w:pPr>
        <w:adjustRightInd w:val="0"/>
        <w:snapToGrid w:val="0"/>
        <w:spacing w:line="360" w:lineRule="auto"/>
        <w:ind w:firstLine="480" w:firstLineChars="200"/>
        <w:rPr>
          <w:rFonts w:ascii="宋体" w:hAnsi="宋体" w:cs="宋体"/>
          <w:sz w:val="24"/>
        </w:rPr>
      </w:pPr>
      <w:r>
        <w:rPr>
          <w:rFonts w:ascii="宋体" w:hAnsi="宋体" w:cs="宋体"/>
          <w:sz w:val="24"/>
        </w:rPr>
        <w:t>3.2.4每日必须对各种给排水设施、设备进行巡查，</w:t>
      </w:r>
      <w:r>
        <w:rPr>
          <w:rFonts w:hint="eastAsia"/>
          <w:sz w:val="24"/>
        </w:rPr>
        <w:t>压力符合要求，仪表指示准确，</w:t>
      </w:r>
      <w:r>
        <w:rPr>
          <w:rFonts w:hint="eastAsia" w:ascii="宋体" w:hAnsi="宋体" w:cs="宋体"/>
          <w:sz w:val="24"/>
        </w:rPr>
        <w:t>并建立设施设备台帐，记录设施设备的运行、检查、保养、维修记录，保证设施设备的正常使用。</w:t>
      </w:r>
    </w:p>
    <w:p>
      <w:pPr>
        <w:adjustRightInd w:val="0"/>
        <w:snapToGrid w:val="0"/>
        <w:spacing w:line="360" w:lineRule="auto"/>
        <w:ind w:firstLine="480" w:firstLineChars="200"/>
        <w:rPr>
          <w:rFonts w:ascii="宋体" w:hAnsi="宋体" w:cs="宋体"/>
          <w:sz w:val="24"/>
        </w:rPr>
      </w:pPr>
      <w:r>
        <w:rPr>
          <w:rFonts w:ascii="宋体" w:hAnsi="宋体" w:cs="宋体"/>
          <w:sz w:val="24"/>
        </w:rPr>
        <w:t>3.2.5加强值班，坚守岗位，密切注视给排水各设施、设备系统运行情况；</w:t>
      </w:r>
      <w:r>
        <w:rPr>
          <w:rFonts w:hint="eastAsia" w:ascii="宋体" w:hAnsi="宋体" w:cs="宋体"/>
          <w:sz w:val="24"/>
        </w:rPr>
        <w:t>每日</w:t>
      </w:r>
      <w:r>
        <w:rPr>
          <w:rFonts w:ascii="宋体" w:hAnsi="宋体" w:cs="宋体"/>
          <w:sz w:val="24"/>
        </w:rPr>
        <w:t>派专人巡查房屋、水电、土建等设施，及时对设施、设备系统的各种出现的故障进行维修，发现问题及时报告及时处理，保障水电设施正常运转；水电、下水道堵塞等故障问题10分钟内赶到现场及时处理，做到修缮工作无积压，一般事故的抢修做到不过夜。</w:t>
      </w:r>
    </w:p>
    <w:p>
      <w:pPr>
        <w:adjustRightInd w:val="0"/>
        <w:snapToGrid w:val="0"/>
        <w:spacing w:line="360" w:lineRule="auto"/>
        <w:ind w:firstLine="480" w:firstLineChars="200"/>
        <w:rPr>
          <w:rFonts w:ascii="宋体" w:hAnsi="宋体" w:cs="宋体"/>
          <w:sz w:val="24"/>
        </w:rPr>
      </w:pPr>
      <w:r>
        <w:rPr>
          <w:rFonts w:ascii="宋体" w:hAnsi="宋体" w:cs="宋体"/>
          <w:sz w:val="24"/>
        </w:rPr>
        <w:t>3.2.6严格执行相关技术标准和服务要求，规范服务和保障；定期对排水管道进行清通、养护，清除污垢；管道局部锈蚀严重的应予以更换；水泵的轴承每年不少于1次清洗、维护、检查出水口压力，若压力表损坏及时更换；阀门开关不灵活及管沟进水，应及时处理或更换；保持室内外排水系统通畅；消防栓、消防泵设备完好；设备出现故障时，维修人员应在10分钟内到达现场，零修合格率达到100%，一般性故障排除不过夜</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ascii="宋体" w:hAnsi="宋体" w:cs="宋体"/>
          <w:sz w:val="24"/>
        </w:rPr>
        <w:t>3.2.7水电维修服务要求24小时值班（值班人员须具备相关水电维修专业资质，能即时处理如停水、漏电、爆管、渗漏等故障，协助维保单位完成例行维护保养，能自行完成维保单位工作内容之外的日常检查、检修、清洁等工作），</w:t>
      </w:r>
      <w:r>
        <w:rPr>
          <w:rFonts w:hint="eastAsia" w:ascii="宋体" w:hAnsi="宋体" w:cs="宋体"/>
          <w:sz w:val="24"/>
        </w:rPr>
        <w:t>遇供水单位限水、停水，按规定时间通知采购人，</w:t>
      </w:r>
      <w:r>
        <w:rPr>
          <w:rFonts w:ascii="宋体" w:hAnsi="宋体" w:cs="宋体"/>
          <w:sz w:val="24"/>
        </w:rPr>
        <w:t>做好值班报修电话记录，接到报修项目10分钟内赶到现场进行维修；配备具有国家规定相关资质单位及有资质人员进行上岗施工。</w:t>
      </w:r>
    </w:p>
    <w:p>
      <w:pPr>
        <w:adjustRightInd w:val="0"/>
        <w:snapToGrid w:val="0"/>
        <w:spacing w:line="360" w:lineRule="auto"/>
        <w:ind w:firstLine="480" w:firstLineChars="200"/>
        <w:rPr>
          <w:rFonts w:ascii="宋体" w:hAnsi="宋体" w:cs="宋体"/>
          <w:sz w:val="24"/>
        </w:rPr>
      </w:pPr>
      <w:r>
        <w:rPr>
          <w:rFonts w:ascii="宋体" w:hAnsi="宋体" w:cs="宋体"/>
          <w:sz w:val="24"/>
        </w:rPr>
        <w:t>3.2.8作好节约用水工作；对特定时段服务的设施设备，必须根据要求按时开关。</w:t>
      </w:r>
    </w:p>
    <w:p>
      <w:pPr>
        <w:adjustRightInd w:val="0"/>
        <w:snapToGrid w:val="0"/>
        <w:spacing w:line="360" w:lineRule="auto"/>
        <w:ind w:firstLine="480" w:firstLineChars="200"/>
        <w:rPr>
          <w:rFonts w:ascii="宋体" w:hAnsi="宋体" w:cs="宋体"/>
          <w:sz w:val="24"/>
        </w:rPr>
      </w:pPr>
      <w:r>
        <w:rPr>
          <w:rFonts w:ascii="宋体" w:hAnsi="宋体" w:cs="宋体"/>
          <w:sz w:val="24"/>
        </w:rPr>
        <w:t>3.2.9制定并执行设施设备操作规程及保养规范。</w:t>
      </w:r>
    </w:p>
    <w:p>
      <w:pPr>
        <w:adjustRightInd w:val="0"/>
        <w:snapToGrid w:val="0"/>
        <w:spacing w:line="360" w:lineRule="auto"/>
        <w:ind w:firstLine="480" w:firstLineChars="200"/>
        <w:rPr>
          <w:rFonts w:ascii="宋体" w:hAnsi="宋体" w:cs="宋体"/>
          <w:sz w:val="24"/>
        </w:rPr>
      </w:pPr>
      <w:r>
        <w:rPr>
          <w:rFonts w:ascii="宋体" w:hAnsi="宋体" w:cs="宋体"/>
          <w:sz w:val="24"/>
        </w:rPr>
        <w:t>3.2.10一年内无重大管理责任事故；根据现场情况，制定事故应急处理方案；制定停水、爆管等应急</w:t>
      </w:r>
      <w:r>
        <w:rPr>
          <w:rFonts w:hint="eastAsia" w:ascii="宋体" w:hAnsi="宋体" w:cs="宋体"/>
          <w:sz w:val="24"/>
        </w:rPr>
        <w:t>处理程序，计划停水应提前</w:t>
      </w:r>
      <w:r>
        <w:rPr>
          <w:rFonts w:ascii="宋体" w:hAnsi="宋体" w:cs="宋体"/>
          <w:sz w:val="24"/>
        </w:rPr>
        <w:t>12小时通知采购人及受影响部门，并张贴预告。</w:t>
      </w:r>
    </w:p>
    <w:p>
      <w:pPr>
        <w:adjustRightInd w:val="0"/>
        <w:snapToGrid w:val="0"/>
        <w:spacing w:line="360" w:lineRule="auto"/>
        <w:ind w:firstLine="480" w:firstLineChars="200"/>
        <w:rPr>
          <w:rFonts w:ascii="宋体" w:hAnsi="宋体" w:cs="宋体"/>
          <w:sz w:val="24"/>
        </w:rPr>
      </w:pPr>
      <w:r>
        <w:rPr>
          <w:rFonts w:ascii="宋体" w:hAnsi="宋体" w:cs="宋体"/>
          <w:sz w:val="24"/>
        </w:rPr>
        <w:t>3.2.11</w:t>
      </w:r>
      <w:r>
        <w:rPr>
          <w:rFonts w:hint="eastAsia" w:ascii="宋体" w:hAnsi="宋体" w:cs="宋体"/>
          <w:sz w:val="24"/>
        </w:rPr>
        <w:t>生活饮用水卫生符合《生活饮用水卫生标准》（</w:t>
      </w:r>
      <w:r>
        <w:rPr>
          <w:rFonts w:ascii="宋体" w:hAnsi="宋体" w:cs="宋体"/>
          <w:sz w:val="24"/>
        </w:rPr>
        <w:t>GB5749）的相关要求。</w:t>
      </w:r>
    </w:p>
    <w:p>
      <w:pPr>
        <w:adjustRightInd w:val="0"/>
        <w:snapToGrid w:val="0"/>
        <w:spacing w:line="360" w:lineRule="auto"/>
        <w:ind w:firstLine="480" w:firstLineChars="200"/>
        <w:rPr>
          <w:rFonts w:ascii="宋体" w:hAnsi="宋体" w:cs="宋体"/>
          <w:sz w:val="24"/>
        </w:rPr>
      </w:pPr>
      <w:r>
        <w:rPr>
          <w:rFonts w:ascii="宋体" w:hAnsi="宋体" w:cs="宋体"/>
          <w:sz w:val="24"/>
        </w:rPr>
        <w:t>3.2.12</w:t>
      </w:r>
      <w:r>
        <w:rPr>
          <w:rFonts w:hint="eastAsia" w:ascii="宋体" w:hAnsi="宋体" w:cs="宋体"/>
          <w:sz w:val="24"/>
        </w:rPr>
        <w:t>二次供水卫生符合《二次供水设施卫生规范》（</w:t>
      </w:r>
      <w:r>
        <w:rPr>
          <w:rFonts w:ascii="宋体" w:hAnsi="宋体" w:cs="宋体"/>
          <w:sz w:val="24"/>
        </w:rPr>
        <w:t>GB17051）的相关要求。</w:t>
      </w:r>
    </w:p>
    <w:p>
      <w:pPr>
        <w:adjustRightInd w:val="0"/>
        <w:snapToGrid w:val="0"/>
        <w:spacing w:line="360" w:lineRule="auto"/>
        <w:ind w:firstLine="480" w:firstLineChars="200"/>
        <w:rPr>
          <w:rFonts w:ascii="宋体" w:hAnsi="宋体" w:cs="宋体"/>
          <w:sz w:val="24"/>
        </w:rPr>
      </w:pPr>
      <w:r>
        <w:rPr>
          <w:rFonts w:ascii="宋体" w:hAnsi="宋体" w:cs="宋体"/>
          <w:sz w:val="24"/>
        </w:rPr>
        <w:t>3.2.13</w:t>
      </w:r>
      <w:r>
        <w:rPr>
          <w:rFonts w:hint="eastAsia" w:ascii="宋体" w:hAnsi="宋体" w:cs="宋体"/>
          <w:sz w:val="24"/>
        </w:rPr>
        <w:t>设施设备、阀门、管道等运行正常，无跑、冒、滴、漏现象。</w:t>
      </w:r>
    </w:p>
    <w:p>
      <w:pPr>
        <w:adjustRightInd w:val="0"/>
        <w:snapToGrid w:val="0"/>
        <w:spacing w:line="360" w:lineRule="auto"/>
        <w:ind w:firstLine="480" w:firstLineChars="200"/>
        <w:rPr>
          <w:rFonts w:ascii="宋体" w:hAnsi="宋体" w:cs="宋体"/>
          <w:sz w:val="24"/>
        </w:rPr>
      </w:pPr>
      <w:r>
        <w:rPr>
          <w:rFonts w:ascii="宋体" w:hAnsi="宋体" w:cs="宋体"/>
          <w:sz w:val="24"/>
        </w:rPr>
        <w:t>3.2.14</w:t>
      </w:r>
      <w:r>
        <w:rPr>
          <w:rFonts w:hint="eastAsia" w:ascii="宋体" w:hAnsi="宋体" w:cs="宋体"/>
          <w:sz w:val="24"/>
        </w:rPr>
        <w:t>有水泵房、水箱间的，每日至少巡视</w:t>
      </w:r>
      <w:r>
        <w:rPr>
          <w:rFonts w:ascii="宋体" w:hAnsi="宋体" w:cs="宋体"/>
          <w:sz w:val="24"/>
        </w:rPr>
        <w:t>1次。每年至少养护1次水泵。</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3.2.15冷水机房：运行及设备维护保养；管路、截门维护保养；系统无跑冒滴漏等。</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3.2.16生活热水：运行及设备维护保养，设备机房每两个小时巡查一次，并做运行记录。</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3.2.17污水处理站：日常巡视、运行、加药、监测。</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3.2.18中水系统（7号楼）：运行、巡视及设备维护保养。</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3.2.19排水：院内污水系统、雨水管道排泻畅通，无堵漏等。雨季每周进行屋面排水检查。</w:t>
      </w:r>
    </w:p>
    <w:p>
      <w:pPr>
        <w:adjustRightInd w:val="0"/>
        <w:snapToGrid w:val="0"/>
        <w:spacing w:line="360" w:lineRule="auto"/>
        <w:ind w:firstLine="482" w:firstLineChars="200"/>
        <w:rPr>
          <w:rFonts w:ascii="宋体" w:hAnsi="宋体" w:cs="宋体"/>
          <w:b/>
          <w:bCs/>
          <w:sz w:val="24"/>
        </w:rPr>
      </w:pPr>
    </w:p>
    <w:p>
      <w:pPr>
        <w:adjustRightInd w:val="0"/>
        <w:snapToGrid w:val="0"/>
        <w:spacing w:line="360" w:lineRule="auto"/>
        <w:ind w:firstLine="482" w:firstLineChars="200"/>
        <w:rPr>
          <w:rFonts w:ascii="宋体" w:hAnsi="宋体" w:cs="宋体"/>
          <w:sz w:val="24"/>
        </w:rPr>
      </w:pPr>
      <w:r>
        <w:rPr>
          <w:rFonts w:ascii="宋体" w:hAnsi="宋体" w:cs="宋体"/>
          <w:b/>
          <w:bCs/>
          <w:sz w:val="24"/>
        </w:rPr>
        <w:t>4.电梯管理服务</w:t>
      </w:r>
    </w:p>
    <w:p>
      <w:pPr>
        <w:adjustRightInd w:val="0"/>
        <w:snapToGrid w:val="0"/>
        <w:spacing w:line="360" w:lineRule="auto"/>
        <w:ind w:firstLine="482" w:firstLineChars="200"/>
        <w:rPr>
          <w:rFonts w:ascii="宋体" w:hAnsi="宋体" w:cs="宋体"/>
          <w:b/>
          <w:bCs/>
          <w:sz w:val="24"/>
        </w:rPr>
      </w:pPr>
      <w:r>
        <w:rPr>
          <w:rFonts w:ascii="宋体" w:hAnsi="宋体" w:cs="宋体"/>
          <w:b/>
          <w:bCs/>
          <w:sz w:val="24"/>
        </w:rPr>
        <w:t>4.1服务内容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电梯运行管理和对机房设备、井道系统、轿厢设备进行日常养护维修。</w:t>
      </w:r>
    </w:p>
    <w:p>
      <w:pPr>
        <w:adjustRightInd w:val="0"/>
        <w:snapToGrid w:val="0"/>
        <w:spacing w:line="360" w:lineRule="auto"/>
        <w:ind w:firstLine="482" w:firstLineChars="200"/>
        <w:rPr>
          <w:rFonts w:ascii="宋体" w:hAnsi="宋体" w:cs="宋体"/>
          <w:sz w:val="24"/>
        </w:rPr>
      </w:pPr>
      <w:r>
        <w:rPr>
          <w:rFonts w:ascii="宋体" w:hAnsi="宋体" w:cs="宋体"/>
          <w:b/>
          <w:bCs/>
          <w:sz w:val="24"/>
        </w:rPr>
        <w:t>4.2服务标准</w:t>
      </w:r>
    </w:p>
    <w:p>
      <w:pPr>
        <w:adjustRightInd w:val="0"/>
        <w:snapToGrid w:val="0"/>
        <w:spacing w:line="360" w:lineRule="auto"/>
        <w:ind w:firstLine="480" w:firstLineChars="200"/>
        <w:rPr>
          <w:rFonts w:ascii="宋体" w:hAnsi="宋体" w:cs="宋体"/>
          <w:sz w:val="24"/>
        </w:rPr>
      </w:pPr>
      <w:r>
        <w:rPr>
          <w:rFonts w:ascii="宋体" w:hAnsi="宋体" w:cs="宋体"/>
          <w:sz w:val="24"/>
        </w:rPr>
        <w:t>4.2.1按照电梯的图纸资料和技术性能建立电梯运行管理、设备管理、安全管理制度，健全电梯设备档案及修理记录，确保电梯在有效运行，电梯准确启动，运行平稳，安全设备齐全有效，停层准确，物业服务单位须按国家规范及标准，提供长期警示牌和临时警示牌，如果考虑不周、摆放不当造成安全事故的，由物业服务单位或电梯维保单位负责</w:t>
      </w:r>
      <w:r>
        <w:rPr>
          <w:rFonts w:hint="eastAsia" w:ascii="宋体" w:hAnsi="宋体" w:cs="宋体"/>
          <w:sz w:val="24"/>
        </w:rPr>
        <w:t>。</w:t>
      </w:r>
    </w:p>
    <w:p>
      <w:pPr>
        <w:adjustRightInd w:val="0"/>
        <w:snapToGrid w:val="0"/>
        <w:spacing w:line="360" w:lineRule="auto"/>
        <w:ind w:firstLine="480" w:firstLineChars="200"/>
        <w:rPr>
          <w:rFonts w:ascii="宋体" w:hAnsi="宋体" w:cs="宋体"/>
          <w:sz w:val="24"/>
          <w:highlight w:val="none"/>
        </w:rPr>
      </w:pPr>
      <w:r>
        <w:rPr>
          <w:rFonts w:ascii="宋体" w:hAnsi="宋体" w:cs="宋体"/>
          <w:sz w:val="24"/>
          <w:highlight w:val="none"/>
        </w:rPr>
        <w:t>4.2.2</w:t>
      </w:r>
      <w:r>
        <w:rPr>
          <w:rFonts w:hint="eastAsia" w:ascii="宋体" w:hAnsi="宋体" w:cs="宋体"/>
          <w:sz w:val="24"/>
          <w:highlight w:val="none"/>
        </w:rPr>
        <w:t>电梯应经由资质的检测机构检验合格，年检费用由采购人承担，物业服务单位根据国家或行业的有关标准</w:t>
      </w:r>
      <w:r>
        <w:rPr>
          <w:rFonts w:hint="eastAsia" w:ascii="宋体" w:hAnsi="宋体" w:cs="宋体"/>
          <w:sz w:val="24"/>
          <w:highlight w:val="none"/>
          <w:lang w:eastAsia="zh-CN"/>
        </w:rPr>
        <w:t>配合采购人</w:t>
      </w:r>
      <w:r>
        <w:rPr>
          <w:rFonts w:hint="eastAsia" w:ascii="宋体" w:hAnsi="宋体" w:cs="宋体"/>
          <w:sz w:val="24"/>
          <w:highlight w:val="none"/>
        </w:rPr>
        <w:t>进行</w:t>
      </w:r>
      <w:r>
        <w:rPr>
          <w:rFonts w:hint="eastAsia" w:ascii="宋体" w:hAnsi="宋体" w:cs="宋体"/>
          <w:sz w:val="24"/>
          <w:highlight w:val="none"/>
          <w:lang w:eastAsia="zh-CN"/>
        </w:rPr>
        <w:t>年检工作</w:t>
      </w:r>
      <w:r>
        <w:rPr>
          <w:rFonts w:hint="eastAsia" w:ascii="宋体" w:hAnsi="宋体" w:cs="宋体"/>
          <w:sz w:val="24"/>
          <w:highlight w:val="none"/>
        </w:rPr>
        <w:t>，由</w:t>
      </w:r>
      <w:r>
        <w:rPr>
          <w:rFonts w:hint="eastAsia" w:ascii="宋体" w:hAnsi="宋体" w:cs="宋体"/>
          <w:sz w:val="24"/>
          <w:highlight w:val="none"/>
          <w:lang w:eastAsia="zh-CN"/>
        </w:rPr>
        <w:t>中标人</w:t>
      </w:r>
      <w:r>
        <w:rPr>
          <w:rFonts w:hint="eastAsia" w:ascii="宋体" w:hAnsi="宋体" w:cs="宋体"/>
          <w:sz w:val="24"/>
          <w:highlight w:val="none"/>
        </w:rPr>
        <w:t>提供专业资质维修保养单位进行定期保养，维保费</w:t>
      </w:r>
      <w:r>
        <w:rPr>
          <w:rFonts w:hint="eastAsia" w:ascii="宋体" w:hAnsi="宋体" w:cs="宋体"/>
          <w:sz w:val="24"/>
          <w:highlight w:val="none"/>
          <w:lang w:eastAsia="zh-CN"/>
        </w:rPr>
        <w:t>在</w:t>
      </w:r>
      <w:r>
        <w:rPr>
          <w:rFonts w:hint="eastAsia" w:ascii="宋体" w:hAnsi="宋体" w:cs="宋体"/>
          <w:sz w:val="24"/>
          <w:highlight w:val="none"/>
        </w:rPr>
        <w:t>项目预算内</w:t>
      </w:r>
      <w:r>
        <w:rPr>
          <w:rFonts w:hint="eastAsia" w:ascii="宋体" w:hAnsi="宋体" w:cs="宋体"/>
          <w:sz w:val="24"/>
          <w:highlight w:val="none"/>
          <w:lang w:eastAsia="zh-CN"/>
        </w:rPr>
        <w:t>，</w:t>
      </w:r>
      <w:r>
        <w:rPr>
          <w:rFonts w:hint="eastAsia" w:asciiTheme="majorEastAsia" w:hAnsiTheme="majorEastAsia" w:eastAsiaTheme="majorEastAsia" w:cstheme="majorEastAsia"/>
          <w:sz w:val="24"/>
          <w:highlight w:val="none"/>
        </w:rPr>
        <w:t>此部分可分包，详见第二章投标须知</w:t>
      </w:r>
      <w:r>
        <w:rPr>
          <w:rFonts w:asciiTheme="majorEastAsia" w:hAnsiTheme="majorEastAsia" w:eastAsiaTheme="majorEastAsia" w:cstheme="majorEastAsia"/>
          <w:sz w:val="24"/>
          <w:highlight w:val="none"/>
        </w:rPr>
        <w:t>25.5</w:t>
      </w:r>
      <w:r>
        <w:rPr>
          <w:rFonts w:hint="eastAsia" w:asciiTheme="majorEastAsia" w:hAnsiTheme="majorEastAsia" w:eastAsiaTheme="majorEastAsia" w:cstheme="majorEastAsia"/>
          <w:sz w:val="24"/>
          <w:highlight w:val="none"/>
        </w:rPr>
        <w:t>。</w:t>
      </w:r>
    </w:p>
    <w:p>
      <w:pPr>
        <w:adjustRightInd w:val="0"/>
        <w:snapToGrid w:val="0"/>
        <w:spacing w:line="360" w:lineRule="auto"/>
        <w:ind w:firstLine="480" w:firstLineChars="200"/>
        <w:rPr>
          <w:rFonts w:ascii="宋体" w:hAnsi="宋体" w:cs="宋体"/>
          <w:sz w:val="24"/>
        </w:rPr>
      </w:pPr>
      <w:r>
        <w:rPr>
          <w:rFonts w:ascii="宋体" w:hAnsi="宋体" w:cs="宋体"/>
          <w:sz w:val="24"/>
        </w:rPr>
        <w:t>4.2.3有专业人员对电梯保养进行监督，从事电梯专业工作达3年以上。并对电梯运行进行管理，包括对机房设备、井道系统、轿厢设备进行日常运行管理和定期检查、维护、保养，保证所有电梯照明及内选外呼、层楼显示的巡视和修理，正常工作时间不得进行维护保养工作，如遇特殊情况应跟采购人进行沟通并得到书面允许以后方可进行</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ascii="宋体" w:hAnsi="宋体" w:cs="宋体"/>
          <w:sz w:val="24"/>
        </w:rPr>
        <w:t>4.2.4保持电梯轿厢内、外按钮及灯具等配件、并道、底坑、机房及各梯整流控制柜的清洁，随时保障客（货）梯的清洁卫生，</w:t>
      </w:r>
      <w:r>
        <w:rPr>
          <w:rFonts w:hint="eastAsia" w:ascii="宋体" w:hAnsi="宋体" w:cs="宋体"/>
          <w:sz w:val="24"/>
        </w:rPr>
        <w:t>每日</w:t>
      </w:r>
      <w:r>
        <w:rPr>
          <w:rFonts w:ascii="宋体" w:hAnsi="宋体" w:cs="宋体"/>
          <w:sz w:val="24"/>
        </w:rPr>
        <w:t>（可选频次）应该对客（货）梯的公共接触部位进行消毒处理</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ascii="宋体" w:hAnsi="宋体" w:cs="宋体"/>
          <w:sz w:val="24"/>
        </w:rPr>
        <w:t>4.2.5</w:t>
      </w:r>
      <w:r>
        <w:rPr>
          <w:rFonts w:hint="eastAsia" w:ascii="宋体" w:hAnsi="宋体" w:cs="宋体"/>
          <w:sz w:val="24"/>
        </w:rPr>
        <w:t>有电梯突发事件或事故的应急措施与救援预案，每年至少开展演练</w:t>
      </w:r>
      <w:r>
        <w:rPr>
          <w:rFonts w:ascii="宋体" w:hAnsi="宋体" w:cs="宋体"/>
          <w:sz w:val="24"/>
        </w:rPr>
        <w:t>1次。电梯出现故障，物业服务人员</w:t>
      </w:r>
      <w:r>
        <w:rPr>
          <w:rFonts w:hint="eastAsia" w:ascii="宋体" w:hAnsi="宋体" w:cs="宋体"/>
          <w:sz w:val="24"/>
        </w:rPr>
        <w:t>5</w:t>
      </w:r>
      <w:r>
        <w:rPr>
          <w:rFonts w:ascii="宋体" w:hAnsi="宋体" w:cs="宋体"/>
          <w:sz w:val="24"/>
        </w:rPr>
        <w:t>分钟内到场应急处理，维保专业人员30分钟内到场应急处理</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ascii="宋体" w:hAnsi="宋体" w:cs="宋体"/>
          <w:sz w:val="24"/>
        </w:rPr>
        <w:t>4.2.6密切监视和掌握电梯的运行动态，及时做好需变动的电梯运行的调度、管理工作，物业服务单位须对工作中的人员安全负责，若在工作过程中造成安全事故或造成他人人身安全事故的，由物业服务单位负责。物业服务单位在服务过程中应自行配备维修维护所需工具、设备、仪器、耗材等。</w:t>
      </w:r>
    </w:p>
    <w:p>
      <w:pPr>
        <w:adjustRightInd w:val="0"/>
        <w:snapToGrid w:val="0"/>
        <w:spacing w:line="360" w:lineRule="auto"/>
        <w:ind w:firstLine="480" w:firstLineChars="200"/>
        <w:rPr>
          <w:rFonts w:ascii="宋体" w:hAnsi="宋体" w:cs="宋体"/>
          <w:sz w:val="24"/>
        </w:rPr>
      </w:pPr>
      <w:r>
        <w:rPr>
          <w:rFonts w:ascii="宋体" w:hAnsi="宋体" w:cs="宋体"/>
          <w:sz w:val="24"/>
        </w:rPr>
        <w:t>4.2.7电梯准用证、年检合格证、维修保养合同完备，客（货）梯内求救警钟保持正常工作状态;安全标志明显、齐备</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ascii="宋体" w:hAnsi="宋体" w:cs="宋体"/>
          <w:sz w:val="24"/>
        </w:rPr>
        <w:t>4.2.8电梯维保质量符合TSG 08-2017规范的要求。电梯运行管理和对机房设备、井道系统、轿厢设备进行日常运行管理，</w:t>
      </w:r>
      <w:r>
        <w:rPr>
          <w:rFonts w:hint="eastAsia" w:ascii="宋体" w:hAnsi="宋体" w:cs="宋体"/>
          <w:sz w:val="24"/>
        </w:rPr>
        <w:t>每日</w:t>
      </w:r>
      <w:r>
        <w:rPr>
          <w:rFonts w:ascii="宋体" w:hAnsi="宋体" w:cs="宋体"/>
          <w:sz w:val="24"/>
        </w:rPr>
        <w:t>检查，每周维护、保养,其中《北京市市场监督管理局关于印发做好</w:t>
      </w:r>
      <w:r>
        <w:rPr>
          <w:rFonts w:hint="eastAsia" w:ascii="宋体" w:hAnsi="宋体" w:cs="宋体"/>
          <w:sz w:val="24"/>
        </w:rPr>
        <w:t>改进电梯维护保养模式和调整电梯检验检测试点工作实施方案的通知》京市监发（</w:t>
      </w:r>
      <w:r>
        <w:rPr>
          <w:rFonts w:ascii="宋体" w:hAnsi="宋体" w:cs="宋体"/>
          <w:sz w:val="24"/>
        </w:rPr>
        <w:t>2020）144号要求，现场维保间隔</w:t>
      </w:r>
      <w:r>
        <w:rPr>
          <w:rFonts w:hint="eastAsia" w:ascii="宋体" w:hAnsi="宋体" w:cs="宋体"/>
          <w:sz w:val="24"/>
        </w:rPr>
        <w:t>每月2次。</w:t>
      </w:r>
    </w:p>
    <w:p>
      <w:pPr>
        <w:adjustRightInd w:val="0"/>
        <w:snapToGrid w:val="0"/>
        <w:spacing w:line="360" w:lineRule="auto"/>
        <w:ind w:firstLine="480" w:firstLineChars="200"/>
        <w:rPr>
          <w:rFonts w:ascii="宋体" w:hAnsi="宋体" w:cs="宋体"/>
          <w:sz w:val="24"/>
        </w:rPr>
      </w:pPr>
      <w:r>
        <w:rPr>
          <w:rFonts w:ascii="宋体" w:hAnsi="宋体" w:cs="宋体"/>
          <w:sz w:val="24"/>
        </w:rPr>
        <w:t>4.2.9电梯运行平稳、无异响、平层、开关正常。每周至少开展2次电梯的安全状况检查。</w:t>
      </w:r>
    </w:p>
    <w:p>
      <w:pPr>
        <w:adjustRightInd w:val="0"/>
        <w:snapToGrid w:val="0"/>
        <w:spacing w:line="360" w:lineRule="auto"/>
        <w:ind w:firstLine="480" w:firstLineChars="200"/>
        <w:rPr>
          <w:rFonts w:ascii="宋体" w:hAnsi="宋体" w:cs="宋体"/>
          <w:sz w:val="24"/>
        </w:rPr>
      </w:pPr>
      <w:r>
        <w:rPr>
          <w:rFonts w:ascii="宋体" w:hAnsi="宋体" w:cs="宋体"/>
          <w:sz w:val="24"/>
        </w:rPr>
        <w:t>4.2.10电梯准用证、年检合格证等证件齐全。相关证件、紧急救援电话和乘客注意事项置于轿厢醒目位置。</w:t>
      </w:r>
    </w:p>
    <w:p>
      <w:pPr>
        <w:adjustRightInd w:val="0"/>
        <w:snapToGrid w:val="0"/>
        <w:spacing w:line="360" w:lineRule="auto"/>
        <w:ind w:firstLine="480" w:firstLineChars="200"/>
        <w:rPr>
          <w:rFonts w:ascii="宋体" w:hAnsi="宋体" w:cs="宋体"/>
          <w:sz w:val="24"/>
        </w:rPr>
      </w:pPr>
      <w:r>
        <w:rPr>
          <w:rFonts w:ascii="宋体" w:hAnsi="宋体" w:cs="宋体"/>
          <w:sz w:val="24"/>
        </w:rPr>
        <w:t>4.2.11每年至少开展1次对电梯的全面检测，并出具检测报告，核发电梯使用标志。</w:t>
      </w:r>
    </w:p>
    <w:p>
      <w:pPr>
        <w:adjustRightInd w:val="0"/>
        <w:snapToGrid w:val="0"/>
        <w:spacing w:line="360" w:lineRule="auto"/>
        <w:ind w:firstLine="480" w:firstLineChars="200"/>
        <w:rPr>
          <w:rFonts w:ascii="宋体" w:hAnsi="宋体" w:cs="宋体"/>
          <w:sz w:val="24"/>
        </w:rPr>
      </w:pPr>
      <w:r>
        <w:rPr>
          <w:rFonts w:ascii="宋体" w:hAnsi="宋体" w:cs="宋体"/>
          <w:sz w:val="24"/>
        </w:rPr>
        <w:t>4.2.12电梯维保应当符合《电梯维护保养规则》（TSG T5002）的有关要求。</w:t>
      </w:r>
    </w:p>
    <w:p>
      <w:pPr>
        <w:adjustRightInd w:val="0"/>
        <w:snapToGrid w:val="0"/>
        <w:spacing w:line="360" w:lineRule="auto"/>
        <w:ind w:firstLine="480" w:firstLineChars="200"/>
        <w:rPr>
          <w:rFonts w:ascii="宋体" w:hAnsi="宋体" w:cs="宋体"/>
          <w:sz w:val="24"/>
        </w:rPr>
      </w:pPr>
      <w:r>
        <w:rPr>
          <w:rFonts w:ascii="宋体" w:hAnsi="宋体" w:cs="宋体"/>
          <w:sz w:val="24"/>
        </w:rPr>
        <w:t>4.2.13电梯使用应当符合《特种设备使用管理规则》（TSG 08）的有关要求。</w:t>
      </w:r>
    </w:p>
    <w:p>
      <w:pPr>
        <w:adjustRightInd w:val="0"/>
        <w:snapToGrid w:val="0"/>
        <w:spacing w:line="360" w:lineRule="auto"/>
        <w:ind w:firstLine="480" w:firstLineChars="200"/>
        <w:rPr>
          <w:rFonts w:ascii="宋体" w:hAnsi="宋体" w:cs="宋体"/>
          <w:sz w:val="24"/>
        </w:rPr>
      </w:pPr>
      <w:r>
        <w:rPr>
          <w:rFonts w:ascii="宋体" w:hAnsi="宋体" w:cs="宋体"/>
          <w:sz w:val="24"/>
        </w:rPr>
        <w:t>4.2.1</w:t>
      </w:r>
      <w:r>
        <w:rPr>
          <w:rFonts w:hint="eastAsia" w:ascii="宋体" w:hAnsi="宋体" w:cs="宋体"/>
          <w:sz w:val="24"/>
        </w:rPr>
        <w:t>4到场进行救助和排除故障。电梯紧急电话保持畅通。</w:t>
      </w:r>
    </w:p>
    <w:p>
      <w:pPr>
        <w:adjustRightInd w:val="0"/>
        <w:snapToGrid w:val="0"/>
        <w:spacing w:line="360" w:lineRule="auto"/>
        <w:ind w:firstLine="480" w:firstLineChars="200"/>
        <w:rPr>
          <w:rFonts w:ascii="宋体" w:hAnsi="宋体" w:cs="宋体"/>
          <w:sz w:val="24"/>
        </w:rPr>
      </w:pPr>
      <w:r>
        <w:rPr>
          <w:rFonts w:ascii="宋体" w:hAnsi="宋体" w:cs="宋体"/>
          <w:sz w:val="24"/>
        </w:rPr>
        <w:t>4.2.1</w:t>
      </w:r>
      <w:r>
        <w:rPr>
          <w:rFonts w:hint="eastAsia" w:ascii="宋体" w:hAnsi="宋体" w:cs="宋体"/>
          <w:sz w:val="24"/>
        </w:rPr>
        <w:t>5电梯维修、保养时在现场设置提示标识和防护围栏。</w:t>
      </w:r>
    </w:p>
    <w:p>
      <w:pPr>
        <w:adjustRightInd w:val="0"/>
        <w:snapToGrid w:val="0"/>
        <w:spacing w:line="360" w:lineRule="auto"/>
        <w:ind w:firstLine="480" w:firstLineChars="200"/>
        <w:rPr>
          <w:rFonts w:ascii="宋体" w:hAnsi="宋体" w:cs="宋体"/>
          <w:sz w:val="24"/>
        </w:rPr>
      </w:pPr>
      <w:r>
        <w:rPr>
          <w:rFonts w:ascii="宋体" w:hAnsi="宋体" w:cs="宋体"/>
          <w:sz w:val="24"/>
        </w:rPr>
        <w:t>4.2.1</w:t>
      </w:r>
      <w:r>
        <w:rPr>
          <w:rFonts w:hint="eastAsia" w:ascii="宋体" w:hAnsi="宋体" w:cs="宋体"/>
          <w:sz w:val="24"/>
        </w:rPr>
        <w:t>6根据采购人需求，合理设置电梯开启的数量、时间。</w:t>
      </w:r>
    </w:p>
    <w:p>
      <w:pPr>
        <w:adjustRightInd w:val="0"/>
        <w:snapToGrid w:val="0"/>
        <w:spacing w:line="360" w:lineRule="auto"/>
        <w:ind w:firstLine="482" w:firstLineChars="200"/>
        <w:rPr>
          <w:rFonts w:ascii="宋体" w:hAnsi="宋体" w:cs="宋体"/>
          <w:b/>
          <w:bCs/>
          <w:sz w:val="24"/>
        </w:rPr>
      </w:pPr>
      <w:r>
        <w:rPr>
          <w:rFonts w:ascii="宋体" w:hAnsi="宋体" w:cs="宋体"/>
          <w:b/>
          <w:bCs/>
          <w:sz w:val="24"/>
        </w:rPr>
        <w:t>5.</w:t>
      </w:r>
      <w:r>
        <w:rPr>
          <w:rFonts w:hint="eastAsia" w:ascii="宋体" w:hAnsi="宋体" w:cs="宋体"/>
          <w:b/>
          <w:bCs/>
          <w:sz w:val="24"/>
        </w:rPr>
        <w:t>供配电、</w:t>
      </w:r>
      <w:r>
        <w:rPr>
          <w:rFonts w:ascii="宋体" w:hAnsi="宋体" w:cs="宋体"/>
          <w:b/>
          <w:bCs/>
          <w:sz w:val="24"/>
        </w:rPr>
        <w:t>弱电</w:t>
      </w:r>
      <w:r>
        <w:rPr>
          <w:rFonts w:hint="eastAsia" w:ascii="宋体" w:hAnsi="宋体" w:cs="宋体"/>
          <w:b/>
          <w:bCs/>
          <w:sz w:val="24"/>
        </w:rPr>
        <w:t>、照明</w:t>
      </w:r>
      <w:r>
        <w:rPr>
          <w:rFonts w:ascii="宋体" w:hAnsi="宋体" w:cs="宋体"/>
          <w:b/>
          <w:bCs/>
          <w:sz w:val="24"/>
        </w:rPr>
        <w:t>系统管理服务</w:t>
      </w:r>
    </w:p>
    <w:p>
      <w:pPr>
        <w:adjustRightInd w:val="0"/>
        <w:snapToGrid w:val="0"/>
        <w:spacing w:line="360" w:lineRule="auto"/>
        <w:ind w:firstLine="482" w:firstLineChars="200"/>
        <w:rPr>
          <w:rFonts w:ascii="宋体" w:hAnsi="宋体" w:cs="宋体"/>
          <w:b/>
          <w:bCs/>
          <w:sz w:val="24"/>
        </w:rPr>
      </w:pPr>
      <w:r>
        <w:rPr>
          <w:rFonts w:ascii="宋体" w:hAnsi="宋体" w:cs="宋体"/>
          <w:b/>
          <w:bCs/>
          <w:sz w:val="24"/>
        </w:rPr>
        <w:t>5.1服务内容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对办公楼（区）供电系统高、低压电器设备、电线电缆、电气照明装置等设备正常运行使用进行日常管理和养护维修。</w:t>
      </w:r>
    </w:p>
    <w:p>
      <w:pPr>
        <w:adjustRightInd w:val="0"/>
        <w:snapToGrid w:val="0"/>
        <w:spacing w:line="360" w:lineRule="auto"/>
        <w:ind w:firstLine="482" w:firstLineChars="200"/>
        <w:rPr>
          <w:sz w:val="24"/>
        </w:rPr>
      </w:pPr>
      <w:r>
        <w:rPr>
          <w:rFonts w:ascii="宋体" w:hAnsi="宋体" w:cs="宋体"/>
          <w:b/>
          <w:bCs/>
          <w:sz w:val="24"/>
        </w:rPr>
        <w:t>5.2服务标准</w:t>
      </w:r>
    </w:p>
    <w:p>
      <w:pPr>
        <w:adjustRightInd w:val="0"/>
        <w:snapToGrid w:val="0"/>
        <w:spacing w:line="360" w:lineRule="auto"/>
        <w:ind w:firstLine="480" w:firstLineChars="200"/>
        <w:rPr>
          <w:rFonts w:ascii="宋体" w:hAnsi="宋体" w:cs="宋体"/>
          <w:sz w:val="24"/>
        </w:rPr>
      </w:pPr>
      <w:r>
        <w:rPr>
          <w:rFonts w:ascii="宋体" w:hAnsi="宋体" w:cs="宋体"/>
          <w:sz w:val="24"/>
        </w:rPr>
        <w:t>5.2.1对供电范围内的电气设备定期巡视维护和重点检测，建立各项设备档案，做到安全、合理、节约用电</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ascii="宋体" w:hAnsi="宋体" w:cs="宋体"/>
          <w:sz w:val="24"/>
        </w:rPr>
        <w:t>5.2.2建立、落实配送电运行制度、电气维修制度、配电室管理制度、双人24小时运行维修值班制度和实时监测系统值守、运行管理制度并做好运行记录及设施设备台帐等，记录设施设备的运行、检查、保养、维修记录，保证设施设备的正常使用</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ascii="宋体" w:hAnsi="宋体" w:cs="宋体"/>
          <w:sz w:val="24"/>
        </w:rPr>
        <w:t>5.2.3建立24小时运行值班监控制度，及时排除故障，零星维修合格率100%，加强值班，坚守岗位，密切注视高、低压供电设施、设备系统运行情况，及时排除故障，保证供电设施完好。供电运行和维修人员必须持证上岗</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ascii="宋体" w:hAnsi="宋体" w:cs="宋体"/>
          <w:sz w:val="24"/>
        </w:rPr>
        <w:t>5.2.4配合做好通信综合布线系统的维修服务,配合广电设施的安装、迁移等服务。做好通信线路管理维护资料的建立、存档</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ascii="宋体" w:hAnsi="宋体" w:cs="宋体"/>
          <w:sz w:val="24"/>
        </w:rPr>
        <w:t>5.2.5配合做好通信端口故障检测、通信端口损坏更换安装、电话机位置迁移时的电话线的布置安装、信息端口的搬迁任务。</w:t>
      </w:r>
    </w:p>
    <w:p>
      <w:pPr>
        <w:adjustRightInd w:val="0"/>
        <w:snapToGrid w:val="0"/>
        <w:spacing w:line="360" w:lineRule="auto"/>
        <w:ind w:firstLine="480" w:firstLineChars="200"/>
        <w:rPr>
          <w:rFonts w:ascii="宋体" w:hAnsi="宋体" w:cs="宋体"/>
          <w:sz w:val="24"/>
        </w:rPr>
      </w:pPr>
      <w:r>
        <w:rPr>
          <w:rFonts w:ascii="宋体" w:hAnsi="宋体" w:cs="宋体"/>
          <w:sz w:val="24"/>
        </w:rPr>
        <w:t>5.2.6加强日常维护检修，管理和维护好避雷设施。设备出现故障时，维修人员应在10分钟内到达现场，一般性故障立即排除，设备零修合格率达到100％，一般性维修不过夜，应急措施得当有效</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ascii="宋体" w:hAnsi="宋体" w:cs="宋体"/>
          <w:sz w:val="24"/>
        </w:rPr>
        <w:t>5.2.7建立各项设备档案，配电室运行管理人员每月应配合供电部门对法定表计进行抄计工作，并作好记录备查</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ascii="宋体" w:hAnsi="宋体" w:cs="宋体"/>
          <w:sz w:val="24"/>
        </w:rPr>
        <w:t>5.2.8建立、落实配送电运行制度、电气维修制度、配电室管理制度、24小时运行维修值班制度和实时监测系统值守、运行管理制度并做好运行记录及设施设备台帐等，记录设施设备的运行、检查、保养、维修记录，保证设施设备的正常使用。</w:t>
      </w:r>
    </w:p>
    <w:p>
      <w:pPr>
        <w:adjustRightInd w:val="0"/>
        <w:snapToGrid w:val="0"/>
        <w:spacing w:line="360" w:lineRule="auto"/>
        <w:ind w:firstLine="480" w:firstLineChars="200"/>
        <w:rPr>
          <w:rFonts w:ascii="宋体" w:hAnsi="宋体" w:cs="宋体"/>
          <w:sz w:val="24"/>
        </w:rPr>
      </w:pPr>
      <w:r>
        <w:rPr>
          <w:rFonts w:ascii="宋体" w:hAnsi="宋体" w:cs="宋体"/>
          <w:sz w:val="24"/>
        </w:rPr>
        <w:t>5.2.9配电室主、备供线路在无特殊情况时，需提前告知采购人，倒闸时间不应超过</w:t>
      </w:r>
      <w:r>
        <w:rPr>
          <w:rFonts w:hint="eastAsia" w:ascii="宋体" w:hAnsi="宋体" w:cs="宋体"/>
          <w:sz w:val="24"/>
        </w:rPr>
        <w:t>10</w:t>
      </w:r>
      <w:r>
        <w:rPr>
          <w:rFonts w:ascii="宋体" w:hAnsi="宋体" w:cs="宋体"/>
          <w:sz w:val="24"/>
        </w:rPr>
        <w:t>分钟</w:t>
      </w:r>
      <w:r>
        <w:rPr>
          <w:rFonts w:hint="eastAsia" w:ascii="宋体" w:hAnsi="宋体" w:cs="宋体"/>
          <w:sz w:val="24"/>
        </w:rPr>
        <w:t>，发电机应急起动时间不应超过</w:t>
      </w:r>
      <w:r>
        <w:rPr>
          <w:rFonts w:ascii="宋体" w:hAnsi="宋体" w:cs="宋体"/>
          <w:sz w:val="24"/>
        </w:rPr>
        <w:t>1分钟</w:t>
      </w:r>
      <w:r>
        <w:rPr>
          <w:rFonts w:hint="eastAsia" w:ascii="宋体" w:hAnsi="宋体" w:cs="宋体"/>
          <w:sz w:val="24"/>
        </w:rPr>
        <w:t>，发电机必须根据发电机特性，由专业单位定期进行各项维护检查和启动试验，保证事故停电时正常起动，并作好检查记录备查；因工程维修保养等原因停电，应提前至少48小时通知用电单位，经批准后方可实施，因突发事件停电，应在积极处理的同时报告相关部门，并在恢复供电</w:t>
      </w:r>
      <w:r>
        <w:rPr>
          <w:rFonts w:ascii="宋体" w:hAnsi="宋体" w:cs="宋体"/>
          <w:sz w:val="24"/>
        </w:rPr>
        <w:t>24小时内向相关方做出解释、说明。</w:t>
      </w:r>
    </w:p>
    <w:p>
      <w:pPr>
        <w:adjustRightInd w:val="0"/>
        <w:snapToGrid w:val="0"/>
        <w:spacing w:line="360" w:lineRule="auto"/>
        <w:ind w:firstLine="480" w:firstLineChars="200"/>
        <w:rPr>
          <w:rFonts w:ascii="宋体" w:hAnsi="宋体" w:cs="宋体"/>
          <w:sz w:val="24"/>
        </w:rPr>
      </w:pPr>
      <w:r>
        <w:rPr>
          <w:rFonts w:ascii="宋体" w:hAnsi="宋体" w:cs="宋体"/>
          <w:sz w:val="24"/>
        </w:rPr>
        <w:t>5.2.10做好重大活动、重要会议、夜景照明、节日灯系统等的服务保障工作，变配电设备在重大活动、重要会议、节假日前</w:t>
      </w:r>
      <w:r>
        <w:rPr>
          <w:rFonts w:hint="eastAsia" w:ascii="宋体" w:hAnsi="宋体" w:cs="宋体"/>
          <w:sz w:val="24"/>
        </w:rPr>
        <w:t>后</w:t>
      </w:r>
      <w:r>
        <w:rPr>
          <w:rFonts w:ascii="宋体" w:hAnsi="宋体" w:cs="宋体"/>
          <w:sz w:val="24"/>
        </w:rPr>
        <w:t>必须进行一次安全检查，检查结果报相关部门备案，保证重大活动、重要会议、夜景照明、节日灯系统正常运行，并按时关启。</w:t>
      </w:r>
    </w:p>
    <w:p>
      <w:pPr>
        <w:adjustRightInd w:val="0"/>
        <w:snapToGrid w:val="0"/>
        <w:spacing w:line="360" w:lineRule="auto"/>
        <w:ind w:firstLine="480" w:firstLineChars="200"/>
        <w:rPr>
          <w:rFonts w:ascii="宋体" w:hAnsi="宋体" w:cs="宋体"/>
          <w:sz w:val="24"/>
        </w:rPr>
      </w:pPr>
      <w:r>
        <w:rPr>
          <w:rFonts w:ascii="宋体" w:hAnsi="宋体" w:cs="宋体"/>
          <w:sz w:val="24"/>
        </w:rPr>
        <w:t>5.2.11定期清扫检查变压器、配电装置、检查仪表、空开配电盘等是否正常，出现问题及时更换，配电室内应做到清洁卫生、整齐有序，经常检查各封堵部位，杜绝小动物进入配电室内。</w:t>
      </w:r>
    </w:p>
    <w:p>
      <w:pPr>
        <w:adjustRightInd w:val="0"/>
        <w:snapToGrid w:val="0"/>
        <w:spacing w:line="360" w:lineRule="auto"/>
        <w:ind w:firstLine="480" w:firstLineChars="200"/>
        <w:rPr>
          <w:rFonts w:ascii="宋体" w:hAnsi="宋体" w:cs="宋体"/>
          <w:sz w:val="24"/>
        </w:rPr>
      </w:pPr>
      <w:r>
        <w:rPr>
          <w:rFonts w:ascii="宋体" w:hAnsi="宋体" w:cs="宋体"/>
          <w:sz w:val="24"/>
        </w:rPr>
        <w:t>5.2.12外线工作人员需具备专业从业岗位有效期内证书，维修操作时应有安全监护人员在场。</w:t>
      </w:r>
    </w:p>
    <w:p>
      <w:pPr>
        <w:adjustRightInd w:val="0"/>
        <w:snapToGrid w:val="0"/>
        <w:spacing w:line="360" w:lineRule="auto"/>
        <w:ind w:firstLine="480" w:firstLineChars="200"/>
        <w:rPr>
          <w:rFonts w:ascii="宋体" w:hAnsi="宋体" w:cs="宋体"/>
          <w:sz w:val="24"/>
        </w:rPr>
      </w:pPr>
      <w:r>
        <w:rPr>
          <w:rFonts w:ascii="宋体" w:hAnsi="宋体" w:cs="宋体"/>
          <w:sz w:val="24"/>
        </w:rPr>
        <w:t>5.2.13大楼各出入口及楼道备有充电式紧急照明设备。购置后备部件，以防急用。建立节电措施，统筹规划，做到合理、节约用电。配合采购人办理相关保供电手续。</w:t>
      </w:r>
    </w:p>
    <w:p>
      <w:pPr>
        <w:adjustRightInd w:val="0"/>
        <w:snapToGrid w:val="0"/>
        <w:spacing w:line="360" w:lineRule="auto"/>
        <w:ind w:firstLine="480" w:firstLineChars="200"/>
        <w:rPr>
          <w:rFonts w:ascii="宋体" w:hAnsi="宋体" w:cs="宋体"/>
          <w:sz w:val="24"/>
        </w:rPr>
      </w:pPr>
      <w:r>
        <w:rPr>
          <w:rFonts w:ascii="宋体" w:hAnsi="宋体" w:cs="宋体"/>
          <w:sz w:val="24"/>
        </w:rPr>
        <w:t xml:space="preserve">5.2.14 </w:t>
      </w:r>
      <w:r>
        <w:rPr>
          <w:rFonts w:hint="eastAsia" w:ascii="宋体" w:hAnsi="宋体" w:cs="宋体"/>
          <w:sz w:val="24"/>
        </w:rPr>
        <w:t>建筑外观</w:t>
      </w:r>
      <w:r>
        <w:rPr>
          <w:rFonts w:ascii="宋体" w:hAnsi="宋体" w:cs="宋体"/>
          <w:sz w:val="24"/>
        </w:rPr>
        <w:t>照明管理符合</w:t>
      </w:r>
      <w:r>
        <w:rPr>
          <w:rFonts w:hint="eastAsia" w:ascii="宋体" w:hAnsi="宋体" w:cs="宋体"/>
          <w:sz w:val="24"/>
        </w:rPr>
        <w:t>《北京市党政机关、国有企事业单位办公建筑外观照明强化节能导则</w:t>
      </w:r>
      <w:r>
        <w:rPr>
          <w:rFonts w:ascii="宋体" w:hAnsi="宋体" w:cs="宋体"/>
          <w:sz w:val="24"/>
        </w:rPr>
        <w:t>(试行)的通知》（京发改〔2022〕88号）要求</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ascii="宋体" w:hAnsi="宋体" w:cs="宋体"/>
          <w:sz w:val="24"/>
        </w:rPr>
        <w:t>5.2.</w:t>
      </w:r>
      <w:r>
        <w:rPr>
          <w:rFonts w:hint="eastAsia" w:ascii="宋体" w:hAnsi="宋体" w:cs="宋体"/>
          <w:sz w:val="24"/>
        </w:rPr>
        <w:t xml:space="preserve">15 </w:t>
      </w:r>
      <w:r>
        <w:rPr>
          <w:rFonts w:ascii="宋体" w:hAnsi="宋体" w:cs="宋体"/>
          <w:sz w:val="24"/>
        </w:rPr>
        <w:t>对供电范围内的电气设备定期巡视维护，加强高低压配电柜、配电箱、控制柜及线路等重点部位监测。</w:t>
      </w:r>
    </w:p>
    <w:p>
      <w:pPr>
        <w:adjustRightInd w:val="0"/>
        <w:snapToGrid w:val="0"/>
        <w:spacing w:line="360" w:lineRule="auto"/>
        <w:ind w:firstLine="480" w:firstLineChars="200"/>
        <w:rPr>
          <w:rFonts w:ascii="宋体" w:hAnsi="宋体" w:cs="宋体"/>
          <w:sz w:val="24"/>
        </w:rPr>
      </w:pPr>
      <w:r>
        <w:rPr>
          <w:rFonts w:ascii="宋体" w:hAnsi="宋体" w:cs="宋体"/>
          <w:sz w:val="24"/>
        </w:rPr>
        <w:t>5.2.1</w:t>
      </w:r>
      <w:r>
        <w:rPr>
          <w:rFonts w:hint="eastAsia" w:ascii="宋体" w:hAnsi="宋体" w:cs="宋体"/>
          <w:sz w:val="24"/>
        </w:rPr>
        <w:t xml:space="preserve">6 </w:t>
      </w:r>
      <w:r>
        <w:rPr>
          <w:rFonts w:ascii="宋体" w:hAnsi="宋体" w:cs="宋体"/>
          <w:sz w:val="24"/>
        </w:rPr>
        <w:t>公共使用的照明、指示灯具线路、开关、接地等保持完好，确保用电安全。</w:t>
      </w:r>
    </w:p>
    <w:p>
      <w:pPr>
        <w:adjustRightInd w:val="0"/>
        <w:snapToGrid w:val="0"/>
        <w:spacing w:line="360" w:lineRule="auto"/>
        <w:ind w:firstLine="480" w:firstLineChars="200"/>
        <w:rPr>
          <w:rFonts w:ascii="宋体" w:hAnsi="宋体" w:cs="宋体"/>
          <w:sz w:val="24"/>
        </w:rPr>
      </w:pPr>
      <w:r>
        <w:rPr>
          <w:rFonts w:ascii="宋体" w:hAnsi="宋体" w:cs="宋体"/>
          <w:sz w:val="24"/>
        </w:rPr>
        <w:t>5.2.1</w:t>
      </w:r>
      <w:r>
        <w:rPr>
          <w:rFonts w:hint="eastAsia" w:ascii="宋体" w:hAnsi="宋体" w:cs="宋体"/>
          <w:sz w:val="24"/>
        </w:rPr>
        <w:t xml:space="preserve">7 </w:t>
      </w:r>
      <w:r>
        <w:rPr>
          <w:rFonts w:ascii="宋体" w:hAnsi="宋体" w:cs="宋体"/>
          <w:sz w:val="24"/>
        </w:rPr>
        <w:t>核心部位用电建立高可控用电保障和配备应急发电设备，定期维护应急发电设备。</w:t>
      </w:r>
    </w:p>
    <w:p>
      <w:pPr>
        <w:adjustRightInd w:val="0"/>
        <w:snapToGrid w:val="0"/>
        <w:spacing w:line="360" w:lineRule="auto"/>
        <w:ind w:firstLine="480" w:firstLineChars="200"/>
        <w:rPr>
          <w:rFonts w:ascii="宋体" w:hAnsi="宋体" w:cs="宋体"/>
          <w:sz w:val="24"/>
        </w:rPr>
      </w:pPr>
      <w:r>
        <w:rPr>
          <w:rFonts w:ascii="宋体" w:hAnsi="宋体" w:cs="宋体"/>
          <w:sz w:val="24"/>
        </w:rPr>
        <w:t>5.2.</w:t>
      </w:r>
      <w:r>
        <w:rPr>
          <w:rFonts w:hint="eastAsia" w:ascii="宋体" w:hAnsi="宋体" w:cs="宋体"/>
          <w:sz w:val="24"/>
        </w:rPr>
        <w:t xml:space="preserve">18 </w:t>
      </w:r>
      <w:r>
        <w:rPr>
          <w:rFonts w:ascii="宋体" w:hAnsi="宋体" w:cs="宋体"/>
          <w:sz w:val="24"/>
        </w:rPr>
        <w:t>发生非计划性停电的，应当在事件发生后及时通知采购人，快速恢复或启用应急电源，并做好应急事件上报及处理工作。</w:t>
      </w:r>
    </w:p>
    <w:p>
      <w:pPr>
        <w:adjustRightInd w:val="0"/>
        <w:snapToGrid w:val="0"/>
        <w:spacing w:line="360" w:lineRule="auto"/>
        <w:ind w:firstLine="480" w:firstLineChars="200"/>
        <w:rPr>
          <w:rFonts w:ascii="宋体" w:hAnsi="宋体" w:cs="宋体"/>
          <w:sz w:val="24"/>
        </w:rPr>
      </w:pPr>
      <w:r>
        <w:rPr>
          <w:rFonts w:ascii="宋体" w:hAnsi="宋体" w:cs="宋体"/>
          <w:sz w:val="24"/>
        </w:rPr>
        <w:t>5.2.</w:t>
      </w:r>
      <w:r>
        <w:rPr>
          <w:rFonts w:hint="eastAsia" w:ascii="宋体" w:hAnsi="宋体" w:cs="宋体"/>
          <w:sz w:val="24"/>
        </w:rPr>
        <w:t>19 复杂故障涉及供电部门维修处置的及时与供电部门联系，并向采购人报告。</w:t>
      </w:r>
    </w:p>
    <w:p>
      <w:pPr>
        <w:adjustRightInd w:val="0"/>
        <w:snapToGrid w:val="0"/>
        <w:spacing w:line="360" w:lineRule="auto"/>
        <w:ind w:firstLine="480" w:firstLineChars="200"/>
        <w:rPr>
          <w:rFonts w:ascii="宋体" w:hAnsi="宋体" w:cs="宋体"/>
          <w:sz w:val="24"/>
        </w:rPr>
      </w:pPr>
      <w:r>
        <w:rPr>
          <w:rFonts w:ascii="宋体" w:hAnsi="宋体" w:cs="宋体"/>
          <w:sz w:val="24"/>
        </w:rPr>
        <w:t>5.2.2</w:t>
      </w:r>
      <w:r>
        <w:rPr>
          <w:rFonts w:hint="eastAsia" w:ascii="宋体" w:hAnsi="宋体" w:cs="宋体"/>
          <w:sz w:val="24"/>
        </w:rPr>
        <w:t>0 安全防范系统维护保养符合《安全防范系统维护保养规范》（</w:t>
      </w:r>
      <w:r>
        <w:rPr>
          <w:rFonts w:ascii="宋体" w:hAnsi="宋体" w:cs="宋体"/>
          <w:sz w:val="24"/>
        </w:rPr>
        <w:t>GA/T 1081</w:t>
      </w:r>
      <w:r>
        <w:rPr>
          <w:rFonts w:hint="eastAsia" w:ascii="宋体" w:hAnsi="宋体" w:cs="宋体"/>
          <w:sz w:val="24"/>
        </w:rPr>
        <w:t>）的相关要求。</w:t>
      </w:r>
    </w:p>
    <w:p>
      <w:pPr>
        <w:adjustRightInd w:val="0"/>
        <w:snapToGrid w:val="0"/>
        <w:spacing w:line="360" w:lineRule="auto"/>
        <w:ind w:firstLine="480" w:firstLineChars="200"/>
        <w:rPr>
          <w:rFonts w:ascii="宋体" w:hAnsi="宋体" w:cs="宋体"/>
          <w:sz w:val="24"/>
        </w:rPr>
      </w:pPr>
      <w:r>
        <w:rPr>
          <w:rFonts w:ascii="宋体" w:hAnsi="宋体" w:cs="宋体"/>
          <w:sz w:val="24"/>
        </w:rPr>
        <w:t>5.2.2</w:t>
      </w:r>
      <w:r>
        <w:rPr>
          <w:rFonts w:hint="eastAsia" w:ascii="宋体" w:hAnsi="宋体" w:cs="宋体"/>
          <w:sz w:val="24"/>
        </w:rPr>
        <w:t>1 保持监控系统、门禁系统、安全防范系统等运行正常，有故障及时排除。</w:t>
      </w:r>
    </w:p>
    <w:p>
      <w:pPr>
        <w:adjustRightInd w:val="0"/>
        <w:snapToGrid w:val="0"/>
        <w:spacing w:line="360" w:lineRule="auto"/>
        <w:ind w:firstLine="480" w:firstLineChars="200"/>
        <w:rPr>
          <w:rFonts w:ascii="宋体" w:hAnsi="宋体" w:cs="宋体"/>
          <w:sz w:val="24"/>
        </w:rPr>
      </w:pPr>
      <w:r>
        <w:rPr>
          <w:rFonts w:ascii="宋体" w:hAnsi="宋体" w:cs="宋体"/>
          <w:sz w:val="24"/>
        </w:rPr>
        <w:t>5.2.2</w:t>
      </w:r>
      <w:r>
        <w:rPr>
          <w:rFonts w:hint="eastAsia" w:ascii="宋体" w:hAnsi="宋体" w:cs="宋体"/>
          <w:sz w:val="24"/>
        </w:rPr>
        <w:t>2 外观整洁无缺损、无松落。</w:t>
      </w:r>
    </w:p>
    <w:p>
      <w:pPr>
        <w:adjustRightInd w:val="0"/>
        <w:snapToGrid w:val="0"/>
        <w:spacing w:line="360" w:lineRule="auto"/>
        <w:ind w:firstLine="480" w:firstLineChars="200"/>
        <w:rPr>
          <w:rFonts w:ascii="宋体" w:hAnsi="宋体" w:cs="宋体"/>
          <w:sz w:val="24"/>
        </w:rPr>
      </w:pPr>
      <w:r>
        <w:rPr>
          <w:rFonts w:ascii="宋体" w:hAnsi="宋体" w:cs="宋体"/>
          <w:sz w:val="24"/>
        </w:rPr>
        <w:t>5.2.2</w:t>
      </w:r>
      <w:r>
        <w:rPr>
          <w:rFonts w:hint="eastAsia" w:ascii="宋体" w:hAnsi="宋体" w:cs="宋体"/>
          <w:sz w:val="24"/>
        </w:rPr>
        <w:t>3 更换的照明灯具应当选用节能环保产品，亮度与更换前保持一致。</w:t>
      </w:r>
    </w:p>
    <w:p>
      <w:pPr>
        <w:adjustRightInd w:val="0"/>
        <w:snapToGrid w:val="0"/>
        <w:spacing w:line="360" w:lineRule="auto"/>
        <w:ind w:firstLine="480" w:firstLineChars="200"/>
        <w:rPr>
          <w:rFonts w:ascii="宋体" w:hAnsi="宋体" w:cs="宋体"/>
          <w:sz w:val="24"/>
        </w:rPr>
      </w:pPr>
      <w:r>
        <w:rPr>
          <w:rFonts w:ascii="宋体" w:hAnsi="宋体" w:cs="宋体"/>
          <w:sz w:val="24"/>
        </w:rPr>
        <w:t>5.2.2</w:t>
      </w:r>
      <w:r>
        <w:rPr>
          <w:rFonts w:hint="eastAsia" w:ascii="宋体" w:hAnsi="宋体" w:cs="宋体"/>
          <w:sz w:val="24"/>
        </w:rPr>
        <w:t>4 每周至少开展</w:t>
      </w:r>
      <w:r>
        <w:rPr>
          <w:rFonts w:ascii="宋体" w:hAnsi="宋体" w:cs="宋体"/>
          <w:sz w:val="24"/>
        </w:rPr>
        <w:t>1</w:t>
      </w:r>
      <w:r>
        <w:rPr>
          <w:rFonts w:hint="eastAsia" w:ascii="宋体" w:hAnsi="宋体" w:cs="宋体"/>
          <w:sz w:val="24"/>
        </w:rPr>
        <w:t>次公共区域照明设备巡视。</w:t>
      </w:r>
    </w:p>
    <w:p>
      <w:pPr>
        <w:adjustRightInd w:val="0"/>
        <w:snapToGrid w:val="0"/>
        <w:spacing w:line="360" w:lineRule="auto"/>
        <w:ind w:firstLine="480" w:firstLineChars="200"/>
        <w:rPr>
          <w:rFonts w:ascii="宋体" w:hAnsi="宋体" w:cs="宋体"/>
          <w:sz w:val="24"/>
        </w:rPr>
      </w:pPr>
      <w:r>
        <w:rPr>
          <w:rFonts w:ascii="宋体" w:hAnsi="宋体" w:cs="宋体"/>
          <w:sz w:val="24"/>
        </w:rPr>
        <w:t>5.2.2</w:t>
      </w:r>
      <w:r>
        <w:rPr>
          <w:rFonts w:hint="eastAsia" w:ascii="宋体" w:hAnsi="宋体" w:cs="宋体"/>
          <w:sz w:val="24"/>
        </w:rPr>
        <w:t>5配电室运行值班，需持相关专业资格证书上岗，配电室24小时双人值守，每1个小时抄表一次，并做好变压器及配电设备运行记录；高、低配电柜、电容柜、控制柜、变压器清扫每年一次。</w:t>
      </w:r>
    </w:p>
    <w:p>
      <w:pPr>
        <w:adjustRightInd w:val="0"/>
        <w:snapToGrid w:val="0"/>
        <w:spacing w:line="360" w:lineRule="auto"/>
        <w:ind w:firstLine="480" w:firstLineChars="200"/>
        <w:rPr>
          <w:rFonts w:ascii="宋体" w:hAnsi="宋体" w:cs="宋体"/>
          <w:sz w:val="24"/>
        </w:rPr>
      </w:pPr>
      <w:r>
        <w:rPr>
          <w:rFonts w:ascii="宋体" w:hAnsi="宋体" w:cs="宋体"/>
          <w:sz w:val="24"/>
        </w:rPr>
        <w:t>5.2.2</w:t>
      </w:r>
      <w:r>
        <w:rPr>
          <w:rFonts w:hint="eastAsia" w:ascii="宋体" w:hAnsi="宋体" w:cs="宋体"/>
          <w:sz w:val="24"/>
        </w:rPr>
        <w:t>6电力系统线路检修；配电箱检修；更换照明器具；插座、开关等。</w:t>
      </w:r>
    </w:p>
    <w:p>
      <w:pPr>
        <w:adjustRightInd w:val="0"/>
        <w:snapToGrid w:val="0"/>
        <w:spacing w:line="360" w:lineRule="auto"/>
        <w:ind w:firstLine="480" w:firstLineChars="200"/>
        <w:rPr>
          <w:rFonts w:ascii="宋体" w:hAnsi="宋体" w:cs="宋体"/>
          <w:sz w:val="24"/>
        </w:rPr>
      </w:pPr>
      <w:r>
        <w:rPr>
          <w:rFonts w:ascii="宋体" w:hAnsi="宋体" w:cs="宋体"/>
          <w:sz w:val="24"/>
        </w:rPr>
        <w:t>5.2.2</w:t>
      </w:r>
      <w:r>
        <w:rPr>
          <w:rFonts w:hint="eastAsia" w:ascii="宋体" w:hAnsi="宋体" w:cs="宋体"/>
          <w:sz w:val="24"/>
        </w:rPr>
        <w:t>7楼宇照明自控：设备运行和维护。</w:t>
      </w:r>
    </w:p>
    <w:p>
      <w:pPr>
        <w:snapToGrid w:val="0"/>
        <w:ind w:firstLine="484" w:firstLineChars="202"/>
        <w:rPr>
          <w:rFonts w:ascii="宋体" w:hAnsi="宋体" w:cs="宋体"/>
          <w:sz w:val="24"/>
        </w:rPr>
      </w:pPr>
      <w:r>
        <w:rPr>
          <w:rFonts w:hint="eastAsia" w:ascii="宋体" w:hAnsi="宋体" w:cs="宋体"/>
          <w:sz w:val="24"/>
        </w:rPr>
        <w:t>5.2.28弱电系统日常运行及维护，电视、电话、网络系统：系统线路检修；系统调试等。</w:t>
      </w:r>
    </w:p>
    <w:p>
      <w:pPr>
        <w:adjustRightInd w:val="0"/>
        <w:snapToGrid w:val="0"/>
        <w:spacing w:line="360" w:lineRule="auto"/>
        <w:ind w:firstLine="482" w:firstLineChars="200"/>
        <w:rPr>
          <w:rFonts w:ascii="宋体" w:hAnsi="宋体" w:cs="宋体"/>
          <w:b/>
          <w:bCs/>
          <w:sz w:val="24"/>
        </w:rPr>
      </w:pPr>
      <w:r>
        <w:rPr>
          <w:rFonts w:ascii="宋体" w:hAnsi="宋体" w:cs="宋体"/>
          <w:b/>
          <w:bCs/>
          <w:sz w:val="24"/>
        </w:rPr>
        <w:t>6.消防系统运行维护管理服务</w:t>
      </w:r>
    </w:p>
    <w:p>
      <w:pPr>
        <w:adjustRightInd w:val="0"/>
        <w:snapToGrid w:val="0"/>
        <w:spacing w:line="360" w:lineRule="auto"/>
        <w:ind w:firstLine="482" w:firstLineChars="200"/>
        <w:rPr>
          <w:rFonts w:ascii="宋体" w:hAnsi="宋体" w:cs="宋体"/>
          <w:b/>
          <w:bCs/>
          <w:sz w:val="24"/>
        </w:rPr>
      </w:pPr>
      <w:r>
        <w:rPr>
          <w:rFonts w:ascii="宋体" w:hAnsi="宋体" w:cs="宋体"/>
          <w:b/>
          <w:bCs/>
          <w:sz w:val="24"/>
        </w:rPr>
        <w:t>6.1服务内容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对火灾自动报警系统、自动喷淋系统、室内灭火栓、排防烟系统、安全疏散、应急系统、防火门系统、二氧化碳等灭火系统进行日常管理和养护维修方案。</w:t>
      </w:r>
    </w:p>
    <w:p>
      <w:pPr>
        <w:adjustRightInd w:val="0"/>
        <w:snapToGrid w:val="0"/>
        <w:spacing w:line="360" w:lineRule="auto"/>
        <w:ind w:firstLine="482" w:firstLineChars="200"/>
        <w:rPr>
          <w:rFonts w:ascii="宋体" w:hAnsi="宋体" w:cs="宋体"/>
          <w:b/>
          <w:bCs/>
          <w:sz w:val="24"/>
        </w:rPr>
      </w:pPr>
      <w:r>
        <w:rPr>
          <w:rFonts w:ascii="宋体" w:hAnsi="宋体" w:cs="宋体"/>
          <w:b/>
          <w:bCs/>
          <w:sz w:val="24"/>
        </w:rPr>
        <w:t>6.2服务标准</w:t>
      </w:r>
    </w:p>
    <w:p>
      <w:pPr>
        <w:adjustRightInd w:val="0"/>
        <w:snapToGrid w:val="0"/>
        <w:spacing w:line="360" w:lineRule="auto"/>
        <w:ind w:firstLine="480" w:firstLineChars="200"/>
        <w:rPr>
          <w:rFonts w:ascii="宋体" w:hAnsi="宋体" w:cs="宋体"/>
          <w:sz w:val="24"/>
        </w:rPr>
      </w:pPr>
      <w:r>
        <w:rPr>
          <w:rFonts w:ascii="宋体" w:hAnsi="宋体" w:cs="宋体"/>
          <w:sz w:val="24"/>
        </w:rPr>
        <w:t>6.2.1</w:t>
      </w:r>
      <w:r>
        <w:rPr>
          <w:rFonts w:hint="eastAsia" w:ascii="宋体" w:hAnsi="宋体" w:cs="宋体"/>
          <w:sz w:val="24"/>
        </w:rPr>
        <w:t>由中标人配合采购人做好消防维保工作，</w:t>
      </w:r>
      <w:r>
        <w:rPr>
          <w:rFonts w:ascii="宋体" w:hAnsi="宋体" w:cs="宋体"/>
          <w:sz w:val="24"/>
        </w:rPr>
        <w:t>严格执行消防法规，建立消防安全管理制度，搞好消防管理工作，确保整个系统处于良好的状态</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ascii="宋体" w:hAnsi="宋体" w:cs="宋体"/>
          <w:sz w:val="24"/>
        </w:rPr>
        <w:t>6.2.2</w:t>
      </w:r>
      <w:r>
        <w:rPr>
          <w:rFonts w:hint="eastAsia" w:ascii="宋体" w:hAnsi="宋体" w:cs="宋体"/>
          <w:sz w:val="24"/>
        </w:rPr>
        <w:t xml:space="preserve"> </w:t>
      </w:r>
      <w:r>
        <w:rPr>
          <w:rFonts w:ascii="宋体" w:hAnsi="宋体" w:cs="宋体"/>
          <w:sz w:val="24"/>
        </w:rPr>
        <w:t>定期检查保养消防设备，维保质量达到消防要求，保证系统开通率及完好率。建立健全运行维护技术资料档案。</w:t>
      </w:r>
      <w:r>
        <w:rPr>
          <w:rFonts w:hint="eastAsia" w:ascii="宋体" w:hAnsi="宋体" w:cs="宋体"/>
          <w:sz w:val="24"/>
        </w:rPr>
        <w:t>配合采购人</w:t>
      </w:r>
      <w:r>
        <w:rPr>
          <w:rFonts w:ascii="宋体" w:hAnsi="宋体" w:cs="宋体"/>
          <w:sz w:val="24"/>
        </w:rPr>
        <w:t>接受相关部门的消防系统年度安全检测，提交系统年度运行维护、检测报告</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ascii="宋体" w:hAnsi="宋体" w:cs="宋体"/>
          <w:sz w:val="24"/>
        </w:rPr>
        <w:t>6.2.3</w:t>
      </w:r>
      <w:r>
        <w:rPr>
          <w:rFonts w:hint="eastAsia" w:ascii="宋体" w:hAnsi="宋体" w:cs="宋体"/>
          <w:sz w:val="24"/>
        </w:rPr>
        <w:t xml:space="preserve"> 消防监控系统运行良好，自动和手动报警设施启动正常。</w:t>
      </w:r>
      <w:r>
        <w:rPr>
          <w:rFonts w:ascii="宋体" w:hAnsi="宋体" w:cs="宋体"/>
          <w:sz w:val="24"/>
        </w:rPr>
        <w:t>保证楼宇消防自动报警系统、门禁系统、自控系统及闭路监控系统运行正常，各系统工作稳定。</w:t>
      </w:r>
      <w:r>
        <w:rPr>
          <w:rFonts w:hint="eastAsia" w:ascii="宋体" w:hAnsi="宋体" w:cs="宋体"/>
          <w:sz w:val="24"/>
        </w:rPr>
        <w:t>中控室</w:t>
      </w:r>
      <w:r>
        <w:rPr>
          <w:rFonts w:ascii="宋体" w:hAnsi="宋体" w:cs="宋体"/>
          <w:color w:val="0000FF"/>
          <w:sz w:val="24"/>
        </w:rPr>
        <w:t>设定双</w:t>
      </w:r>
      <w:r>
        <w:rPr>
          <w:rFonts w:ascii="宋体" w:hAnsi="宋体" w:cs="宋体"/>
          <w:sz w:val="24"/>
        </w:rPr>
        <w:t>人24小时设备值班岗位，及时处理设备运行中的问题，维护人员须具备从业岗位有效期内证书，经过培训熟悉系统结构和设备性能、特点及操作规程</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ascii="宋体" w:hAnsi="宋体" w:cs="宋体"/>
          <w:sz w:val="24"/>
        </w:rPr>
        <w:t>6.2.4</w:t>
      </w:r>
      <w:r>
        <w:rPr>
          <w:rFonts w:hint="eastAsia" w:ascii="宋体" w:hAnsi="宋体" w:cs="宋体"/>
          <w:sz w:val="24"/>
        </w:rPr>
        <w:t xml:space="preserve"> </w:t>
      </w:r>
      <w:r>
        <w:rPr>
          <w:rFonts w:ascii="宋体" w:hAnsi="宋体" w:cs="宋体"/>
          <w:sz w:val="24"/>
        </w:rPr>
        <w:t>保证消防自动报警设备、闭路监控设备灵敏可靠</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ascii="宋体" w:hAnsi="宋体" w:cs="宋体"/>
          <w:sz w:val="24"/>
        </w:rPr>
        <w:t>6.2.5</w:t>
      </w:r>
      <w:r>
        <w:rPr>
          <w:rFonts w:hint="eastAsia" w:ascii="宋体" w:hAnsi="宋体" w:cs="宋体"/>
          <w:sz w:val="24"/>
        </w:rPr>
        <w:t xml:space="preserve"> </w:t>
      </w:r>
      <w:r>
        <w:rPr>
          <w:rFonts w:ascii="宋体" w:hAnsi="宋体" w:cs="宋体"/>
          <w:sz w:val="24"/>
        </w:rPr>
        <w:t>每月对消防设备定期检查一次，重大节日、重要活动、节假日增加检查次数，有故障时，维修人员应及时到场</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ascii="宋体" w:hAnsi="宋体" w:cs="宋体"/>
          <w:sz w:val="24"/>
        </w:rPr>
        <w:t>6.2.6</w:t>
      </w:r>
      <w:r>
        <w:rPr>
          <w:rFonts w:hint="eastAsia" w:ascii="宋体" w:hAnsi="宋体" w:cs="宋体"/>
          <w:sz w:val="24"/>
        </w:rPr>
        <w:t xml:space="preserve"> </w:t>
      </w:r>
      <w:r>
        <w:rPr>
          <w:rFonts w:ascii="宋体" w:hAnsi="宋体" w:cs="宋体"/>
          <w:sz w:val="24"/>
        </w:rPr>
        <w:t>经常组织义务消防员的培训和演习；确保整个消防系统通过消防部门的消防年检，取得年检合格证。</w:t>
      </w:r>
    </w:p>
    <w:p>
      <w:pPr>
        <w:adjustRightInd w:val="0"/>
        <w:snapToGrid w:val="0"/>
        <w:spacing w:line="360" w:lineRule="auto"/>
        <w:ind w:firstLine="480" w:firstLineChars="200"/>
        <w:rPr>
          <w:rFonts w:ascii="宋体" w:hAnsi="宋体" w:cs="宋体"/>
          <w:sz w:val="24"/>
        </w:rPr>
      </w:pPr>
      <w:r>
        <w:rPr>
          <w:rFonts w:ascii="宋体" w:hAnsi="宋体" w:cs="宋体"/>
          <w:sz w:val="24"/>
        </w:rPr>
        <w:t>6.2.7</w:t>
      </w:r>
      <w:r>
        <w:rPr>
          <w:rFonts w:hint="eastAsia" w:ascii="宋体" w:hAnsi="宋体" w:cs="宋体"/>
          <w:sz w:val="24"/>
        </w:rPr>
        <w:t xml:space="preserve"> 消防设施的维护管理符合《建筑消防设施的维护管理》（</w:t>
      </w:r>
      <w:r>
        <w:rPr>
          <w:rFonts w:ascii="宋体" w:hAnsi="宋体" w:cs="宋体"/>
          <w:sz w:val="24"/>
        </w:rPr>
        <w:t>GB25201</w:t>
      </w:r>
      <w:r>
        <w:rPr>
          <w:rFonts w:hint="eastAsia" w:ascii="宋体" w:hAnsi="宋体" w:cs="宋体"/>
          <w:sz w:val="24"/>
        </w:rPr>
        <w:t>）的相关要求。</w:t>
      </w:r>
    </w:p>
    <w:p>
      <w:pPr>
        <w:adjustRightInd w:val="0"/>
        <w:snapToGrid w:val="0"/>
        <w:spacing w:line="360" w:lineRule="auto"/>
        <w:ind w:firstLine="480" w:firstLineChars="200"/>
        <w:rPr>
          <w:rFonts w:ascii="宋体" w:hAnsi="宋体" w:cs="宋体"/>
          <w:sz w:val="24"/>
        </w:rPr>
      </w:pPr>
      <w:r>
        <w:rPr>
          <w:rFonts w:ascii="宋体" w:hAnsi="宋体" w:cs="宋体"/>
          <w:sz w:val="24"/>
        </w:rPr>
        <w:t>6.2.8</w:t>
      </w:r>
      <w:r>
        <w:rPr>
          <w:rFonts w:hint="eastAsia" w:ascii="宋体" w:hAnsi="宋体" w:cs="宋体"/>
          <w:sz w:val="24"/>
        </w:rPr>
        <w:t xml:space="preserve"> 消防设备检测符合《建筑消防设施检测技术规程》（</w:t>
      </w:r>
      <w:r>
        <w:rPr>
          <w:rFonts w:ascii="宋体" w:hAnsi="宋体" w:cs="宋体"/>
          <w:sz w:val="24"/>
        </w:rPr>
        <w:t>GA503</w:t>
      </w:r>
      <w:r>
        <w:rPr>
          <w:rFonts w:hint="eastAsia" w:ascii="宋体" w:hAnsi="宋体" w:cs="宋体"/>
          <w:sz w:val="24"/>
        </w:rPr>
        <w:t>或</w:t>
      </w:r>
      <w:r>
        <w:rPr>
          <w:rFonts w:ascii="宋体" w:hAnsi="宋体" w:cs="宋体"/>
          <w:sz w:val="24"/>
        </w:rPr>
        <w:t>XF503</w:t>
      </w:r>
      <w:r>
        <w:rPr>
          <w:rFonts w:hint="eastAsia" w:ascii="宋体" w:hAnsi="宋体" w:cs="宋体"/>
          <w:sz w:val="24"/>
        </w:rPr>
        <w:t>）的相关要求。</w:t>
      </w:r>
    </w:p>
    <w:p>
      <w:pPr>
        <w:adjustRightInd w:val="0"/>
        <w:snapToGrid w:val="0"/>
        <w:spacing w:line="360" w:lineRule="auto"/>
        <w:ind w:firstLine="480" w:firstLineChars="200"/>
        <w:rPr>
          <w:rFonts w:ascii="宋体" w:hAnsi="宋体" w:cs="宋体"/>
          <w:sz w:val="24"/>
        </w:rPr>
      </w:pPr>
      <w:r>
        <w:rPr>
          <w:rFonts w:ascii="宋体" w:hAnsi="宋体" w:cs="宋体"/>
          <w:sz w:val="24"/>
        </w:rPr>
        <w:t>6.2.9</w:t>
      </w:r>
      <w:r>
        <w:rPr>
          <w:rFonts w:hint="eastAsia" w:ascii="宋体" w:hAnsi="宋体" w:cs="宋体"/>
          <w:sz w:val="24"/>
        </w:rPr>
        <w:t xml:space="preserve"> 消防设施平面图、火警疏散示意图、防火分区图等按幢设置在楼层醒目位置。</w:t>
      </w:r>
    </w:p>
    <w:p>
      <w:pPr>
        <w:adjustRightInd w:val="0"/>
        <w:snapToGrid w:val="0"/>
        <w:spacing w:line="360" w:lineRule="auto"/>
        <w:ind w:firstLine="480" w:firstLineChars="200"/>
        <w:rPr>
          <w:rFonts w:ascii="宋体" w:hAnsi="宋体" w:cs="宋体"/>
          <w:sz w:val="24"/>
        </w:rPr>
      </w:pPr>
      <w:r>
        <w:rPr>
          <w:rFonts w:ascii="宋体" w:hAnsi="宋体" w:cs="宋体"/>
          <w:sz w:val="24"/>
        </w:rPr>
        <w:t>6.2.10</w:t>
      </w:r>
      <w:r>
        <w:rPr>
          <w:rFonts w:hint="eastAsia" w:ascii="宋体" w:hAnsi="宋体" w:cs="宋体"/>
          <w:sz w:val="24"/>
        </w:rPr>
        <w:t xml:space="preserve"> 消防系统各设施设备使用说明清晰，宜图文结合。</w:t>
      </w:r>
    </w:p>
    <w:p>
      <w:pPr>
        <w:adjustRightInd w:val="0"/>
        <w:snapToGrid w:val="0"/>
        <w:spacing w:line="360" w:lineRule="auto"/>
        <w:ind w:firstLine="480" w:firstLineChars="200"/>
        <w:rPr>
          <w:rFonts w:ascii="宋体" w:hAnsi="宋体" w:cs="宋体"/>
          <w:sz w:val="24"/>
        </w:rPr>
      </w:pPr>
      <w:r>
        <w:rPr>
          <w:rFonts w:ascii="宋体" w:hAnsi="宋体" w:cs="宋体"/>
          <w:sz w:val="24"/>
        </w:rPr>
        <w:t>6.2.11</w:t>
      </w:r>
      <w:r>
        <w:rPr>
          <w:rFonts w:hint="eastAsia" w:ascii="宋体" w:hAnsi="宋体" w:cs="宋体"/>
          <w:sz w:val="24"/>
        </w:rPr>
        <w:t xml:space="preserve"> 自动喷水灭火系统启动正常。</w:t>
      </w:r>
    </w:p>
    <w:p>
      <w:pPr>
        <w:adjustRightInd w:val="0"/>
        <w:snapToGrid w:val="0"/>
        <w:spacing w:line="360" w:lineRule="auto"/>
        <w:ind w:firstLine="480" w:firstLineChars="200"/>
        <w:rPr>
          <w:rFonts w:ascii="宋体" w:hAnsi="宋体" w:cs="宋体"/>
          <w:sz w:val="24"/>
        </w:rPr>
      </w:pPr>
      <w:r>
        <w:rPr>
          <w:rFonts w:ascii="宋体" w:hAnsi="宋体" w:cs="宋体"/>
          <w:sz w:val="24"/>
        </w:rPr>
        <w:t>6.2.12</w:t>
      </w:r>
      <w:r>
        <w:rPr>
          <w:rFonts w:hint="eastAsia" w:ascii="宋体" w:hAnsi="宋体" w:cs="宋体"/>
          <w:sz w:val="24"/>
        </w:rPr>
        <w:t xml:space="preserve"> 消火栓箱、防火门、灭火器、消防水泵、红外线报警器、应急照明、安全疏散等系统运行正常。</w:t>
      </w:r>
    </w:p>
    <w:p>
      <w:pPr>
        <w:adjustRightInd w:val="0"/>
        <w:snapToGrid w:val="0"/>
        <w:spacing w:line="360" w:lineRule="auto"/>
        <w:ind w:firstLine="480" w:firstLineChars="200"/>
        <w:rPr>
          <w:rFonts w:ascii="宋体" w:hAnsi="宋体" w:cs="宋体"/>
          <w:sz w:val="24"/>
        </w:rPr>
      </w:pPr>
      <w:r>
        <w:rPr>
          <w:rFonts w:ascii="宋体" w:hAnsi="宋体" w:cs="宋体"/>
          <w:sz w:val="24"/>
        </w:rPr>
        <w:t>6.2.1</w:t>
      </w:r>
      <w:r>
        <w:rPr>
          <w:rFonts w:hint="eastAsia" w:ascii="宋体" w:hAnsi="宋体" w:cs="宋体"/>
          <w:sz w:val="24"/>
        </w:rPr>
        <w:t>3 正压送风、防排烟系统运行正常。</w:t>
      </w:r>
    </w:p>
    <w:p>
      <w:pPr>
        <w:adjustRightInd w:val="0"/>
        <w:snapToGrid w:val="0"/>
        <w:spacing w:line="360" w:lineRule="auto"/>
        <w:ind w:firstLine="480" w:firstLineChars="200"/>
        <w:rPr>
          <w:rFonts w:ascii="宋体" w:hAnsi="宋体" w:cs="宋体"/>
          <w:sz w:val="24"/>
        </w:rPr>
      </w:pPr>
      <w:r>
        <w:rPr>
          <w:rFonts w:ascii="宋体" w:hAnsi="宋体" w:cs="宋体"/>
          <w:sz w:val="24"/>
        </w:rPr>
        <w:t>6.2.1</w:t>
      </w:r>
      <w:r>
        <w:rPr>
          <w:rFonts w:hint="eastAsia" w:ascii="宋体" w:hAnsi="宋体" w:cs="宋体"/>
          <w:sz w:val="24"/>
        </w:rPr>
        <w:t>4 消防控制系统：中控室24小时双人值守，建筑消防设施每天的巡视、检查、记录、一般保养；，按计划对探测器、手报、应急照明、安全出口、防火门等设施进行测试及线路检修维护，协助灭火器年检，防火卷帘门每月进行一次测试；所有消防排烟风机、送风机每月启动一次；消火栓泵、喷淋泵每月启动一次；做好消防系统的维护维修保养工作（规定需专业公司维保的除外）。确保消防设施设备功能良好，运行安全，无潜在影响使用的损坏，无事故隐患（规定需专业公司维保的除外）；</w:t>
      </w:r>
    </w:p>
    <w:p>
      <w:pPr>
        <w:adjustRightInd w:val="0"/>
        <w:snapToGrid w:val="0"/>
        <w:spacing w:line="360" w:lineRule="auto"/>
        <w:ind w:firstLine="480" w:firstLineChars="200"/>
        <w:rPr>
          <w:rFonts w:ascii="宋体" w:hAnsi="宋体" w:cs="宋体"/>
          <w:sz w:val="24"/>
        </w:rPr>
      </w:pPr>
      <w:r>
        <w:rPr>
          <w:rFonts w:ascii="宋体" w:hAnsi="宋体" w:cs="宋体"/>
          <w:sz w:val="24"/>
        </w:rPr>
        <w:t>6.2.1</w:t>
      </w:r>
      <w:r>
        <w:rPr>
          <w:rFonts w:hint="eastAsia" w:ascii="宋体" w:hAnsi="宋体" w:cs="宋体"/>
          <w:sz w:val="24"/>
        </w:rPr>
        <w:t>5监控系统（安防）：监控设备每天的巡视、检查、记录、一般保养；保障院内监控设备的安全运行及特殊情况的应急处理；系统、线路检修、更换损坏部件，材料由采购方提供（规定需专业公司维保的除外）。</w:t>
      </w:r>
    </w:p>
    <w:p>
      <w:pPr>
        <w:adjustRightInd w:val="0"/>
        <w:snapToGrid w:val="0"/>
        <w:spacing w:line="360" w:lineRule="auto"/>
        <w:ind w:firstLine="482" w:firstLineChars="200"/>
        <w:rPr>
          <w:rFonts w:ascii="宋体" w:hAnsi="宋体" w:cs="宋体"/>
          <w:b/>
          <w:bCs/>
          <w:sz w:val="24"/>
        </w:rPr>
      </w:pPr>
      <w:r>
        <w:rPr>
          <w:rFonts w:ascii="宋体" w:hAnsi="宋体" w:cs="宋体"/>
          <w:b/>
          <w:bCs/>
          <w:sz w:val="24"/>
        </w:rPr>
        <w:t>7.空调系统管理服务</w:t>
      </w:r>
    </w:p>
    <w:p>
      <w:pPr>
        <w:adjustRightInd w:val="0"/>
        <w:snapToGrid w:val="0"/>
        <w:spacing w:line="360" w:lineRule="auto"/>
        <w:ind w:firstLine="482" w:firstLineChars="200"/>
        <w:rPr>
          <w:rFonts w:ascii="宋体" w:hAnsi="宋体" w:cs="宋体"/>
          <w:b/>
          <w:bCs/>
          <w:sz w:val="24"/>
        </w:rPr>
      </w:pPr>
      <w:r>
        <w:rPr>
          <w:rFonts w:ascii="宋体" w:hAnsi="宋体" w:cs="宋体"/>
          <w:b/>
          <w:bCs/>
          <w:sz w:val="24"/>
        </w:rPr>
        <w:t>7.1服务内容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空调系统的运行管理及冷水机组、新风机组、水泵、风机盘管、热交换器、管道系统、各种阀类、采气装置和各类风口、自动控制系统等设备的日常养护维修。</w:t>
      </w:r>
    </w:p>
    <w:p>
      <w:pPr>
        <w:adjustRightInd w:val="0"/>
        <w:snapToGrid w:val="0"/>
        <w:spacing w:line="360" w:lineRule="auto"/>
        <w:ind w:firstLine="482" w:firstLineChars="200"/>
        <w:rPr>
          <w:rFonts w:ascii="宋体" w:hAnsi="宋体" w:cs="宋体"/>
          <w:b/>
          <w:bCs/>
          <w:sz w:val="24"/>
        </w:rPr>
      </w:pPr>
      <w:r>
        <w:rPr>
          <w:rFonts w:ascii="宋体" w:hAnsi="宋体" w:cs="宋体"/>
          <w:b/>
          <w:bCs/>
          <w:sz w:val="24"/>
        </w:rPr>
        <w:t>7.2服务标准</w:t>
      </w:r>
    </w:p>
    <w:p>
      <w:pPr>
        <w:adjustRightInd w:val="0"/>
        <w:snapToGrid w:val="0"/>
        <w:spacing w:line="360" w:lineRule="auto"/>
        <w:ind w:firstLine="480" w:firstLineChars="200"/>
        <w:rPr>
          <w:rFonts w:ascii="宋体" w:hAnsi="宋体" w:cs="宋体"/>
          <w:sz w:val="24"/>
        </w:rPr>
      </w:pPr>
      <w:r>
        <w:rPr>
          <w:rFonts w:ascii="宋体" w:hAnsi="宋体" w:cs="宋体"/>
          <w:sz w:val="24"/>
        </w:rPr>
        <w:t>7.2.1建立空调运行管理制度和安全操作规程，保证空调系统安全运行和正常使用，运行中无超标噪音和严重滴漏水现象</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ascii="宋体" w:hAnsi="宋体" w:cs="宋体"/>
          <w:sz w:val="24"/>
        </w:rPr>
        <w:t>7.2.2定期检修养护空调设备，保证空调设备、设施处于良好状态。物业服务单位根据国家或行业的有关标准负责每年具体检测、试验等事宜，确保检测、试验结果满足相关规定标准</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ascii="宋体" w:hAnsi="宋体" w:cs="宋体"/>
          <w:sz w:val="24"/>
        </w:rPr>
        <w:t>7.2.3空调系统出现运行故障后，维修人员应及时到达现场维修，并做好记录，零维修合格率100%</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ascii="宋体" w:hAnsi="宋体" w:cs="宋体"/>
          <w:sz w:val="24"/>
        </w:rPr>
        <w:t>7.2.4集中空调系统维保或专项作业需要生产厂家或专业公司进行，</w:t>
      </w:r>
      <w:r>
        <w:rPr>
          <w:rFonts w:hint="eastAsia" w:ascii="宋体" w:hAnsi="宋体" w:cs="宋体"/>
          <w:sz w:val="24"/>
        </w:rPr>
        <w:t>由采购人支付，不包含在物业项目</w:t>
      </w:r>
      <w:r>
        <w:rPr>
          <w:rFonts w:hint="eastAsia" w:ascii="宋体" w:hAnsi="宋体" w:cs="宋体"/>
          <w:sz w:val="24"/>
          <w:lang w:eastAsia="zh-CN"/>
        </w:rPr>
        <w:t>预算</w:t>
      </w:r>
      <w:r>
        <w:rPr>
          <w:rFonts w:hint="eastAsia" w:ascii="宋体" w:hAnsi="宋体" w:cs="宋体"/>
          <w:sz w:val="24"/>
        </w:rPr>
        <w:t>之内</w:t>
      </w:r>
      <w:r>
        <w:rPr>
          <w:rFonts w:ascii="宋体" w:hAnsi="宋体" w:cs="宋体"/>
          <w:sz w:val="24"/>
        </w:rPr>
        <w:t>。具体的设备维保或专项作业活动由物业服务单位协助生产厂家或专业公司组织实施，采购人全过程进行监督，相关维保或作业资料由物业服务单位代采购人整理、存档</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ascii="宋体" w:hAnsi="宋体" w:cs="宋体"/>
          <w:sz w:val="24"/>
        </w:rPr>
        <w:t>7.2.5物业服务单位需综合、全面考虑集中空调系统要求和值守人员及综合维修人员的合理安排（要求设施、设备系统和值机人员及综合维修人员可根据实际情况进行必要的调整）；集中空调系统维修保障，需物业服务单位全年24小时值守（值守人员须具备相关集中空调系统维修专业资质，能即时处理简单故障，协助维保单位完成例行维护保养，能自行完成维保单位工作内容之外的日常检查、检修、清洁等工作）；物业服务单位在服务过程中应自行配备维修维护所需工具、仪器、耗材等，采购人不予提供</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ascii="宋体" w:hAnsi="宋体" w:cs="宋体"/>
          <w:sz w:val="24"/>
        </w:rPr>
        <w:t>7.2.6集中空调系统夏季空调温度不低于26摄氏度（在符合政策要求的前提下</w:t>
      </w:r>
      <w:r>
        <w:rPr>
          <w:rFonts w:hint="eastAsia" w:ascii="宋体" w:hAnsi="宋体" w:cs="宋体"/>
          <w:sz w:val="24"/>
        </w:rPr>
        <w:t>可选），冬季空调温度不高于</w:t>
      </w:r>
      <w:r>
        <w:rPr>
          <w:rFonts w:ascii="宋体" w:hAnsi="宋体" w:cs="宋体"/>
          <w:sz w:val="24"/>
        </w:rPr>
        <w:t>20摄氏度（在符合政策要求的前提下</w:t>
      </w:r>
      <w:r>
        <w:rPr>
          <w:rFonts w:hint="eastAsia" w:ascii="宋体" w:hAnsi="宋体" w:cs="宋体"/>
          <w:sz w:val="24"/>
        </w:rPr>
        <w:t>可选），建立节电措施，分时调控、节约用电。</w:t>
      </w:r>
    </w:p>
    <w:p>
      <w:pPr>
        <w:adjustRightInd w:val="0"/>
        <w:snapToGrid w:val="0"/>
        <w:spacing w:line="360" w:lineRule="auto"/>
        <w:ind w:firstLine="480" w:firstLineChars="200"/>
        <w:rPr>
          <w:rFonts w:ascii="宋体" w:hAnsi="宋体" w:cs="宋体"/>
          <w:sz w:val="24"/>
        </w:rPr>
      </w:pPr>
      <w:r>
        <w:rPr>
          <w:rFonts w:ascii="宋体" w:hAnsi="宋体" w:cs="宋体"/>
          <w:sz w:val="24"/>
        </w:rPr>
        <w:t>7.2.7</w:t>
      </w:r>
      <w:r>
        <w:rPr>
          <w:rFonts w:hint="eastAsia" w:ascii="宋体" w:hAnsi="宋体" w:cs="宋体"/>
          <w:sz w:val="24"/>
        </w:rPr>
        <w:t>公共</w:t>
      </w:r>
      <w:r>
        <w:rPr>
          <w:rFonts w:ascii="宋体" w:hAnsi="宋体" w:cs="宋体"/>
          <w:sz w:val="24"/>
        </w:rPr>
        <w:t>场所</w:t>
      </w:r>
      <w:r>
        <w:rPr>
          <w:rFonts w:hint="eastAsia" w:ascii="宋体" w:hAnsi="宋体" w:cs="宋体"/>
          <w:sz w:val="24"/>
        </w:rPr>
        <w:t>室内</w:t>
      </w:r>
      <w:r>
        <w:rPr>
          <w:rFonts w:ascii="宋体" w:hAnsi="宋体" w:cs="宋体"/>
          <w:sz w:val="24"/>
        </w:rPr>
        <w:t>温度</w:t>
      </w:r>
      <w:r>
        <w:rPr>
          <w:rFonts w:hint="eastAsia" w:ascii="宋体" w:hAnsi="宋体" w:cs="宋体"/>
          <w:sz w:val="24"/>
        </w:rPr>
        <w:t>符合</w:t>
      </w:r>
      <w:r>
        <w:rPr>
          <w:rFonts w:ascii="宋体" w:hAnsi="宋体" w:cs="宋体"/>
          <w:sz w:val="24"/>
        </w:rPr>
        <w:t>《</w:t>
      </w:r>
      <w:r>
        <w:rPr>
          <w:rFonts w:hint="eastAsia" w:ascii="宋体" w:hAnsi="宋体" w:cs="宋体"/>
          <w:sz w:val="24"/>
        </w:rPr>
        <w:t>北京市公共场所室内温度控制导则（试行）</w:t>
      </w:r>
      <w:r>
        <w:rPr>
          <w:rFonts w:ascii="宋体" w:hAnsi="宋体" w:cs="宋体"/>
          <w:sz w:val="24"/>
        </w:rPr>
        <w:t>》</w:t>
      </w:r>
      <w:r>
        <w:rPr>
          <w:rFonts w:hint="eastAsia" w:ascii="宋体" w:hAnsi="宋体" w:cs="宋体"/>
          <w:sz w:val="24"/>
        </w:rPr>
        <w:t>（京发改〔</w:t>
      </w:r>
      <w:r>
        <w:rPr>
          <w:rFonts w:ascii="宋体" w:hAnsi="宋体" w:cs="宋体"/>
          <w:sz w:val="24"/>
        </w:rPr>
        <w:t>2022〕1673号）的要求。</w:t>
      </w:r>
    </w:p>
    <w:p>
      <w:pPr>
        <w:adjustRightInd w:val="0"/>
        <w:snapToGrid w:val="0"/>
        <w:spacing w:line="360" w:lineRule="auto"/>
        <w:ind w:firstLine="480" w:firstLineChars="200"/>
        <w:rPr>
          <w:rFonts w:ascii="宋体" w:hAnsi="宋体" w:cs="宋体"/>
          <w:sz w:val="24"/>
        </w:rPr>
      </w:pPr>
      <w:r>
        <w:rPr>
          <w:rFonts w:ascii="宋体" w:hAnsi="宋体" w:cs="宋体"/>
          <w:sz w:val="24"/>
        </w:rPr>
        <w:t>7.2.8空调通风系统运行管理符合《空调通风系统运行管理标准》（GB50365）的相关要求。</w:t>
      </w:r>
    </w:p>
    <w:p>
      <w:pPr>
        <w:adjustRightInd w:val="0"/>
        <w:snapToGrid w:val="0"/>
        <w:spacing w:line="360" w:lineRule="auto"/>
        <w:ind w:firstLine="480" w:firstLineChars="200"/>
        <w:rPr>
          <w:rFonts w:ascii="宋体" w:hAnsi="宋体" w:cs="宋体"/>
          <w:sz w:val="24"/>
        </w:rPr>
      </w:pPr>
      <w:r>
        <w:rPr>
          <w:rFonts w:ascii="宋体" w:hAnsi="宋体" w:cs="宋体"/>
          <w:sz w:val="24"/>
        </w:rPr>
        <w:t>7.2.9办公楼内温湿度、空气质量等符合《室内空气质量标准》（GB/T18883）的相关要求。</w:t>
      </w:r>
    </w:p>
    <w:p>
      <w:pPr>
        <w:adjustRightInd w:val="0"/>
        <w:snapToGrid w:val="0"/>
        <w:spacing w:line="360" w:lineRule="auto"/>
        <w:ind w:firstLine="480" w:firstLineChars="200"/>
        <w:rPr>
          <w:rFonts w:ascii="宋体" w:hAnsi="宋体" w:cs="宋体"/>
          <w:sz w:val="24"/>
        </w:rPr>
      </w:pPr>
      <w:r>
        <w:rPr>
          <w:rFonts w:ascii="宋体" w:hAnsi="宋体" w:cs="宋体"/>
          <w:sz w:val="24"/>
        </w:rPr>
        <w:t>7.2.10</w:t>
      </w:r>
      <w:r>
        <w:rPr>
          <w:rFonts w:hint="eastAsia" w:ascii="宋体" w:hAnsi="宋体" w:cs="宋体"/>
          <w:sz w:val="24"/>
        </w:rPr>
        <w:t>定期维保并做好记录，保证空调设施设备处于良好状态。</w:t>
      </w:r>
    </w:p>
    <w:p>
      <w:pPr>
        <w:adjustRightInd w:val="0"/>
        <w:snapToGrid w:val="0"/>
        <w:spacing w:line="360" w:lineRule="auto"/>
        <w:ind w:firstLine="480" w:firstLineChars="200"/>
        <w:rPr>
          <w:rFonts w:ascii="宋体" w:hAnsi="宋体" w:cs="宋体"/>
          <w:sz w:val="24"/>
        </w:rPr>
      </w:pPr>
      <w:r>
        <w:rPr>
          <w:rFonts w:ascii="宋体" w:hAnsi="宋体" w:cs="宋体"/>
          <w:sz w:val="24"/>
        </w:rPr>
        <w:t>7.2.11</w:t>
      </w:r>
      <w:r>
        <w:rPr>
          <w:rFonts w:hint="eastAsia" w:ascii="宋体" w:hAnsi="宋体" w:cs="宋体"/>
          <w:sz w:val="24"/>
        </w:rPr>
        <w:t>中央空调运行前对冷水机组、循环水泵、冷却塔、风机等设施设备进行系统检查，运行期间每日至少开展</w:t>
      </w:r>
      <w:r>
        <w:rPr>
          <w:rFonts w:ascii="宋体" w:hAnsi="宋体" w:cs="宋体"/>
          <w:sz w:val="24"/>
        </w:rPr>
        <w:t>1次运行情况巡查。</w:t>
      </w:r>
    </w:p>
    <w:p>
      <w:pPr>
        <w:adjustRightInd w:val="0"/>
        <w:snapToGrid w:val="0"/>
        <w:spacing w:line="360" w:lineRule="auto"/>
        <w:ind w:firstLine="480" w:firstLineChars="200"/>
        <w:rPr>
          <w:rFonts w:ascii="宋体" w:hAnsi="宋体" w:cs="宋体"/>
          <w:sz w:val="24"/>
        </w:rPr>
      </w:pPr>
      <w:r>
        <w:rPr>
          <w:rFonts w:ascii="宋体" w:hAnsi="宋体" w:cs="宋体"/>
          <w:sz w:val="24"/>
        </w:rPr>
        <w:t>7.2.12</w:t>
      </w:r>
      <w:r>
        <w:rPr>
          <w:rFonts w:hint="eastAsia" w:ascii="宋体" w:hAnsi="宋体" w:cs="宋体"/>
          <w:sz w:val="24"/>
        </w:rPr>
        <w:t>每半年至少开展</w:t>
      </w:r>
      <w:r>
        <w:rPr>
          <w:rFonts w:ascii="宋体" w:hAnsi="宋体" w:cs="宋体"/>
          <w:sz w:val="24"/>
        </w:rPr>
        <w:t>1次管道、阀门检查并除锈。</w:t>
      </w:r>
    </w:p>
    <w:p>
      <w:pPr>
        <w:adjustRightInd w:val="0"/>
        <w:snapToGrid w:val="0"/>
        <w:spacing w:line="360" w:lineRule="auto"/>
        <w:ind w:firstLine="480" w:firstLineChars="200"/>
        <w:rPr>
          <w:rFonts w:ascii="宋体" w:hAnsi="宋体" w:cs="宋体"/>
          <w:sz w:val="24"/>
        </w:rPr>
      </w:pPr>
      <w:r>
        <w:rPr>
          <w:rFonts w:ascii="宋体" w:hAnsi="宋体" w:cs="宋体"/>
          <w:sz w:val="24"/>
        </w:rPr>
        <w:t>7.2.13</w:t>
      </w:r>
      <w:r>
        <w:rPr>
          <w:rFonts w:hint="eastAsia" w:ascii="宋体" w:hAnsi="宋体" w:cs="宋体"/>
          <w:sz w:val="24"/>
        </w:rPr>
        <w:t>每年至少开展</w:t>
      </w:r>
      <w:r>
        <w:rPr>
          <w:rFonts w:ascii="宋体" w:hAnsi="宋体" w:cs="宋体"/>
          <w:sz w:val="24"/>
        </w:rPr>
        <w:t>1次系统整体性维修养护，检验1次压力容器、仪表及冷却塔噪声。</w:t>
      </w:r>
    </w:p>
    <w:p>
      <w:pPr>
        <w:adjustRightInd w:val="0"/>
        <w:snapToGrid w:val="0"/>
        <w:spacing w:line="360" w:lineRule="auto"/>
        <w:ind w:firstLine="480" w:firstLineChars="200"/>
        <w:rPr>
          <w:rFonts w:ascii="宋体" w:hAnsi="宋体" w:cs="宋体"/>
          <w:sz w:val="24"/>
        </w:rPr>
      </w:pPr>
      <w:r>
        <w:rPr>
          <w:rFonts w:ascii="宋体" w:hAnsi="宋体" w:cs="宋体"/>
          <w:sz w:val="24"/>
        </w:rPr>
        <w:t>7.2.14</w:t>
      </w:r>
      <w:r>
        <w:rPr>
          <w:rFonts w:hint="eastAsia" w:ascii="宋体" w:hAnsi="宋体" w:cs="宋体"/>
          <w:sz w:val="24"/>
        </w:rPr>
        <w:t>每年至少开展</w:t>
      </w:r>
      <w:r>
        <w:rPr>
          <w:rFonts w:ascii="宋体" w:hAnsi="宋体" w:cs="宋体"/>
          <w:sz w:val="24"/>
        </w:rPr>
        <w:t>1次新风机、空气处理机滤网等清洗消毒；每2年至少开展1次风管清洗消毒。</w:t>
      </w:r>
    </w:p>
    <w:p>
      <w:pPr>
        <w:adjustRightInd w:val="0"/>
        <w:snapToGrid w:val="0"/>
        <w:spacing w:line="360" w:lineRule="auto"/>
        <w:ind w:firstLine="480" w:firstLineChars="200"/>
        <w:rPr>
          <w:rFonts w:ascii="宋体" w:hAnsi="宋体" w:cs="宋体"/>
          <w:sz w:val="24"/>
        </w:rPr>
      </w:pPr>
      <w:r>
        <w:rPr>
          <w:rFonts w:ascii="宋体" w:hAnsi="宋体" w:cs="宋体"/>
          <w:sz w:val="24"/>
        </w:rPr>
        <w:t>7.2.15</w:t>
      </w:r>
      <w:r>
        <w:rPr>
          <w:rFonts w:hint="eastAsia" w:ascii="宋体" w:hAnsi="宋体" w:cs="宋体"/>
          <w:sz w:val="24"/>
        </w:rPr>
        <w:t>每年至少开展</w:t>
      </w:r>
      <w:r>
        <w:rPr>
          <w:rFonts w:ascii="宋体" w:hAnsi="宋体" w:cs="宋体"/>
          <w:sz w:val="24"/>
        </w:rPr>
        <w:t>1次分体式空调主机（含空调过滤网）和室外机清洁。每月至少开展1次挂机和室外支架稳固性巡查。</w:t>
      </w:r>
    </w:p>
    <w:p>
      <w:pPr>
        <w:adjustRightInd w:val="0"/>
        <w:snapToGrid w:val="0"/>
        <w:spacing w:line="360" w:lineRule="auto"/>
        <w:ind w:firstLine="480" w:firstLineChars="200"/>
        <w:rPr>
          <w:rFonts w:ascii="宋体" w:hAnsi="宋体" w:cs="宋体"/>
          <w:sz w:val="24"/>
        </w:rPr>
      </w:pPr>
      <w:r>
        <w:rPr>
          <w:rFonts w:ascii="宋体" w:hAnsi="宋体" w:cs="宋体"/>
          <w:sz w:val="24"/>
        </w:rPr>
        <w:t>7.2.16</w:t>
      </w:r>
      <w:r>
        <w:rPr>
          <w:rFonts w:hint="eastAsia" w:ascii="宋体" w:hAnsi="宋体" w:cs="宋体"/>
          <w:sz w:val="24"/>
        </w:rPr>
        <w:t>制冷、供暖系统温度设定及启用时间符合节能要求。</w:t>
      </w:r>
    </w:p>
    <w:p>
      <w:pPr>
        <w:adjustRightInd w:val="0"/>
        <w:snapToGrid w:val="0"/>
        <w:spacing w:line="360" w:lineRule="auto"/>
        <w:ind w:firstLine="480" w:firstLineChars="200"/>
        <w:rPr>
          <w:rFonts w:ascii="宋体" w:hAnsi="宋体" w:cs="宋体"/>
          <w:sz w:val="24"/>
        </w:rPr>
      </w:pPr>
      <w:r>
        <w:rPr>
          <w:rFonts w:ascii="宋体" w:hAnsi="宋体" w:cs="宋体"/>
          <w:sz w:val="24"/>
        </w:rPr>
        <w:t>7.2.17</w:t>
      </w:r>
      <w:r>
        <w:rPr>
          <w:rFonts w:hint="eastAsia" w:ascii="宋体" w:hAnsi="宋体" w:cs="宋体"/>
          <w:sz w:val="24"/>
        </w:rPr>
        <w:t>发现故障或损坏应当在</w:t>
      </w:r>
      <w:r>
        <w:rPr>
          <w:rFonts w:ascii="宋体" w:hAnsi="宋体" w:cs="宋体"/>
          <w:sz w:val="24"/>
        </w:rPr>
        <w:t>30分钟内到场，紧急维修应当在15分钟内到达现场，在12小时内维修完毕。</w:t>
      </w:r>
    </w:p>
    <w:p>
      <w:pPr>
        <w:adjustRightInd w:val="0"/>
        <w:snapToGrid w:val="0"/>
        <w:spacing w:line="360" w:lineRule="auto"/>
        <w:ind w:firstLine="480" w:firstLineChars="200"/>
        <w:rPr>
          <w:rFonts w:ascii="宋体" w:hAnsi="宋体" w:cs="宋体"/>
          <w:sz w:val="24"/>
        </w:rPr>
      </w:pPr>
      <w:r>
        <w:rPr>
          <w:rFonts w:ascii="宋体" w:hAnsi="宋体" w:cs="宋体"/>
          <w:sz w:val="24"/>
        </w:rPr>
        <w:t>7.2.18</w:t>
      </w:r>
      <w:r>
        <w:rPr>
          <w:rFonts w:hint="eastAsia" w:ascii="宋体" w:hAnsi="宋体" w:cs="宋体"/>
          <w:sz w:val="24"/>
        </w:rPr>
        <w:t>空调、通风系统：电源检查、管路检查、室内机及室外机清洗，空调送回风口每年清洗两次。壁挂机过滤网每年清洗两次（换季清洗）。</w:t>
      </w:r>
    </w:p>
    <w:p>
      <w:pPr>
        <w:adjustRightInd w:val="0"/>
        <w:snapToGrid w:val="0"/>
        <w:spacing w:line="360" w:lineRule="auto"/>
        <w:ind w:firstLine="482" w:firstLineChars="200"/>
        <w:rPr>
          <w:rFonts w:ascii="宋体" w:hAnsi="宋体" w:cs="宋体"/>
          <w:b/>
          <w:sz w:val="24"/>
        </w:rPr>
      </w:pPr>
      <w:r>
        <w:rPr>
          <w:rFonts w:ascii="宋体" w:hAnsi="宋体" w:cs="宋体"/>
          <w:b/>
          <w:sz w:val="24"/>
        </w:rPr>
        <w:t>8.</w:t>
      </w:r>
      <w:r>
        <w:rPr>
          <w:rFonts w:hint="eastAsia" w:ascii="宋体" w:hAnsi="宋体" w:cs="宋体"/>
          <w:b/>
          <w:sz w:val="24"/>
        </w:rPr>
        <w:t>锅炉设备/热力站管理服务</w:t>
      </w:r>
    </w:p>
    <w:p>
      <w:pPr>
        <w:adjustRightInd w:val="0"/>
        <w:snapToGrid w:val="0"/>
        <w:spacing w:line="360" w:lineRule="auto"/>
        <w:ind w:firstLine="482" w:firstLineChars="200"/>
        <w:rPr>
          <w:rFonts w:ascii="宋体" w:hAnsi="宋体" w:cs="宋体"/>
          <w:b/>
          <w:bCs/>
          <w:sz w:val="24"/>
        </w:rPr>
      </w:pPr>
      <w:r>
        <w:rPr>
          <w:rFonts w:ascii="宋体" w:hAnsi="宋体" w:cs="宋体"/>
          <w:b/>
          <w:bCs/>
          <w:sz w:val="24"/>
        </w:rPr>
        <w:t>8.1服务内容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采购人无锅炉设备，热力由第三方公司负责提供</w:t>
      </w:r>
    </w:p>
    <w:p>
      <w:pPr>
        <w:adjustRightInd w:val="0"/>
        <w:snapToGrid w:val="0"/>
        <w:spacing w:line="360" w:lineRule="auto"/>
        <w:ind w:firstLine="482" w:firstLineChars="200"/>
        <w:rPr>
          <w:rFonts w:ascii="宋体" w:hAnsi="宋体" w:cs="宋体"/>
          <w:b/>
          <w:sz w:val="24"/>
        </w:rPr>
      </w:pPr>
      <w:r>
        <w:rPr>
          <w:rFonts w:ascii="宋体" w:hAnsi="宋体" w:cs="宋体"/>
          <w:b/>
          <w:sz w:val="24"/>
        </w:rPr>
        <w:t xml:space="preserve">8.2 </w:t>
      </w:r>
      <w:r>
        <w:rPr>
          <w:rFonts w:hint="eastAsia" w:ascii="宋体" w:hAnsi="宋体" w:cs="宋体"/>
          <w:b/>
          <w:sz w:val="24"/>
        </w:rPr>
        <w:t>服务标准</w:t>
      </w:r>
    </w:p>
    <w:p>
      <w:pPr>
        <w:adjustRightInd w:val="0"/>
        <w:snapToGrid w:val="0"/>
        <w:spacing w:line="360" w:lineRule="auto"/>
        <w:ind w:firstLine="480" w:firstLineChars="200"/>
        <w:rPr>
          <w:rFonts w:ascii="宋体" w:hAnsi="宋体" w:cs="宋体"/>
          <w:b/>
          <w:bCs/>
          <w:sz w:val="24"/>
        </w:rPr>
      </w:pPr>
      <w:r>
        <w:rPr>
          <w:rFonts w:ascii="宋体" w:hAnsi="宋体" w:cs="宋体"/>
          <w:sz w:val="24"/>
        </w:rPr>
        <w:t>8.2.1</w:t>
      </w:r>
      <w:r>
        <w:rPr>
          <w:rFonts w:hint="eastAsia" w:ascii="宋体" w:hAnsi="宋体" w:cs="宋体"/>
          <w:sz w:val="24"/>
        </w:rPr>
        <w:t xml:space="preserve"> </w:t>
      </w:r>
      <w:r>
        <w:rPr>
          <w:rFonts w:hint="eastAsia" w:ascii="宋体" w:hAnsi="宋体" w:cs="宋体"/>
          <w:bCs/>
          <w:sz w:val="24"/>
        </w:rPr>
        <w:t>做好与第三方公司的接洽工作</w:t>
      </w:r>
    </w:p>
    <w:p>
      <w:pPr>
        <w:adjustRightInd w:val="0"/>
        <w:snapToGrid w:val="0"/>
        <w:spacing w:line="360" w:lineRule="auto"/>
        <w:ind w:firstLine="480" w:firstLineChars="200"/>
        <w:rPr>
          <w:rFonts w:ascii="宋体" w:hAnsi="宋体" w:cs="宋体"/>
          <w:b/>
          <w:bCs/>
          <w:sz w:val="24"/>
        </w:rPr>
      </w:pPr>
      <w:r>
        <w:rPr>
          <w:rFonts w:ascii="宋体" w:hAnsi="宋体" w:cs="宋体"/>
          <w:sz w:val="24"/>
        </w:rPr>
        <w:t>8.2.2</w:t>
      </w:r>
      <w:r>
        <w:rPr>
          <w:rFonts w:hint="eastAsia" w:ascii="宋体" w:hAnsi="宋体" w:cs="宋体"/>
          <w:sz w:val="24"/>
        </w:rPr>
        <w:t xml:space="preserve"> 做好采购人接入段设备的维护保养，巡视巡查工作，并做好</w:t>
      </w:r>
      <w:r>
        <w:rPr>
          <w:rFonts w:ascii="宋体" w:hAnsi="宋体" w:cs="宋体"/>
          <w:sz w:val="24"/>
        </w:rPr>
        <w:t>供汽的时间、压力、温度、流量等</w:t>
      </w:r>
      <w:r>
        <w:rPr>
          <w:rFonts w:hint="eastAsia" w:ascii="宋体" w:hAnsi="宋体" w:cs="宋体"/>
          <w:sz w:val="24"/>
        </w:rPr>
        <w:t>记录。</w:t>
      </w:r>
    </w:p>
    <w:p>
      <w:pPr>
        <w:adjustRightInd w:val="0"/>
        <w:snapToGrid w:val="0"/>
        <w:spacing w:line="360" w:lineRule="auto"/>
        <w:ind w:firstLine="482" w:firstLineChars="200"/>
        <w:rPr>
          <w:rFonts w:ascii="宋体" w:hAnsi="宋体" w:cs="宋体"/>
          <w:b/>
          <w:sz w:val="24"/>
        </w:rPr>
      </w:pPr>
      <w:r>
        <w:rPr>
          <w:rFonts w:ascii="宋体" w:hAnsi="宋体" w:cs="宋体"/>
          <w:b/>
          <w:sz w:val="24"/>
        </w:rPr>
        <w:t>9.</w:t>
      </w:r>
      <w:r>
        <w:rPr>
          <w:rFonts w:hint="eastAsia" w:ascii="宋体" w:hAnsi="宋体" w:cs="宋体"/>
          <w:b/>
          <w:sz w:val="24"/>
        </w:rPr>
        <w:t>采暖系统</w:t>
      </w:r>
    </w:p>
    <w:p>
      <w:pPr>
        <w:adjustRightInd w:val="0"/>
        <w:snapToGrid w:val="0"/>
        <w:spacing w:line="360" w:lineRule="auto"/>
        <w:ind w:firstLine="482" w:firstLineChars="200"/>
      </w:pPr>
      <w:r>
        <w:rPr>
          <w:rFonts w:hint="eastAsia" w:ascii="宋体" w:hAnsi="宋体" w:cs="宋体"/>
          <w:b/>
          <w:bCs/>
          <w:sz w:val="24"/>
        </w:rPr>
        <w:t>9</w:t>
      </w:r>
      <w:r>
        <w:rPr>
          <w:rFonts w:ascii="宋体" w:hAnsi="宋体" w:cs="宋体"/>
          <w:b/>
          <w:bCs/>
          <w:sz w:val="24"/>
        </w:rPr>
        <w:t>.1服务内容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对供暖管道、阀门、暖气片等进行维护保养，做好供暖期等相关工作。</w:t>
      </w:r>
    </w:p>
    <w:p>
      <w:pPr>
        <w:adjustRightInd w:val="0"/>
        <w:snapToGrid w:val="0"/>
        <w:spacing w:line="360" w:lineRule="auto"/>
        <w:ind w:firstLine="482" w:firstLineChars="200"/>
        <w:rPr>
          <w:rFonts w:ascii="宋体" w:hAnsi="宋体" w:cs="宋体"/>
          <w:b/>
          <w:sz w:val="24"/>
        </w:rPr>
      </w:pPr>
      <w:r>
        <w:rPr>
          <w:rFonts w:hint="eastAsia" w:ascii="宋体" w:hAnsi="宋体" w:cs="宋体"/>
          <w:b/>
          <w:sz w:val="24"/>
        </w:rPr>
        <w:t>9</w:t>
      </w:r>
      <w:r>
        <w:rPr>
          <w:rFonts w:ascii="宋体" w:hAnsi="宋体" w:cs="宋体"/>
          <w:b/>
          <w:sz w:val="24"/>
        </w:rPr>
        <w:t xml:space="preserve">.2 </w:t>
      </w:r>
      <w:r>
        <w:rPr>
          <w:rFonts w:hint="eastAsia" w:ascii="宋体" w:hAnsi="宋体" w:cs="宋体"/>
          <w:b/>
          <w:sz w:val="24"/>
        </w:rPr>
        <w:t>服务标准</w:t>
      </w:r>
    </w:p>
    <w:p>
      <w:pPr>
        <w:adjustRightInd w:val="0"/>
        <w:snapToGrid w:val="0"/>
        <w:spacing w:line="360" w:lineRule="auto"/>
        <w:ind w:firstLine="480" w:firstLineChars="200"/>
        <w:rPr>
          <w:rFonts w:ascii="宋体" w:hAnsi="宋体" w:cs="宋体"/>
          <w:b/>
          <w:bCs/>
          <w:sz w:val="24"/>
        </w:rPr>
      </w:pPr>
      <w:r>
        <w:rPr>
          <w:rFonts w:ascii="宋体" w:hAnsi="宋体" w:cs="宋体"/>
          <w:sz w:val="24"/>
        </w:rPr>
        <w:t>9.</w:t>
      </w:r>
      <w:r>
        <w:rPr>
          <w:rFonts w:hint="eastAsia" w:ascii="宋体" w:hAnsi="宋体" w:cs="宋体"/>
          <w:sz w:val="24"/>
        </w:rPr>
        <w:t>2.</w:t>
      </w:r>
      <w:r>
        <w:rPr>
          <w:rFonts w:ascii="宋体" w:hAnsi="宋体" w:cs="宋体"/>
          <w:sz w:val="24"/>
        </w:rPr>
        <w:t>1</w:t>
      </w:r>
      <w:r>
        <w:rPr>
          <w:rFonts w:hint="eastAsia" w:ascii="宋体" w:hAnsi="宋体" w:cs="宋体"/>
          <w:sz w:val="24"/>
        </w:rPr>
        <w:t xml:space="preserve"> 定期检查供暖管道、阀门运行情况，确保正常无隐患。</w:t>
      </w:r>
    </w:p>
    <w:p>
      <w:pPr>
        <w:adjustRightInd w:val="0"/>
        <w:snapToGrid w:val="0"/>
        <w:spacing w:line="360" w:lineRule="auto"/>
        <w:ind w:firstLine="480" w:firstLineChars="200"/>
        <w:rPr>
          <w:rFonts w:ascii="宋体" w:hAnsi="宋体" w:cs="宋体"/>
          <w:b/>
          <w:bCs/>
          <w:sz w:val="24"/>
        </w:rPr>
      </w:pPr>
      <w:r>
        <w:rPr>
          <w:rFonts w:ascii="宋体" w:hAnsi="宋体" w:cs="宋体"/>
          <w:sz w:val="24"/>
        </w:rPr>
        <w:t>9.</w:t>
      </w:r>
      <w:r>
        <w:rPr>
          <w:rFonts w:hint="eastAsia" w:ascii="宋体" w:hAnsi="宋体" w:cs="宋体"/>
          <w:sz w:val="24"/>
        </w:rPr>
        <w:t>2.</w:t>
      </w:r>
      <w:r>
        <w:rPr>
          <w:rFonts w:ascii="宋体" w:hAnsi="宋体" w:cs="宋体"/>
          <w:sz w:val="24"/>
        </w:rPr>
        <w:t>2</w:t>
      </w:r>
      <w:r>
        <w:rPr>
          <w:rFonts w:hint="eastAsia" w:ascii="宋体" w:hAnsi="宋体" w:cs="宋体"/>
          <w:sz w:val="24"/>
        </w:rPr>
        <w:t xml:space="preserve"> 负责暖气片、阀门龙头等新装布置及旧装拆除、日常维修更换及管线的跑、冒、滴、漏的维修。</w:t>
      </w:r>
    </w:p>
    <w:p>
      <w:pPr>
        <w:adjustRightInd w:val="0"/>
        <w:snapToGrid w:val="0"/>
        <w:spacing w:line="360" w:lineRule="auto"/>
        <w:ind w:firstLine="480" w:firstLineChars="200"/>
        <w:rPr>
          <w:rFonts w:ascii="宋体" w:hAnsi="宋体" w:cs="宋体"/>
          <w:b/>
          <w:bCs/>
          <w:sz w:val="24"/>
        </w:rPr>
      </w:pPr>
      <w:r>
        <w:rPr>
          <w:rFonts w:ascii="宋体" w:hAnsi="宋体" w:cs="宋体"/>
          <w:sz w:val="24"/>
        </w:rPr>
        <w:t>9.</w:t>
      </w:r>
      <w:r>
        <w:rPr>
          <w:rFonts w:hint="eastAsia" w:ascii="宋体" w:hAnsi="宋体" w:cs="宋体"/>
          <w:sz w:val="24"/>
        </w:rPr>
        <w:t>2.</w:t>
      </w:r>
      <w:r>
        <w:rPr>
          <w:rFonts w:ascii="宋体" w:hAnsi="宋体" w:cs="宋体"/>
          <w:sz w:val="24"/>
        </w:rPr>
        <w:t>3</w:t>
      </w:r>
      <w:r>
        <w:rPr>
          <w:rFonts w:hint="eastAsia" w:ascii="宋体" w:hAnsi="宋体" w:cs="宋体"/>
          <w:sz w:val="24"/>
        </w:rPr>
        <w:t xml:space="preserve"> 做好供暖前检查等相关准备工作。</w:t>
      </w:r>
    </w:p>
    <w:p>
      <w:pPr>
        <w:adjustRightInd w:val="0"/>
        <w:snapToGrid w:val="0"/>
        <w:spacing w:line="360" w:lineRule="auto"/>
        <w:ind w:firstLine="480" w:firstLineChars="200"/>
        <w:rPr>
          <w:rFonts w:ascii="宋体" w:hAnsi="宋体" w:cs="宋体"/>
          <w:b/>
          <w:bCs/>
          <w:sz w:val="24"/>
        </w:rPr>
      </w:pPr>
      <w:r>
        <w:rPr>
          <w:rFonts w:ascii="宋体" w:hAnsi="宋体" w:cs="宋体"/>
          <w:sz w:val="24"/>
        </w:rPr>
        <w:t>9.</w:t>
      </w:r>
      <w:r>
        <w:rPr>
          <w:rFonts w:hint="eastAsia" w:ascii="宋体" w:hAnsi="宋体" w:cs="宋体"/>
          <w:sz w:val="24"/>
        </w:rPr>
        <w:t>2.</w:t>
      </w:r>
      <w:r>
        <w:rPr>
          <w:rFonts w:ascii="宋体" w:hAnsi="宋体" w:cs="宋体"/>
          <w:sz w:val="24"/>
        </w:rPr>
        <w:t>4</w:t>
      </w:r>
      <w:r>
        <w:rPr>
          <w:rFonts w:hint="eastAsia" w:ascii="宋体" w:hAnsi="宋体" w:cs="宋体"/>
          <w:sz w:val="24"/>
        </w:rPr>
        <w:t xml:space="preserve"> 暖气片上水前，提前通知采购人。</w:t>
      </w:r>
    </w:p>
    <w:p>
      <w:pPr>
        <w:adjustRightInd w:val="0"/>
        <w:snapToGrid w:val="0"/>
        <w:spacing w:line="360" w:lineRule="auto"/>
        <w:ind w:firstLine="480" w:firstLineChars="200"/>
        <w:rPr>
          <w:rFonts w:ascii="宋体" w:hAnsi="宋体" w:cs="宋体"/>
          <w:b/>
          <w:bCs/>
          <w:sz w:val="24"/>
        </w:rPr>
      </w:pPr>
      <w:r>
        <w:rPr>
          <w:rFonts w:ascii="宋体" w:hAnsi="宋体" w:cs="宋体"/>
          <w:sz w:val="24"/>
        </w:rPr>
        <w:t>9.</w:t>
      </w:r>
      <w:r>
        <w:rPr>
          <w:rFonts w:hint="eastAsia" w:ascii="宋体" w:hAnsi="宋体" w:cs="宋体"/>
          <w:sz w:val="24"/>
        </w:rPr>
        <w:t>2.</w:t>
      </w:r>
      <w:r>
        <w:rPr>
          <w:rFonts w:ascii="宋体" w:hAnsi="宋体" w:cs="宋体"/>
          <w:sz w:val="24"/>
        </w:rPr>
        <w:t>5</w:t>
      </w:r>
      <w:r>
        <w:rPr>
          <w:rFonts w:hint="eastAsia" w:ascii="宋体" w:hAnsi="宋体" w:cs="宋体"/>
          <w:sz w:val="24"/>
        </w:rPr>
        <w:t xml:space="preserve"> 供暖期间做好日常检查、维护、抢修、登记上报等工作。</w:t>
      </w:r>
    </w:p>
    <w:p>
      <w:pPr>
        <w:adjustRightInd w:val="0"/>
        <w:snapToGrid w:val="0"/>
        <w:spacing w:line="360" w:lineRule="auto"/>
        <w:ind w:firstLine="480" w:firstLineChars="200"/>
        <w:rPr>
          <w:rFonts w:ascii="宋体" w:hAnsi="宋体" w:cs="宋体"/>
          <w:b/>
          <w:bCs/>
          <w:sz w:val="24"/>
        </w:rPr>
      </w:pPr>
      <w:r>
        <w:rPr>
          <w:rFonts w:ascii="宋体" w:hAnsi="宋体" w:cs="宋体"/>
          <w:sz w:val="24"/>
        </w:rPr>
        <w:t>9.</w:t>
      </w:r>
      <w:r>
        <w:rPr>
          <w:rFonts w:hint="eastAsia" w:ascii="宋体" w:hAnsi="宋体" w:cs="宋体"/>
          <w:sz w:val="24"/>
        </w:rPr>
        <w:t>2.</w:t>
      </w:r>
      <w:r>
        <w:rPr>
          <w:rFonts w:ascii="宋体" w:hAnsi="宋体" w:cs="宋体"/>
          <w:sz w:val="24"/>
        </w:rPr>
        <w:t>6</w:t>
      </w:r>
      <w:r>
        <w:rPr>
          <w:rFonts w:hint="eastAsia" w:ascii="宋体" w:hAnsi="宋体" w:cs="宋体"/>
          <w:sz w:val="24"/>
        </w:rPr>
        <w:t xml:space="preserve"> 根据天气情况适时调节供暖设备运行工况，节约能源。</w:t>
      </w:r>
    </w:p>
    <w:p>
      <w:pPr>
        <w:adjustRightInd w:val="0"/>
        <w:snapToGrid w:val="0"/>
        <w:spacing w:line="360" w:lineRule="auto"/>
        <w:ind w:firstLine="480" w:firstLineChars="200"/>
        <w:rPr>
          <w:rFonts w:ascii="宋体" w:hAnsi="宋体" w:cs="宋体"/>
          <w:sz w:val="24"/>
        </w:rPr>
      </w:pPr>
      <w:r>
        <w:rPr>
          <w:rFonts w:ascii="宋体" w:hAnsi="宋体" w:cs="宋体"/>
          <w:sz w:val="24"/>
        </w:rPr>
        <w:t>9.</w:t>
      </w:r>
      <w:r>
        <w:rPr>
          <w:rFonts w:hint="eastAsia" w:ascii="宋体" w:hAnsi="宋体" w:cs="宋体"/>
          <w:sz w:val="24"/>
        </w:rPr>
        <w:t>2.</w:t>
      </w:r>
      <w:r>
        <w:rPr>
          <w:rFonts w:ascii="宋体" w:hAnsi="宋体" w:cs="宋体"/>
          <w:sz w:val="24"/>
        </w:rPr>
        <w:t>7</w:t>
      </w:r>
      <w:r>
        <w:rPr>
          <w:rFonts w:hint="eastAsia" w:ascii="宋体" w:hAnsi="宋体" w:cs="宋体"/>
          <w:sz w:val="24"/>
        </w:rPr>
        <w:t>采暖机房：运行及设备维护保养，系统加药（药品由采购人提供）；运行期间每2个小时巡查一次，并做记录。</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9.2.8太阳能系统：每日机房巡视一次，日常管路维护，集热器水箱清洗，水泵维护、控制系统检修，电锅炉及电源维护。</w:t>
      </w:r>
    </w:p>
    <w:p>
      <w:pPr>
        <w:adjustRightInd w:val="0"/>
        <w:snapToGrid w:val="0"/>
        <w:spacing w:line="360" w:lineRule="auto"/>
        <w:ind w:firstLine="482" w:firstLineChars="200"/>
        <w:rPr>
          <w:rFonts w:ascii="宋体" w:hAnsi="宋体" w:cs="宋体"/>
          <w:b/>
          <w:sz w:val="24"/>
        </w:rPr>
      </w:pPr>
      <w:r>
        <w:rPr>
          <w:rFonts w:hint="eastAsia" w:ascii="宋体" w:hAnsi="宋体" w:cs="宋体"/>
          <w:b/>
          <w:sz w:val="24"/>
        </w:rPr>
        <w:t>10.</w:t>
      </w:r>
      <w:r>
        <w:rPr>
          <w:rFonts w:ascii="宋体" w:hAnsi="宋体" w:cs="宋体"/>
          <w:b/>
          <w:sz w:val="24"/>
        </w:rPr>
        <w:t>节能减排</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重点用能系统、设备操作岗位应当配备专业技术人员，制定有具体措施、有具体目标的节能减排方案。</w:t>
      </w:r>
    </w:p>
    <w:p>
      <w:pPr>
        <w:adjustRightInd w:val="0"/>
        <w:snapToGrid w:val="0"/>
        <w:spacing w:line="360" w:lineRule="auto"/>
        <w:ind w:firstLine="482" w:firstLineChars="200"/>
        <w:rPr>
          <w:rFonts w:ascii="宋体" w:hAnsi="宋体" w:cs="宋体"/>
          <w:b/>
          <w:sz w:val="24"/>
        </w:rPr>
      </w:pPr>
      <w:r>
        <w:rPr>
          <w:rFonts w:hint="eastAsia" w:ascii="宋体" w:hAnsi="宋体" w:cs="宋体"/>
          <w:b/>
          <w:sz w:val="24"/>
        </w:rPr>
        <w:t>11.医疗呼叫、集中供氧系统：管路、线路检查、维护等。</w:t>
      </w:r>
    </w:p>
    <w:p>
      <w:pPr>
        <w:adjustRightInd w:val="0"/>
        <w:snapToGrid w:val="0"/>
        <w:spacing w:line="360" w:lineRule="auto"/>
        <w:ind w:firstLine="482" w:firstLineChars="200"/>
      </w:pPr>
      <w:r>
        <w:rPr>
          <w:rFonts w:hint="eastAsia" w:ascii="宋体" w:hAnsi="宋体" w:cs="宋体"/>
          <w:b/>
          <w:bCs/>
          <w:sz w:val="24"/>
        </w:rPr>
        <w:t>11</w:t>
      </w:r>
      <w:r>
        <w:rPr>
          <w:rFonts w:ascii="宋体" w:hAnsi="宋体" w:cs="宋体"/>
          <w:b/>
          <w:bCs/>
          <w:sz w:val="24"/>
        </w:rPr>
        <w:t>.1服务内容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对医疗公共设施，呼叫设备、氧气房设施设备等进行巡检、协助医疗部门做好设备维修，氧气输送等工作。</w:t>
      </w:r>
    </w:p>
    <w:p>
      <w:pPr>
        <w:adjustRightInd w:val="0"/>
        <w:snapToGrid w:val="0"/>
        <w:spacing w:line="360" w:lineRule="auto"/>
        <w:ind w:firstLine="482" w:firstLineChars="200"/>
        <w:rPr>
          <w:rFonts w:ascii="宋体" w:hAnsi="宋体" w:cs="宋体"/>
          <w:b/>
          <w:sz w:val="24"/>
        </w:rPr>
      </w:pPr>
      <w:r>
        <w:rPr>
          <w:rFonts w:hint="eastAsia" w:ascii="宋体" w:hAnsi="宋体" w:cs="宋体"/>
          <w:b/>
          <w:sz w:val="24"/>
        </w:rPr>
        <w:t>11</w:t>
      </w:r>
      <w:r>
        <w:rPr>
          <w:rFonts w:ascii="宋体" w:hAnsi="宋体" w:cs="宋体"/>
          <w:b/>
          <w:sz w:val="24"/>
        </w:rPr>
        <w:t xml:space="preserve">.2 </w:t>
      </w:r>
      <w:r>
        <w:rPr>
          <w:rFonts w:hint="eastAsia" w:ascii="宋体" w:hAnsi="宋体" w:cs="宋体"/>
          <w:b/>
          <w:sz w:val="24"/>
        </w:rPr>
        <w:t>服务标准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11.2.1医疗呼叫器日常巡检维护，每月进行一次病房与护士站紧急呼叫通讯检查。</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11.2.2氧气房设专人负责，确保用气安全，协调氧气输送及管理相关事宜，做好氧气流量统计工作，每月报医务科用氧气量及费用。</w:t>
      </w:r>
    </w:p>
    <w:p>
      <w:pPr>
        <w:adjustRightInd w:val="0"/>
        <w:snapToGrid w:val="0"/>
        <w:spacing w:line="360" w:lineRule="auto"/>
        <w:ind w:firstLine="482" w:firstLineChars="200"/>
        <w:rPr>
          <w:rFonts w:ascii="宋体" w:hAnsi="宋体" w:cs="宋体"/>
          <w:b/>
          <w:sz w:val="24"/>
        </w:rPr>
      </w:pPr>
      <w:r>
        <w:rPr>
          <w:rFonts w:ascii="宋体" w:hAnsi="宋体" w:cs="宋体"/>
          <w:b/>
          <w:sz w:val="24"/>
        </w:rPr>
        <w:t>1</w:t>
      </w:r>
      <w:r>
        <w:rPr>
          <w:rFonts w:hint="eastAsia" w:ascii="宋体" w:hAnsi="宋体" w:cs="宋体"/>
          <w:b/>
          <w:sz w:val="24"/>
        </w:rPr>
        <w:t>2</w:t>
      </w:r>
      <w:r>
        <w:rPr>
          <w:rFonts w:ascii="宋体" w:hAnsi="宋体" w:cs="宋体"/>
          <w:b/>
          <w:sz w:val="24"/>
        </w:rPr>
        <w:t>.其他公共设备维护保养管理服务</w:t>
      </w:r>
    </w:p>
    <w:p>
      <w:pPr>
        <w:adjustRightInd w:val="0"/>
        <w:snapToGrid w:val="0"/>
        <w:spacing w:line="360" w:lineRule="auto"/>
        <w:ind w:firstLine="482" w:firstLineChars="200"/>
      </w:pPr>
      <w:bookmarkStart w:id="95" w:name="_Toc172215547"/>
      <w:bookmarkStart w:id="96" w:name="_Toc6586"/>
      <w:bookmarkStart w:id="97" w:name="_Toc21057"/>
      <w:bookmarkStart w:id="98" w:name="_Toc15445"/>
      <w:bookmarkStart w:id="99" w:name="_Toc20485"/>
      <w:bookmarkStart w:id="100" w:name="_Toc7362"/>
      <w:r>
        <w:rPr>
          <w:rFonts w:hint="eastAsia" w:ascii="宋体" w:hAnsi="宋体" w:cs="宋体"/>
          <w:b/>
          <w:bCs/>
          <w:sz w:val="24"/>
        </w:rPr>
        <w:t>12</w:t>
      </w:r>
      <w:r>
        <w:rPr>
          <w:rFonts w:ascii="宋体" w:hAnsi="宋体" w:cs="宋体"/>
          <w:b/>
          <w:bCs/>
          <w:sz w:val="24"/>
        </w:rPr>
        <w:t>.1服务内容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12.1.1对其他公共区域设施设备进行维修、维护工作。</w:t>
      </w:r>
    </w:p>
    <w:p>
      <w:pPr>
        <w:adjustRightInd w:val="0"/>
        <w:snapToGrid w:val="0"/>
        <w:spacing w:line="360" w:lineRule="auto"/>
        <w:ind w:firstLine="482" w:firstLineChars="200"/>
        <w:rPr>
          <w:rFonts w:ascii="宋体" w:hAnsi="宋体" w:cs="宋体"/>
          <w:b/>
          <w:sz w:val="24"/>
        </w:rPr>
      </w:pPr>
      <w:r>
        <w:rPr>
          <w:rFonts w:hint="eastAsia" w:ascii="宋体" w:hAnsi="宋体" w:cs="宋体"/>
          <w:b/>
          <w:sz w:val="24"/>
        </w:rPr>
        <w:t>12</w:t>
      </w:r>
      <w:r>
        <w:rPr>
          <w:rFonts w:ascii="宋体" w:hAnsi="宋体" w:cs="宋体"/>
          <w:b/>
          <w:sz w:val="24"/>
        </w:rPr>
        <w:t xml:space="preserve">.2 </w:t>
      </w:r>
      <w:r>
        <w:rPr>
          <w:rFonts w:hint="eastAsia" w:ascii="宋体" w:hAnsi="宋体" w:cs="宋体"/>
          <w:b/>
          <w:sz w:val="24"/>
        </w:rPr>
        <w:t>服务标准</w:t>
      </w:r>
    </w:p>
    <w:p>
      <w:pPr>
        <w:pStyle w:val="5"/>
        <w:snapToGrid w:val="0"/>
        <w:ind w:firstLine="480"/>
        <w:outlineLvl w:val="1"/>
        <w:rPr>
          <w:rFonts w:hAnsi="宋体" w:cs="宋体"/>
        </w:rPr>
      </w:pPr>
      <w:bookmarkStart w:id="101" w:name="_Toc186035740"/>
      <w:r>
        <w:rPr>
          <w:rFonts w:hint="eastAsia" w:hAnsi="宋体" w:cs="宋体"/>
        </w:rPr>
        <w:t>12.2.1炊事机械的维护：检查电源、保养及一般性小修理等。</w:t>
      </w:r>
      <w:bookmarkEnd w:id="101"/>
    </w:p>
    <w:p>
      <w:pPr>
        <w:pStyle w:val="5"/>
        <w:snapToGrid w:val="0"/>
        <w:ind w:firstLine="480"/>
        <w:outlineLvl w:val="1"/>
        <w:rPr>
          <w:rFonts w:hAnsi="宋体" w:cs="宋体"/>
        </w:rPr>
      </w:pPr>
      <w:bookmarkStart w:id="102" w:name="_Toc186035741"/>
      <w:r>
        <w:rPr>
          <w:rFonts w:hint="eastAsia" w:hAnsi="宋体" w:cs="宋体"/>
        </w:rPr>
        <w:t>12.2.2自动门：线路检查、维护保养。</w:t>
      </w:r>
      <w:bookmarkEnd w:id="102"/>
    </w:p>
    <w:p>
      <w:pPr>
        <w:pStyle w:val="5"/>
        <w:snapToGrid w:val="0"/>
        <w:ind w:firstLine="480"/>
        <w:outlineLvl w:val="1"/>
        <w:rPr>
          <w:rFonts w:hAnsi="宋体" w:cs="宋体"/>
        </w:rPr>
      </w:pPr>
      <w:bookmarkStart w:id="103" w:name="_Toc186035742"/>
      <w:r>
        <w:rPr>
          <w:rFonts w:hint="eastAsia" w:hAnsi="宋体" w:cs="宋体"/>
        </w:rPr>
        <w:t>12.2.3老人生活设施的维护（桌、椅凳、床、轮椅等）。</w:t>
      </w:r>
      <w:bookmarkEnd w:id="103"/>
    </w:p>
    <w:p>
      <w:pPr>
        <w:pStyle w:val="5"/>
        <w:snapToGrid w:val="0"/>
        <w:ind w:firstLine="480"/>
        <w:outlineLvl w:val="1"/>
        <w:rPr>
          <w:rFonts w:hAnsi="宋体" w:cs="宋体"/>
        </w:rPr>
      </w:pPr>
      <w:bookmarkStart w:id="104" w:name="_Toc186035743"/>
      <w:r>
        <w:rPr>
          <w:rFonts w:hint="eastAsia" w:hAnsi="宋体" w:cs="宋体"/>
        </w:rPr>
        <w:t>12.2.4院区内其他定期垃圾清运（绿化剪枝、老人不要物品、建筑垃圾等垃圾站无法倾倒的垃圾）</w:t>
      </w:r>
      <w:bookmarkEnd w:id="104"/>
    </w:p>
    <w:p>
      <w:pPr>
        <w:pStyle w:val="5"/>
        <w:snapToGrid w:val="0"/>
        <w:ind w:firstLine="480"/>
        <w:outlineLvl w:val="1"/>
        <w:rPr>
          <w:rFonts w:hAnsi="宋体" w:cs="宋体"/>
        </w:rPr>
      </w:pPr>
      <w:bookmarkStart w:id="105" w:name="_Toc186035744"/>
      <w:r>
        <w:rPr>
          <w:rFonts w:hint="eastAsia" w:hAnsi="宋体" w:cs="宋体"/>
        </w:rPr>
        <w:t>12.2.5洗衣房：洗涤物品的收集、发放。</w:t>
      </w:r>
      <w:bookmarkEnd w:id="105"/>
    </w:p>
    <w:p>
      <w:pPr>
        <w:pStyle w:val="5"/>
        <w:snapToGrid w:val="0"/>
        <w:ind w:firstLine="480"/>
        <w:outlineLvl w:val="1"/>
        <w:rPr>
          <w:rFonts w:hAnsi="宋体" w:cs="宋体"/>
        </w:rPr>
      </w:pPr>
      <w:bookmarkStart w:id="106" w:name="_Toc186035745"/>
      <w:r>
        <w:rPr>
          <w:rFonts w:hint="eastAsia" w:hAnsi="宋体" w:cs="宋体"/>
        </w:rPr>
        <w:t>12.2.6医疗垃圾：收集、分类、存放。</w:t>
      </w:r>
      <w:bookmarkEnd w:id="106"/>
    </w:p>
    <w:p>
      <w:pPr>
        <w:pStyle w:val="5"/>
        <w:snapToGrid w:val="0"/>
        <w:ind w:firstLine="480"/>
        <w:outlineLvl w:val="1"/>
        <w:rPr>
          <w:rFonts w:hAnsi="宋体" w:cs="宋体"/>
        </w:rPr>
      </w:pPr>
      <w:bookmarkStart w:id="107" w:name="_Toc186035746"/>
      <w:r>
        <w:rPr>
          <w:rFonts w:hint="eastAsia" w:hAnsi="宋体" w:cs="宋体"/>
        </w:rPr>
        <w:t>12.2.7配合采购人及有关单位的合理工作。</w:t>
      </w:r>
      <w:bookmarkEnd w:id="107"/>
    </w:p>
    <w:p>
      <w:pPr>
        <w:pStyle w:val="5"/>
        <w:snapToGrid w:val="0"/>
        <w:ind w:firstLine="480"/>
        <w:outlineLvl w:val="1"/>
        <w:rPr>
          <w:rFonts w:hAnsi="宋体" w:cs="宋体"/>
        </w:rPr>
      </w:pPr>
      <w:bookmarkStart w:id="108" w:name="_Toc186035747"/>
      <w:r>
        <w:rPr>
          <w:rFonts w:hint="eastAsia" w:hAnsi="宋体" w:cs="宋体"/>
        </w:rPr>
        <w:t>12.2.8配合防疫单位做好防疫工作。</w:t>
      </w:r>
      <w:bookmarkEnd w:id="108"/>
    </w:p>
    <w:p>
      <w:pPr>
        <w:pStyle w:val="5"/>
        <w:snapToGrid w:val="0"/>
        <w:ind w:firstLine="480"/>
        <w:outlineLvl w:val="1"/>
        <w:rPr>
          <w:rFonts w:hAnsi="宋体" w:cs="宋体"/>
        </w:rPr>
      </w:pPr>
      <w:bookmarkStart w:id="109" w:name="_Toc186035748"/>
      <w:r>
        <w:rPr>
          <w:rFonts w:hint="eastAsia" w:hAnsi="宋体" w:cs="宋体"/>
        </w:rPr>
        <w:t>12.2.9配合第三方机构做好维修、踏勘、施工、检测、检查、维保等工作。</w:t>
      </w:r>
      <w:bookmarkEnd w:id="109"/>
    </w:p>
    <w:p>
      <w:pPr>
        <w:pStyle w:val="5"/>
        <w:snapToGrid w:val="0"/>
        <w:ind w:firstLine="480"/>
        <w:outlineLvl w:val="1"/>
        <w:rPr>
          <w:rFonts w:hAnsi="宋体" w:cs="宋体"/>
        </w:rPr>
      </w:pPr>
      <w:bookmarkStart w:id="110" w:name="_Toc186035749"/>
      <w:r>
        <w:rPr>
          <w:rFonts w:hint="eastAsia" w:hAnsi="宋体" w:cs="宋体"/>
        </w:rPr>
        <w:t>12.2.10配合化粪池、污水井、隔油池等清淘清理工作（包括外管线及隔油池）。</w:t>
      </w:r>
      <w:bookmarkEnd w:id="110"/>
    </w:p>
    <w:p>
      <w:pPr>
        <w:pStyle w:val="5"/>
        <w:snapToGrid w:val="0"/>
        <w:ind w:firstLine="480"/>
        <w:outlineLvl w:val="1"/>
        <w:rPr>
          <w:rFonts w:hAnsi="宋体" w:cs="宋体"/>
        </w:rPr>
      </w:pPr>
      <w:bookmarkStart w:id="111" w:name="_Toc186035750"/>
      <w:r>
        <w:rPr>
          <w:rFonts w:hint="eastAsia" w:hAnsi="宋体" w:cs="宋体"/>
        </w:rPr>
        <w:t>12.2.11协助采购人做好各种设备需要强检及换领证工作（如避雷检测、安全阀检测、压力表检测、生活用水检测换证等）</w:t>
      </w:r>
      <w:bookmarkEnd w:id="111"/>
    </w:p>
    <w:p>
      <w:pPr>
        <w:pStyle w:val="5"/>
        <w:snapToGrid w:val="0"/>
        <w:ind w:firstLine="480"/>
        <w:outlineLvl w:val="1"/>
        <w:rPr>
          <w:rFonts w:hAnsi="宋体" w:cs="宋体"/>
        </w:rPr>
      </w:pPr>
      <w:bookmarkStart w:id="112" w:name="_Toc186035751"/>
      <w:r>
        <w:rPr>
          <w:rFonts w:hint="eastAsia" w:hAnsi="宋体" w:cs="宋体"/>
        </w:rPr>
        <w:t>12.2.12做好采购人要求的临时性工作。</w:t>
      </w:r>
      <w:bookmarkEnd w:id="112"/>
    </w:p>
    <w:p>
      <w:pPr>
        <w:pStyle w:val="5"/>
        <w:snapToGrid w:val="0"/>
        <w:ind w:firstLine="480"/>
        <w:outlineLvl w:val="1"/>
        <w:rPr>
          <w:rFonts w:hAnsi="宋体" w:cs="宋体"/>
        </w:rPr>
      </w:pPr>
    </w:p>
    <w:p>
      <w:pPr>
        <w:pStyle w:val="5"/>
        <w:snapToGrid w:val="0"/>
        <w:ind w:firstLine="482"/>
        <w:outlineLvl w:val="1"/>
        <w:rPr>
          <w:rFonts w:ascii="楷体" w:hAnsi="楷体" w:eastAsia="楷体" w:cs="宋体"/>
          <w:b/>
          <w:bCs/>
        </w:rPr>
      </w:pPr>
      <w:bookmarkStart w:id="113" w:name="_Toc186035752"/>
      <w:r>
        <w:rPr>
          <w:rFonts w:hint="eastAsia" w:ascii="楷体" w:hAnsi="楷体" w:eastAsia="楷体" w:cs="宋体"/>
          <w:b/>
        </w:rPr>
        <w:t>（四）</w:t>
      </w:r>
      <w:bookmarkEnd w:id="95"/>
      <w:r>
        <w:rPr>
          <w:rFonts w:hint="eastAsia" w:ascii="楷体" w:hAnsi="楷体" w:eastAsia="楷体" w:cs="宋体"/>
          <w:b/>
        </w:rPr>
        <w:t>保洁服务</w:t>
      </w:r>
      <w:bookmarkEnd w:id="96"/>
      <w:bookmarkEnd w:id="97"/>
      <w:bookmarkEnd w:id="98"/>
      <w:bookmarkEnd w:id="99"/>
      <w:bookmarkEnd w:id="100"/>
      <w:bookmarkEnd w:id="113"/>
    </w:p>
    <w:p>
      <w:pPr>
        <w:adjustRightInd w:val="0"/>
        <w:snapToGrid w:val="0"/>
        <w:spacing w:line="360" w:lineRule="auto"/>
        <w:ind w:firstLine="482" w:firstLineChars="200"/>
        <w:rPr>
          <w:rFonts w:ascii="宋体" w:hAnsi="宋体" w:cs="宋体"/>
          <w:sz w:val="24"/>
        </w:rPr>
      </w:pPr>
      <w:r>
        <w:rPr>
          <w:rFonts w:ascii="宋体" w:hAnsi="宋体" w:cs="宋体"/>
          <w:b/>
          <w:bCs/>
          <w:sz w:val="24"/>
        </w:rPr>
        <w:t>1.服务内容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1.1办公用房区域保洁、公共场地区域保洁、垃圾处理、卫生消毒，如办公楼（区）内楼梯、大厅、走廊、天台、电梯间、卫生间、楼宇外墙等所有公共部位，办公区域道路、院落、停车场（库）等所有公共场地及“门前三包”区域的日常清洁、保洁及保养；垃圾等废弃物清理、生活水池清洗和化粪池清掏等；物业服务单位自行配备各类清洁机械设备，购置所需卫生清洁保洁、保养用品等。</w:t>
      </w:r>
    </w:p>
    <w:p>
      <w:pPr>
        <w:pStyle w:val="5"/>
        <w:snapToGrid w:val="0"/>
        <w:ind w:firstLine="480"/>
        <w:outlineLvl w:val="1"/>
        <w:rPr>
          <w:rFonts w:hAnsi="宋体" w:cs="宋体"/>
        </w:rPr>
      </w:pPr>
      <w:bookmarkStart w:id="114" w:name="_Toc186035753"/>
      <w:r>
        <w:rPr>
          <w:rFonts w:hint="eastAsia" w:hAnsi="宋体" w:cs="宋体"/>
        </w:rPr>
        <w:t>1.2中标人以包清工的方式为采购方提供保洁服务，采购人承担所需的包括清洁剂、光亮剂、保养剂等所有保洁材料。</w:t>
      </w:r>
      <w:bookmarkEnd w:id="114"/>
    </w:p>
    <w:p>
      <w:pPr>
        <w:pStyle w:val="5"/>
        <w:snapToGrid w:val="0"/>
        <w:ind w:firstLine="480"/>
        <w:outlineLvl w:val="1"/>
        <w:rPr>
          <w:rFonts w:hAnsi="宋体" w:cs="宋体"/>
        </w:rPr>
      </w:pPr>
      <w:bookmarkStart w:id="115" w:name="_Toc186035754"/>
      <w:r>
        <w:rPr>
          <w:rFonts w:hint="eastAsia" w:hAnsi="宋体" w:cs="宋体"/>
        </w:rPr>
        <w:t>1.3保洁范围包括但不限于</w:t>
      </w:r>
      <w:bookmarkEnd w:id="115"/>
    </w:p>
    <w:p>
      <w:pPr>
        <w:pStyle w:val="5"/>
        <w:snapToGrid w:val="0"/>
        <w:ind w:firstLine="480"/>
        <w:outlineLvl w:val="1"/>
        <w:rPr>
          <w:rFonts w:hAnsi="宋体" w:cs="宋体"/>
        </w:rPr>
      </w:pPr>
      <w:bookmarkStart w:id="116" w:name="_Toc186035755"/>
      <w:r>
        <w:rPr>
          <w:rFonts w:hint="eastAsia" w:hAnsi="宋体" w:cs="宋体"/>
        </w:rPr>
        <w:t>1.4共用部位及共用设施公共区域日常保洁：楼内电梯、大厅、玻璃、走廊、天台及护栏、电梯间、卫生间、休闲大厅、其它公共活动场所等公共部分。不包括楼宇外墙、高层玻璃清洗。</w:t>
      </w:r>
      <w:bookmarkEnd w:id="116"/>
    </w:p>
    <w:p>
      <w:pPr>
        <w:pStyle w:val="5"/>
        <w:snapToGrid w:val="0"/>
        <w:ind w:firstLine="480"/>
        <w:outlineLvl w:val="1"/>
        <w:rPr>
          <w:rFonts w:hAnsi="宋体" w:cs="宋体"/>
        </w:rPr>
      </w:pPr>
      <w:bookmarkStart w:id="117" w:name="_Toc186035756"/>
      <w:r>
        <w:rPr>
          <w:rFonts w:hint="eastAsia" w:hAnsi="宋体" w:cs="宋体"/>
        </w:rPr>
        <w:t>1.5室外公共区域及绿地日常保洁；冬季院内积雪清理服务；</w:t>
      </w:r>
      <w:bookmarkEnd w:id="117"/>
    </w:p>
    <w:p>
      <w:pPr>
        <w:pStyle w:val="5"/>
        <w:snapToGrid w:val="0"/>
        <w:ind w:firstLine="480"/>
        <w:outlineLvl w:val="1"/>
        <w:rPr>
          <w:rFonts w:hAnsi="宋体" w:cs="宋体"/>
        </w:rPr>
      </w:pPr>
      <w:bookmarkStart w:id="118" w:name="_Toc186035757"/>
      <w:r>
        <w:rPr>
          <w:rFonts w:hint="eastAsia" w:hAnsi="宋体" w:cs="宋体"/>
        </w:rPr>
        <w:t>1.6公共卫生间及公共浴室的保洁；</w:t>
      </w:r>
      <w:bookmarkEnd w:id="118"/>
    </w:p>
    <w:p>
      <w:pPr>
        <w:pStyle w:val="5"/>
        <w:snapToGrid w:val="0"/>
        <w:ind w:firstLine="480"/>
        <w:outlineLvl w:val="1"/>
        <w:rPr>
          <w:rFonts w:hAnsi="宋体" w:cs="宋体"/>
        </w:rPr>
      </w:pPr>
      <w:bookmarkStart w:id="119" w:name="_Toc186035758"/>
      <w:r>
        <w:rPr>
          <w:rFonts w:hint="eastAsia" w:hAnsi="宋体" w:cs="宋体"/>
        </w:rPr>
        <w:t>1.7颐养区入室保洁（7号楼3~16层入室保洁）；颐养楼整体入室保洁；8号楼老人区域整体入室保洁；部分办公室入室保洁；</w:t>
      </w:r>
      <w:bookmarkEnd w:id="119"/>
    </w:p>
    <w:p>
      <w:pPr>
        <w:pStyle w:val="5"/>
        <w:snapToGrid w:val="0"/>
        <w:ind w:firstLine="480"/>
        <w:outlineLvl w:val="1"/>
        <w:rPr>
          <w:rFonts w:hAnsi="宋体" w:cs="宋体"/>
        </w:rPr>
      </w:pPr>
      <w:bookmarkStart w:id="120" w:name="_Toc186035759"/>
      <w:r>
        <w:rPr>
          <w:rFonts w:hint="eastAsia" w:hAnsi="宋体" w:cs="宋体"/>
        </w:rPr>
        <w:t>1.8地下车库及停车场日常保洁；</w:t>
      </w:r>
      <w:bookmarkEnd w:id="120"/>
    </w:p>
    <w:p>
      <w:pPr>
        <w:pStyle w:val="5"/>
        <w:snapToGrid w:val="0"/>
        <w:ind w:firstLine="480"/>
        <w:outlineLvl w:val="1"/>
        <w:rPr>
          <w:rFonts w:hAnsi="宋体" w:cs="宋体"/>
        </w:rPr>
      </w:pPr>
      <w:bookmarkStart w:id="121" w:name="_Toc186035760"/>
      <w:r>
        <w:rPr>
          <w:rFonts w:hint="eastAsia" w:hAnsi="宋体" w:cs="宋体"/>
        </w:rPr>
        <w:t>1.9门前三包、日常垃圾转运至采购方定点垃圾站、点处理；根据属地及院方的规定及要求，完成垃圾分类工作。</w:t>
      </w:r>
      <w:bookmarkEnd w:id="121"/>
    </w:p>
    <w:p>
      <w:pPr>
        <w:pStyle w:val="5"/>
        <w:snapToGrid w:val="0"/>
        <w:ind w:firstLine="480"/>
        <w:outlineLvl w:val="1"/>
        <w:rPr>
          <w:rFonts w:hAnsi="宋体" w:cs="宋体"/>
        </w:rPr>
      </w:pPr>
      <w:bookmarkStart w:id="122" w:name="_Toc186035761"/>
      <w:r>
        <w:rPr>
          <w:rFonts w:hint="eastAsia" w:hAnsi="宋体" w:cs="宋体"/>
        </w:rPr>
        <w:t>1.10协助专业消杀单位定期消杀灭虫；</w:t>
      </w:r>
      <w:bookmarkEnd w:id="122"/>
    </w:p>
    <w:p>
      <w:pPr>
        <w:numPr>
          <w:ilvl w:val="0"/>
          <w:numId w:val="10"/>
        </w:numPr>
        <w:adjustRightInd w:val="0"/>
        <w:snapToGrid w:val="0"/>
        <w:spacing w:line="360" w:lineRule="auto"/>
        <w:ind w:firstLine="482" w:firstLineChars="200"/>
        <w:rPr>
          <w:rFonts w:ascii="宋体" w:hAnsi="宋体" w:cs="宋体"/>
          <w:b/>
          <w:bCs/>
          <w:sz w:val="24"/>
        </w:rPr>
      </w:pPr>
      <w:r>
        <w:rPr>
          <w:rFonts w:ascii="宋体" w:hAnsi="宋体" w:cs="宋体"/>
          <w:b/>
          <w:sz w:val="24"/>
        </w:rPr>
        <w:t>服务标准</w:t>
      </w:r>
    </w:p>
    <w:tbl>
      <w:tblPr>
        <w:tblStyle w:val="44"/>
        <w:tblW w:w="100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436"/>
        <w:gridCol w:w="642"/>
        <w:gridCol w:w="1939"/>
        <w:gridCol w:w="1274"/>
        <w:gridCol w:w="5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737"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区域</w:t>
            </w:r>
          </w:p>
        </w:tc>
        <w:tc>
          <w:tcPr>
            <w:tcW w:w="3017" w:type="dxa"/>
            <w:gridSpan w:val="3"/>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清洁项目</w:t>
            </w:r>
          </w:p>
        </w:tc>
        <w:tc>
          <w:tcPr>
            <w:tcW w:w="1274"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频次</w:t>
            </w:r>
          </w:p>
        </w:tc>
        <w:tc>
          <w:tcPr>
            <w:tcW w:w="5056"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清洁标准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737" w:type="dxa"/>
            <w:vMerge w:val="restart"/>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楼</w:t>
            </w:r>
          </w:p>
          <w:p>
            <w:pPr>
              <w:snapToGrid w:val="0"/>
              <w:spacing w:line="360" w:lineRule="auto"/>
              <w:rPr>
                <w:rFonts w:ascii="宋体" w:hAnsi="宋体" w:cs="宋体"/>
                <w:bCs/>
                <w:color w:val="000000"/>
                <w:szCs w:val="21"/>
              </w:rPr>
            </w:pPr>
            <w:r>
              <w:rPr>
                <w:rFonts w:hint="eastAsia" w:ascii="宋体" w:hAnsi="宋体" w:cs="宋体"/>
                <w:bCs/>
                <w:color w:val="000000"/>
                <w:szCs w:val="21"/>
              </w:rPr>
              <w:t>层</w:t>
            </w:r>
          </w:p>
          <w:p>
            <w:pPr>
              <w:snapToGrid w:val="0"/>
              <w:spacing w:line="360" w:lineRule="auto"/>
              <w:rPr>
                <w:rFonts w:ascii="宋体" w:hAnsi="宋体" w:cs="宋体"/>
                <w:bCs/>
                <w:color w:val="000000"/>
                <w:szCs w:val="21"/>
              </w:rPr>
            </w:pPr>
            <w:r>
              <w:rPr>
                <w:rFonts w:hint="eastAsia" w:ascii="宋体" w:hAnsi="宋体" w:cs="宋体"/>
                <w:bCs/>
                <w:color w:val="000000"/>
                <w:szCs w:val="21"/>
              </w:rPr>
              <w:t>公</w:t>
            </w:r>
          </w:p>
          <w:p>
            <w:pPr>
              <w:snapToGrid w:val="0"/>
              <w:spacing w:line="360" w:lineRule="auto"/>
              <w:rPr>
                <w:rFonts w:ascii="宋体" w:hAnsi="宋体" w:cs="宋体"/>
                <w:bCs/>
                <w:color w:val="000000"/>
                <w:szCs w:val="21"/>
              </w:rPr>
            </w:pPr>
            <w:r>
              <w:rPr>
                <w:rFonts w:hint="eastAsia" w:ascii="宋体" w:hAnsi="宋体" w:cs="宋体"/>
                <w:bCs/>
                <w:color w:val="000000"/>
                <w:szCs w:val="21"/>
              </w:rPr>
              <w:t>共</w:t>
            </w:r>
          </w:p>
          <w:p>
            <w:pPr>
              <w:snapToGrid w:val="0"/>
              <w:spacing w:line="360" w:lineRule="auto"/>
              <w:rPr>
                <w:rFonts w:ascii="宋体" w:hAnsi="宋体" w:cs="宋体"/>
                <w:bCs/>
                <w:color w:val="000000"/>
                <w:szCs w:val="21"/>
              </w:rPr>
            </w:pPr>
            <w:r>
              <w:rPr>
                <w:rFonts w:hint="eastAsia" w:ascii="宋体" w:hAnsi="宋体" w:cs="宋体"/>
                <w:bCs/>
                <w:color w:val="000000"/>
                <w:szCs w:val="21"/>
              </w:rPr>
              <w:t>区</w:t>
            </w:r>
          </w:p>
          <w:p>
            <w:pPr>
              <w:snapToGrid w:val="0"/>
              <w:spacing w:line="360" w:lineRule="auto"/>
              <w:rPr>
                <w:rFonts w:ascii="宋体" w:hAnsi="宋体" w:cs="宋体"/>
                <w:bCs/>
                <w:color w:val="000000"/>
                <w:szCs w:val="21"/>
              </w:rPr>
            </w:pPr>
            <w:r>
              <w:rPr>
                <w:rFonts w:hint="eastAsia" w:ascii="宋体" w:hAnsi="宋体" w:cs="宋体"/>
                <w:bCs/>
                <w:color w:val="000000"/>
                <w:szCs w:val="21"/>
              </w:rPr>
              <w:t>域</w:t>
            </w:r>
          </w:p>
        </w:tc>
        <w:tc>
          <w:tcPr>
            <w:tcW w:w="1078" w:type="dxa"/>
            <w:gridSpan w:val="2"/>
            <w:vMerge w:val="restart"/>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窗</w:t>
            </w:r>
          </w:p>
        </w:tc>
        <w:tc>
          <w:tcPr>
            <w:tcW w:w="1939"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玻璃</w:t>
            </w:r>
          </w:p>
        </w:tc>
        <w:tc>
          <w:tcPr>
            <w:tcW w:w="1274" w:type="dxa"/>
            <w:vAlign w:val="center"/>
          </w:tcPr>
          <w:p>
            <w:pPr>
              <w:snapToGrid w:val="0"/>
              <w:spacing w:line="360" w:lineRule="auto"/>
              <w:rPr>
                <w:rFonts w:ascii="宋体" w:hAnsi="宋体" w:cs="宋体"/>
                <w:bCs/>
                <w:color w:val="000000"/>
                <w:spacing w:val="-20"/>
                <w:szCs w:val="21"/>
              </w:rPr>
            </w:pPr>
            <w:r>
              <w:rPr>
                <w:rFonts w:hint="eastAsia" w:ascii="宋体" w:hAnsi="宋体" w:cs="宋体"/>
                <w:bCs/>
                <w:color w:val="000000"/>
                <w:spacing w:val="-20"/>
                <w:szCs w:val="21"/>
              </w:rPr>
              <w:t>1次/月</w:t>
            </w:r>
          </w:p>
        </w:tc>
        <w:tc>
          <w:tcPr>
            <w:tcW w:w="5056"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无手印、无污渍、保持光洁明亮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737" w:type="dxa"/>
            <w:vMerge w:val="continue"/>
            <w:vAlign w:val="center"/>
          </w:tcPr>
          <w:p>
            <w:pPr>
              <w:snapToGrid w:val="0"/>
              <w:spacing w:line="360" w:lineRule="auto"/>
              <w:rPr>
                <w:rFonts w:ascii="宋体" w:hAnsi="宋体" w:cs="宋体"/>
                <w:bCs/>
                <w:color w:val="000000"/>
                <w:szCs w:val="21"/>
              </w:rPr>
            </w:pPr>
          </w:p>
        </w:tc>
        <w:tc>
          <w:tcPr>
            <w:tcW w:w="1078" w:type="dxa"/>
            <w:gridSpan w:val="2"/>
            <w:vMerge w:val="continue"/>
            <w:vAlign w:val="center"/>
          </w:tcPr>
          <w:p>
            <w:pPr>
              <w:snapToGrid w:val="0"/>
              <w:spacing w:line="360" w:lineRule="auto"/>
              <w:rPr>
                <w:rFonts w:ascii="宋体" w:hAnsi="宋体" w:cs="宋体"/>
                <w:bCs/>
                <w:color w:val="000000"/>
                <w:szCs w:val="21"/>
              </w:rPr>
            </w:pPr>
          </w:p>
        </w:tc>
        <w:tc>
          <w:tcPr>
            <w:tcW w:w="1939"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窗框</w:t>
            </w:r>
          </w:p>
        </w:tc>
        <w:tc>
          <w:tcPr>
            <w:tcW w:w="1274" w:type="dxa"/>
            <w:vAlign w:val="center"/>
          </w:tcPr>
          <w:p>
            <w:pPr>
              <w:snapToGrid w:val="0"/>
              <w:spacing w:line="360" w:lineRule="auto"/>
              <w:rPr>
                <w:rFonts w:ascii="宋体" w:hAnsi="宋体" w:cs="宋体"/>
                <w:bCs/>
                <w:color w:val="000000"/>
                <w:spacing w:val="-20"/>
                <w:szCs w:val="21"/>
              </w:rPr>
            </w:pPr>
            <w:r>
              <w:rPr>
                <w:rFonts w:hint="eastAsia" w:ascii="宋体" w:hAnsi="宋体" w:cs="宋体"/>
                <w:bCs/>
                <w:color w:val="000000"/>
                <w:spacing w:val="-20"/>
                <w:szCs w:val="21"/>
              </w:rPr>
              <w:t>1次/月</w:t>
            </w:r>
          </w:p>
        </w:tc>
        <w:tc>
          <w:tcPr>
            <w:tcW w:w="5056"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无污渍、无印渍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737" w:type="dxa"/>
            <w:vMerge w:val="continue"/>
            <w:vAlign w:val="center"/>
          </w:tcPr>
          <w:p>
            <w:pPr>
              <w:snapToGrid w:val="0"/>
              <w:spacing w:line="360" w:lineRule="auto"/>
              <w:rPr>
                <w:rFonts w:ascii="宋体" w:hAnsi="宋体" w:cs="宋体"/>
                <w:bCs/>
                <w:color w:val="000000"/>
                <w:szCs w:val="21"/>
              </w:rPr>
            </w:pPr>
          </w:p>
        </w:tc>
        <w:tc>
          <w:tcPr>
            <w:tcW w:w="1078" w:type="dxa"/>
            <w:gridSpan w:val="2"/>
            <w:vMerge w:val="continue"/>
            <w:vAlign w:val="center"/>
          </w:tcPr>
          <w:p>
            <w:pPr>
              <w:snapToGrid w:val="0"/>
              <w:spacing w:line="360" w:lineRule="auto"/>
              <w:rPr>
                <w:rFonts w:ascii="宋体" w:hAnsi="宋体" w:cs="宋体"/>
                <w:bCs/>
                <w:color w:val="000000"/>
                <w:szCs w:val="21"/>
              </w:rPr>
            </w:pPr>
          </w:p>
        </w:tc>
        <w:tc>
          <w:tcPr>
            <w:tcW w:w="1939"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窗台</w:t>
            </w:r>
          </w:p>
        </w:tc>
        <w:tc>
          <w:tcPr>
            <w:tcW w:w="1274" w:type="dxa"/>
            <w:vAlign w:val="center"/>
          </w:tcPr>
          <w:p>
            <w:pPr>
              <w:snapToGrid w:val="0"/>
              <w:spacing w:line="360" w:lineRule="auto"/>
              <w:rPr>
                <w:rFonts w:ascii="宋体" w:hAnsi="宋体" w:cs="宋体"/>
                <w:bCs/>
                <w:color w:val="000000"/>
                <w:spacing w:val="-20"/>
                <w:szCs w:val="21"/>
              </w:rPr>
            </w:pPr>
            <w:r>
              <w:rPr>
                <w:rFonts w:hint="eastAsia" w:ascii="宋体" w:hAnsi="宋体" w:cs="宋体"/>
                <w:bCs/>
                <w:color w:val="000000"/>
                <w:spacing w:val="-20"/>
                <w:szCs w:val="21"/>
              </w:rPr>
              <w:t>1次/周</w:t>
            </w:r>
          </w:p>
        </w:tc>
        <w:tc>
          <w:tcPr>
            <w:tcW w:w="5056"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无污渍、无尘迹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737" w:type="dxa"/>
            <w:vMerge w:val="continue"/>
            <w:vAlign w:val="center"/>
          </w:tcPr>
          <w:p>
            <w:pPr>
              <w:snapToGrid w:val="0"/>
              <w:spacing w:line="360" w:lineRule="auto"/>
              <w:rPr>
                <w:rFonts w:ascii="宋体" w:hAnsi="宋体" w:cs="宋体"/>
                <w:bCs/>
                <w:color w:val="000000"/>
                <w:szCs w:val="21"/>
              </w:rPr>
            </w:pPr>
          </w:p>
        </w:tc>
        <w:tc>
          <w:tcPr>
            <w:tcW w:w="3017" w:type="dxa"/>
            <w:gridSpan w:val="3"/>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门</w:t>
            </w:r>
          </w:p>
        </w:tc>
        <w:tc>
          <w:tcPr>
            <w:tcW w:w="1274" w:type="dxa"/>
            <w:vAlign w:val="center"/>
          </w:tcPr>
          <w:p>
            <w:pPr>
              <w:snapToGrid w:val="0"/>
              <w:spacing w:line="360" w:lineRule="auto"/>
              <w:rPr>
                <w:rFonts w:ascii="宋体" w:hAnsi="宋体" w:cs="宋体"/>
                <w:bCs/>
                <w:color w:val="000000"/>
                <w:spacing w:val="-20"/>
                <w:szCs w:val="21"/>
              </w:rPr>
            </w:pPr>
            <w:r>
              <w:rPr>
                <w:rFonts w:hint="eastAsia" w:ascii="宋体" w:hAnsi="宋体" w:cs="宋体"/>
                <w:bCs/>
                <w:color w:val="000000"/>
                <w:spacing w:val="-20"/>
                <w:szCs w:val="21"/>
              </w:rPr>
              <w:t>1次/周</w:t>
            </w:r>
          </w:p>
        </w:tc>
        <w:tc>
          <w:tcPr>
            <w:tcW w:w="5056"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无污渍、无尘迹、无印迹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jc w:val="center"/>
        </w:trPr>
        <w:tc>
          <w:tcPr>
            <w:tcW w:w="737" w:type="dxa"/>
            <w:vMerge w:val="continue"/>
            <w:vAlign w:val="center"/>
          </w:tcPr>
          <w:p>
            <w:pPr>
              <w:snapToGrid w:val="0"/>
              <w:spacing w:line="360" w:lineRule="auto"/>
              <w:rPr>
                <w:rFonts w:ascii="宋体" w:hAnsi="宋体" w:cs="宋体"/>
                <w:bCs/>
                <w:color w:val="000000"/>
                <w:szCs w:val="21"/>
              </w:rPr>
            </w:pPr>
          </w:p>
        </w:tc>
        <w:tc>
          <w:tcPr>
            <w:tcW w:w="3017" w:type="dxa"/>
            <w:gridSpan w:val="3"/>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地面</w:t>
            </w:r>
          </w:p>
        </w:tc>
        <w:tc>
          <w:tcPr>
            <w:tcW w:w="1274" w:type="dxa"/>
            <w:vAlign w:val="center"/>
          </w:tcPr>
          <w:p>
            <w:pPr>
              <w:snapToGrid w:val="0"/>
              <w:spacing w:line="360" w:lineRule="auto"/>
              <w:rPr>
                <w:rFonts w:ascii="宋体" w:hAnsi="宋体" w:cs="宋体"/>
                <w:bCs/>
                <w:color w:val="000000"/>
                <w:spacing w:val="-20"/>
                <w:szCs w:val="21"/>
              </w:rPr>
            </w:pPr>
            <w:r>
              <w:rPr>
                <w:rFonts w:hint="eastAsia" w:ascii="宋体" w:hAnsi="宋体" w:cs="宋体"/>
                <w:bCs/>
                <w:color w:val="000000"/>
                <w:spacing w:val="-20"/>
                <w:szCs w:val="21"/>
              </w:rPr>
              <w:t>1次/日</w:t>
            </w:r>
          </w:p>
        </w:tc>
        <w:tc>
          <w:tcPr>
            <w:tcW w:w="5056"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无污渍、无尘迹、无水迹、无杂物、光洁明亮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737" w:type="dxa"/>
            <w:vMerge w:val="continue"/>
            <w:vAlign w:val="center"/>
          </w:tcPr>
          <w:p>
            <w:pPr>
              <w:snapToGrid w:val="0"/>
              <w:spacing w:line="360" w:lineRule="auto"/>
              <w:rPr>
                <w:rFonts w:ascii="宋体" w:hAnsi="宋体" w:cs="宋体"/>
                <w:bCs/>
                <w:color w:val="000000"/>
                <w:szCs w:val="21"/>
              </w:rPr>
            </w:pPr>
          </w:p>
        </w:tc>
        <w:tc>
          <w:tcPr>
            <w:tcW w:w="3017" w:type="dxa"/>
            <w:gridSpan w:val="3"/>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地面</w:t>
            </w:r>
          </w:p>
        </w:tc>
        <w:tc>
          <w:tcPr>
            <w:tcW w:w="1274" w:type="dxa"/>
            <w:vAlign w:val="center"/>
          </w:tcPr>
          <w:p>
            <w:pPr>
              <w:snapToGrid w:val="0"/>
              <w:spacing w:line="360" w:lineRule="auto"/>
              <w:rPr>
                <w:rFonts w:ascii="宋体" w:hAnsi="宋体" w:cs="宋体"/>
                <w:bCs/>
                <w:color w:val="000000"/>
                <w:spacing w:val="-20"/>
                <w:szCs w:val="21"/>
              </w:rPr>
            </w:pPr>
            <w:r>
              <w:rPr>
                <w:rFonts w:hint="eastAsia" w:ascii="宋体" w:hAnsi="宋体" w:cs="宋体"/>
                <w:bCs/>
                <w:color w:val="000000"/>
                <w:spacing w:val="-20"/>
                <w:szCs w:val="21"/>
              </w:rPr>
              <w:t>1次/月</w:t>
            </w:r>
          </w:p>
        </w:tc>
        <w:tc>
          <w:tcPr>
            <w:tcW w:w="5056"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清洗地面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737" w:type="dxa"/>
            <w:vMerge w:val="continue"/>
            <w:vAlign w:val="center"/>
          </w:tcPr>
          <w:p>
            <w:pPr>
              <w:snapToGrid w:val="0"/>
              <w:spacing w:line="360" w:lineRule="auto"/>
              <w:rPr>
                <w:rFonts w:ascii="宋体" w:hAnsi="宋体" w:cs="宋体"/>
                <w:bCs/>
                <w:color w:val="000000"/>
                <w:szCs w:val="21"/>
              </w:rPr>
            </w:pPr>
          </w:p>
        </w:tc>
        <w:tc>
          <w:tcPr>
            <w:tcW w:w="3017" w:type="dxa"/>
            <w:gridSpan w:val="3"/>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墙面</w:t>
            </w:r>
          </w:p>
        </w:tc>
        <w:tc>
          <w:tcPr>
            <w:tcW w:w="1274" w:type="dxa"/>
            <w:vAlign w:val="center"/>
          </w:tcPr>
          <w:p>
            <w:pPr>
              <w:snapToGrid w:val="0"/>
              <w:spacing w:line="360" w:lineRule="auto"/>
              <w:rPr>
                <w:rFonts w:ascii="宋体" w:hAnsi="宋体" w:cs="宋体"/>
                <w:bCs/>
                <w:color w:val="000000"/>
                <w:spacing w:val="-20"/>
                <w:szCs w:val="21"/>
              </w:rPr>
            </w:pPr>
            <w:r>
              <w:rPr>
                <w:rFonts w:hint="eastAsia" w:ascii="宋体" w:hAnsi="宋体" w:cs="宋体"/>
                <w:bCs/>
                <w:color w:val="000000"/>
                <w:spacing w:val="-20"/>
                <w:szCs w:val="21"/>
              </w:rPr>
              <w:t>1次/月</w:t>
            </w:r>
          </w:p>
        </w:tc>
        <w:tc>
          <w:tcPr>
            <w:tcW w:w="5056"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无尘迹、无印迹、无污渍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737" w:type="dxa"/>
            <w:vMerge w:val="continue"/>
            <w:vAlign w:val="center"/>
          </w:tcPr>
          <w:p>
            <w:pPr>
              <w:snapToGrid w:val="0"/>
              <w:spacing w:line="360" w:lineRule="auto"/>
              <w:rPr>
                <w:rFonts w:ascii="宋体" w:hAnsi="宋体" w:cs="宋体"/>
                <w:bCs/>
                <w:color w:val="000000"/>
                <w:szCs w:val="21"/>
              </w:rPr>
            </w:pPr>
          </w:p>
        </w:tc>
        <w:tc>
          <w:tcPr>
            <w:tcW w:w="3017" w:type="dxa"/>
            <w:gridSpan w:val="3"/>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地脚线</w:t>
            </w:r>
          </w:p>
        </w:tc>
        <w:tc>
          <w:tcPr>
            <w:tcW w:w="1274" w:type="dxa"/>
            <w:vAlign w:val="center"/>
          </w:tcPr>
          <w:p>
            <w:pPr>
              <w:snapToGrid w:val="0"/>
              <w:spacing w:line="360" w:lineRule="auto"/>
              <w:rPr>
                <w:rFonts w:ascii="宋体" w:hAnsi="宋体" w:cs="宋体"/>
                <w:bCs/>
                <w:color w:val="000000"/>
                <w:spacing w:val="-20"/>
                <w:szCs w:val="21"/>
              </w:rPr>
            </w:pPr>
            <w:r>
              <w:rPr>
                <w:rFonts w:hint="eastAsia" w:ascii="宋体" w:hAnsi="宋体" w:cs="宋体"/>
                <w:bCs/>
                <w:color w:val="000000"/>
                <w:spacing w:val="-20"/>
                <w:szCs w:val="21"/>
              </w:rPr>
              <w:t>1次/日</w:t>
            </w:r>
          </w:p>
        </w:tc>
        <w:tc>
          <w:tcPr>
            <w:tcW w:w="5056"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无尘迹、无印迹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737" w:type="dxa"/>
            <w:vMerge w:val="continue"/>
            <w:vAlign w:val="center"/>
          </w:tcPr>
          <w:p>
            <w:pPr>
              <w:snapToGrid w:val="0"/>
              <w:spacing w:line="360" w:lineRule="auto"/>
              <w:rPr>
                <w:rFonts w:ascii="宋体" w:hAnsi="宋体" w:cs="宋体"/>
                <w:bCs/>
                <w:color w:val="000000"/>
                <w:szCs w:val="21"/>
              </w:rPr>
            </w:pPr>
          </w:p>
        </w:tc>
        <w:tc>
          <w:tcPr>
            <w:tcW w:w="3017" w:type="dxa"/>
            <w:gridSpan w:val="3"/>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沙发、座椅</w:t>
            </w:r>
          </w:p>
        </w:tc>
        <w:tc>
          <w:tcPr>
            <w:tcW w:w="1274" w:type="dxa"/>
            <w:vAlign w:val="center"/>
          </w:tcPr>
          <w:p>
            <w:pPr>
              <w:snapToGrid w:val="0"/>
              <w:spacing w:line="360" w:lineRule="auto"/>
              <w:rPr>
                <w:rFonts w:ascii="宋体" w:hAnsi="宋体" w:cs="宋体"/>
                <w:bCs/>
                <w:color w:val="000000"/>
                <w:spacing w:val="-20"/>
                <w:szCs w:val="21"/>
              </w:rPr>
            </w:pPr>
            <w:r>
              <w:rPr>
                <w:rFonts w:hint="eastAsia" w:ascii="宋体" w:hAnsi="宋体" w:cs="宋体"/>
                <w:bCs/>
                <w:color w:val="000000"/>
                <w:spacing w:val="-20"/>
                <w:szCs w:val="21"/>
              </w:rPr>
              <w:t>1次/日</w:t>
            </w:r>
          </w:p>
        </w:tc>
        <w:tc>
          <w:tcPr>
            <w:tcW w:w="5056"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无灰尘，无污渍；每月保养一次。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737" w:type="dxa"/>
            <w:vMerge w:val="continue"/>
            <w:vAlign w:val="center"/>
          </w:tcPr>
          <w:p>
            <w:pPr>
              <w:snapToGrid w:val="0"/>
              <w:spacing w:line="360" w:lineRule="auto"/>
              <w:rPr>
                <w:rFonts w:ascii="宋体" w:hAnsi="宋体" w:cs="宋体"/>
                <w:bCs/>
                <w:color w:val="000000"/>
                <w:szCs w:val="21"/>
              </w:rPr>
            </w:pPr>
          </w:p>
        </w:tc>
        <w:tc>
          <w:tcPr>
            <w:tcW w:w="3017" w:type="dxa"/>
            <w:gridSpan w:val="3"/>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茶几</w:t>
            </w:r>
          </w:p>
        </w:tc>
        <w:tc>
          <w:tcPr>
            <w:tcW w:w="1274" w:type="dxa"/>
            <w:vAlign w:val="center"/>
          </w:tcPr>
          <w:p>
            <w:pPr>
              <w:snapToGrid w:val="0"/>
              <w:spacing w:line="360" w:lineRule="auto"/>
              <w:rPr>
                <w:rFonts w:ascii="宋体" w:hAnsi="宋体" w:cs="宋体"/>
                <w:bCs/>
                <w:color w:val="000000"/>
                <w:spacing w:val="-20"/>
                <w:szCs w:val="21"/>
              </w:rPr>
            </w:pPr>
            <w:r>
              <w:rPr>
                <w:rFonts w:hint="eastAsia" w:ascii="宋体" w:hAnsi="宋体" w:cs="宋体"/>
                <w:bCs/>
                <w:color w:val="000000"/>
                <w:spacing w:val="-20"/>
                <w:szCs w:val="21"/>
              </w:rPr>
              <w:t>1次/日</w:t>
            </w:r>
          </w:p>
        </w:tc>
        <w:tc>
          <w:tcPr>
            <w:tcW w:w="5056"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无灰尘，无污渍，光洁明亮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737" w:type="dxa"/>
            <w:vMerge w:val="continue"/>
            <w:vAlign w:val="center"/>
          </w:tcPr>
          <w:p>
            <w:pPr>
              <w:snapToGrid w:val="0"/>
              <w:spacing w:line="360" w:lineRule="auto"/>
              <w:rPr>
                <w:rFonts w:ascii="宋体" w:hAnsi="宋体" w:cs="宋体"/>
                <w:bCs/>
                <w:color w:val="000000"/>
                <w:szCs w:val="21"/>
              </w:rPr>
            </w:pPr>
          </w:p>
        </w:tc>
        <w:tc>
          <w:tcPr>
            <w:tcW w:w="3017" w:type="dxa"/>
            <w:gridSpan w:val="3"/>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其它家具</w:t>
            </w:r>
          </w:p>
        </w:tc>
        <w:tc>
          <w:tcPr>
            <w:tcW w:w="1274" w:type="dxa"/>
            <w:vAlign w:val="center"/>
          </w:tcPr>
          <w:p>
            <w:pPr>
              <w:snapToGrid w:val="0"/>
              <w:spacing w:line="360" w:lineRule="auto"/>
              <w:rPr>
                <w:rFonts w:ascii="宋体" w:hAnsi="宋体" w:cs="宋体"/>
                <w:bCs/>
                <w:color w:val="000000"/>
                <w:spacing w:val="-20"/>
                <w:szCs w:val="21"/>
              </w:rPr>
            </w:pPr>
            <w:r>
              <w:rPr>
                <w:rFonts w:hint="eastAsia" w:ascii="宋体" w:hAnsi="宋体" w:cs="宋体"/>
                <w:bCs/>
                <w:color w:val="000000"/>
                <w:spacing w:val="-20"/>
                <w:szCs w:val="21"/>
              </w:rPr>
              <w:t>1次/日</w:t>
            </w:r>
          </w:p>
        </w:tc>
        <w:tc>
          <w:tcPr>
            <w:tcW w:w="5056"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无灰尘，无污渍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737" w:type="dxa"/>
            <w:vMerge w:val="continue"/>
            <w:vAlign w:val="center"/>
          </w:tcPr>
          <w:p>
            <w:pPr>
              <w:snapToGrid w:val="0"/>
              <w:spacing w:line="360" w:lineRule="auto"/>
              <w:rPr>
                <w:rFonts w:ascii="宋体" w:hAnsi="宋体" w:cs="宋体"/>
                <w:bCs/>
                <w:color w:val="000000"/>
                <w:szCs w:val="21"/>
              </w:rPr>
            </w:pPr>
          </w:p>
        </w:tc>
        <w:tc>
          <w:tcPr>
            <w:tcW w:w="3017" w:type="dxa"/>
            <w:gridSpan w:val="3"/>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垃圾桶、烟灰盅</w:t>
            </w:r>
          </w:p>
        </w:tc>
        <w:tc>
          <w:tcPr>
            <w:tcW w:w="1274" w:type="dxa"/>
            <w:vAlign w:val="center"/>
          </w:tcPr>
          <w:p>
            <w:pPr>
              <w:snapToGrid w:val="0"/>
              <w:spacing w:line="360" w:lineRule="auto"/>
              <w:rPr>
                <w:rFonts w:ascii="宋体" w:hAnsi="宋体" w:cs="宋体"/>
                <w:bCs/>
                <w:color w:val="000000"/>
                <w:spacing w:val="-20"/>
                <w:szCs w:val="21"/>
              </w:rPr>
            </w:pPr>
            <w:r>
              <w:rPr>
                <w:rFonts w:hint="eastAsia" w:ascii="宋体" w:hAnsi="宋体" w:cs="宋体"/>
                <w:bCs/>
                <w:color w:val="000000"/>
                <w:spacing w:val="-20"/>
                <w:szCs w:val="21"/>
              </w:rPr>
              <w:t>1次/日</w:t>
            </w:r>
          </w:p>
        </w:tc>
        <w:tc>
          <w:tcPr>
            <w:tcW w:w="5056"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垃圾桶无尘迹、无污渍、无痰渍，垃圾不能超过桶身2/3。烟灰盅及时清理。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737" w:type="dxa"/>
            <w:vMerge w:val="continue"/>
            <w:vAlign w:val="center"/>
          </w:tcPr>
          <w:p>
            <w:pPr>
              <w:snapToGrid w:val="0"/>
              <w:spacing w:line="360" w:lineRule="auto"/>
              <w:rPr>
                <w:rFonts w:ascii="宋体" w:hAnsi="宋体" w:cs="宋体"/>
                <w:bCs/>
                <w:color w:val="000000"/>
                <w:szCs w:val="21"/>
              </w:rPr>
            </w:pPr>
          </w:p>
        </w:tc>
        <w:tc>
          <w:tcPr>
            <w:tcW w:w="3017" w:type="dxa"/>
            <w:gridSpan w:val="3"/>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灯饰</w:t>
            </w:r>
          </w:p>
        </w:tc>
        <w:tc>
          <w:tcPr>
            <w:tcW w:w="1274" w:type="dxa"/>
            <w:vAlign w:val="center"/>
          </w:tcPr>
          <w:p>
            <w:pPr>
              <w:snapToGrid w:val="0"/>
              <w:spacing w:line="360" w:lineRule="auto"/>
              <w:rPr>
                <w:rFonts w:ascii="宋体" w:hAnsi="宋体" w:cs="宋体"/>
                <w:bCs/>
                <w:color w:val="000000"/>
                <w:spacing w:val="-20"/>
                <w:szCs w:val="21"/>
              </w:rPr>
            </w:pPr>
            <w:r>
              <w:rPr>
                <w:rFonts w:hint="eastAsia" w:ascii="宋体" w:hAnsi="宋体" w:cs="宋体"/>
                <w:bCs/>
                <w:color w:val="000000"/>
                <w:spacing w:val="-20"/>
                <w:szCs w:val="21"/>
              </w:rPr>
              <w:t>1次/月</w:t>
            </w:r>
          </w:p>
        </w:tc>
        <w:tc>
          <w:tcPr>
            <w:tcW w:w="5056"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无蚊虫、印迹、灯罩明亮清洁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737" w:type="dxa"/>
            <w:vMerge w:val="continue"/>
            <w:vAlign w:val="center"/>
          </w:tcPr>
          <w:p>
            <w:pPr>
              <w:snapToGrid w:val="0"/>
              <w:spacing w:line="360" w:lineRule="auto"/>
              <w:rPr>
                <w:rFonts w:ascii="宋体" w:hAnsi="宋体" w:cs="宋体"/>
                <w:bCs/>
                <w:color w:val="000000"/>
                <w:szCs w:val="21"/>
              </w:rPr>
            </w:pPr>
          </w:p>
        </w:tc>
        <w:tc>
          <w:tcPr>
            <w:tcW w:w="3017" w:type="dxa"/>
            <w:gridSpan w:val="3"/>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装饰物</w:t>
            </w:r>
          </w:p>
        </w:tc>
        <w:tc>
          <w:tcPr>
            <w:tcW w:w="1274" w:type="dxa"/>
            <w:vAlign w:val="center"/>
          </w:tcPr>
          <w:p>
            <w:pPr>
              <w:snapToGrid w:val="0"/>
              <w:spacing w:line="360" w:lineRule="auto"/>
              <w:rPr>
                <w:rFonts w:ascii="宋体" w:hAnsi="宋体" w:cs="宋体"/>
                <w:bCs/>
                <w:color w:val="000000"/>
                <w:spacing w:val="-20"/>
                <w:szCs w:val="21"/>
              </w:rPr>
            </w:pPr>
            <w:r>
              <w:rPr>
                <w:rFonts w:hint="eastAsia" w:ascii="宋体" w:hAnsi="宋体" w:cs="宋体"/>
                <w:bCs/>
                <w:color w:val="000000"/>
                <w:spacing w:val="-20"/>
                <w:szCs w:val="21"/>
              </w:rPr>
              <w:t>1次/月</w:t>
            </w:r>
          </w:p>
        </w:tc>
        <w:tc>
          <w:tcPr>
            <w:tcW w:w="5056"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无尘迹、无污迹、无破损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737" w:type="dxa"/>
            <w:vMerge w:val="continue"/>
            <w:vAlign w:val="center"/>
          </w:tcPr>
          <w:p>
            <w:pPr>
              <w:snapToGrid w:val="0"/>
              <w:spacing w:line="360" w:lineRule="auto"/>
              <w:rPr>
                <w:rFonts w:ascii="宋体" w:hAnsi="宋体" w:cs="宋体"/>
                <w:bCs/>
                <w:color w:val="000000"/>
                <w:szCs w:val="21"/>
              </w:rPr>
            </w:pPr>
          </w:p>
        </w:tc>
        <w:tc>
          <w:tcPr>
            <w:tcW w:w="3017" w:type="dxa"/>
            <w:gridSpan w:val="3"/>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指示牌、悬挂牌</w:t>
            </w:r>
          </w:p>
        </w:tc>
        <w:tc>
          <w:tcPr>
            <w:tcW w:w="1274" w:type="dxa"/>
            <w:vAlign w:val="center"/>
          </w:tcPr>
          <w:p>
            <w:pPr>
              <w:snapToGrid w:val="0"/>
              <w:spacing w:line="360" w:lineRule="auto"/>
              <w:rPr>
                <w:rFonts w:ascii="宋体" w:hAnsi="宋体" w:cs="宋体"/>
                <w:bCs/>
                <w:color w:val="000000"/>
                <w:spacing w:val="-20"/>
                <w:szCs w:val="21"/>
              </w:rPr>
            </w:pPr>
            <w:r>
              <w:rPr>
                <w:rFonts w:hint="eastAsia" w:ascii="宋体" w:hAnsi="宋体" w:cs="宋体"/>
                <w:bCs/>
                <w:color w:val="000000"/>
                <w:spacing w:val="-20"/>
                <w:szCs w:val="21"/>
              </w:rPr>
              <w:t>1次/周</w:t>
            </w:r>
          </w:p>
        </w:tc>
        <w:tc>
          <w:tcPr>
            <w:tcW w:w="5056"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无污渍、手印、尘迹、，保持光洁明亮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37" w:type="dxa"/>
            <w:vMerge w:val="continue"/>
            <w:vAlign w:val="center"/>
          </w:tcPr>
          <w:p>
            <w:pPr>
              <w:snapToGrid w:val="0"/>
              <w:spacing w:line="360" w:lineRule="auto"/>
              <w:rPr>
                <w:rFonts w:ascii="宋体" w:hAnsi="宋体" w:cs="宋体"/>
                <w:bCs/>
                <w:color w:val="000000"/>
                <w:szCs w:val="21"/>
              </w:rPr>
            </w:pPr>
          </w:p>
        </w:tc>
        <w:tc>
          <w:tcPr>
            <w:tcW w:w="3017" w:type="dxa"/>
            <w:gridSpan w:val="3"/>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不锈钢器皿及装饰</w:t>
            </w:r>
          </w:p>
        </w:tc>
        <w:tc>
          <w:tcPr>
            <w:tcW w:w="1274" w:type="dxa"/>
            <w:vAlign w:val="center"/>
          </w:tcPr>
          <w:p>
            <w:pPr>
              <w:snapToGrid w:val="0"/>
              <w:spacing w:line="360" w:lineRule="auto"/>
              <w:rPr>
                <w:rFonts w:ascii="宋体" w:hAnsi="宋体" w:cs="宋体"/>
                <w:bCs/>
                <w:color w:val="000000"/>
                <w:spacing w:val="-20"/>
                <w:szCs w:val="21"/>
              </w:rPr>
            </w:pPr>
            <w:r>
              <w:rPr>
                <w:rFonts w:hint="eastAsia" w:ascii="宋体" w:hAnsi="宋体" w:cs="宋体"/>
                <w:bCs/>
                <w:color w:val="000000"/>
                <w:spacing w:val="-20"/>
                <w:szCs w:val="21"/>
              </w:rPr>
              <w:t>1次/周</w:t>
            </w:r>
          </w:p>
        </w:tc>
        <w:tc>
          <w:tcPr>
            <w:tcW w:w="5056"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无污渍、尘迹、无杂物，保持光洁明亮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737" w:type="dxa"/>
            <w:vMerge w:val="continue"/>
            <w:vAlign w:val="center"/>
          </w:tcPr>
          <w:p>
            <w:pPr>
              <w:snapToGrid w:val="0"/>
              <w:spacing w:line="360" w:lineRule="auto"/>
              <w:rPr>
                <w:rFonts w:ascii="宋体" w:hAnsi="宋体" w:cs="宋体"/>
                <w:bCs/>
                <w:color w:val="000000"/>
                <w:szCs w:val="21"/>
              </w:rPr>
            </w:pPr>
          </w:p>
        </w:tc>
        <w:tc>
          <w:tcPr>
            <w:tcW w:w="436" w:type="dxa"/>
            <w:vMerge w:val="restart"/>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电</w:t>
            </w:r>
          </w:p>
          <w:p>
            <w:pPr>
              <w:snapToGrid w:val="0"/>
              <w:spacing w:line="360" w:lineRule="auto"/>
              <w:rPr>
                <w:rFonts w:ascii="宋体" w:hAnsi="宋体" w:cs="宋体"/>
                <w:bCs/>
                <w:color w:val="000000"/>
                <w:szCs w:val="21"/>
              </w:rPr>
            </w:pPr>
            <w:r>
              <w:rPr>
                <w:rFonts w:hint="eastAsia" w:ascii="宋体" w:hAnsi="宋体" w:cs="宋体"/>
                <w:bCs/>
                <w:color w:val="000000"/>
                <w:szCs w:val="21"/>
              </w:rPr>
              <w:t>梯</w:t>
            </w:r>
          </w:p>
        </w:tc>
        <w:tc>
          <w:tcPr>
            <w:tcW w:w="2581" w:type="dxa"/>
            <w:gridSpan w:val="2"/>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电梯门</w:t>
            </w:r>
          </w:p>
        </w:tc>
        <w:tc>
          <w:tcPr>
            <w:tcW w:w="1274" w:type="dxa"/>
            <w:vAlign w:val="center"/>
          </w:tcPr>
          <w:p>
            <w:pPr>
              <w:snapToGrid w:val="0"/>
              <w:spacing w:line="360" w:lineRule="auto"/>
              <w:rPr>
                <w:rFonts w:ascii="宋体" w:hAnsi="宋体" w:cs="宋体"/>
                <w:bCs/>
                <w:color w:val="000000"/>
                <w:spacing w:val="-20"/>
                <w:szCs w:val="21"/>
              </w:rPr>
            </w:pPr>
            <w:r>
              <w:rPr>
                <w:rFonts w:hint="eastAsia" w:ascii="宋体" w:hAnsi="宋体" w:cs="宋体"/>
                <w:bCs/>
                <w:color w:val="000000"/>
                <w:spacing w:val="-20"/>
                <w:szCs w:val="21"/>
              </w:rPr>
              <w:t>1次/周</w:t>
            </w:r>
          </w:p>
        </w:tc>
        <w:tc>
          <w:tcPr>
            <w:tcW w:w="5056"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光亮无尘、无污迹、、无印迹、光洁明亮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37" w:type="dxa"/>
            <w:vMerge w:val="continue"/>
            <w:vAlign w:val="center"/>
          </w:tcPr>
          <w:p>
            <w:pPr>
              <w:snapToGrid w:val="0"/>
              <w:spacing w:line="360" w:lineRule="auto"/>
              <w:rPr>
                <w:rFonts w:ascii="宋体" w:hAnsi="宋体" w:cs="宋体"/>
                <w:bCs/>
                <w:color w:val="000000"/>
                <w:szCs w:val="21"/>
              </w:rPr>
            </w:pPr>
          </w:p>
        </w:tc>
        <w:tc>
          <w:tcPr>
            <w:tcW w:w="436" w:type="dxa"/>
            <w:vMerge w:val="continue"/>
            <w:vAlign w:val="center"/>
          </w:tcPr>
          <w:p>
            <w:pPr>
              <w:snapToGrid w:val="0"/>
              <w:spacing w:line="360" w:lineRule="auto"/>
              <w:rPr>
                <w:rFonts w:ascii="宋体" w:hAnsi="宋体" w:cs="宋体"/>
                <w:bCs/>
                <w:color w:val="000000"/>
                <w:szCs w:val="21"/>
              </w:rPr>
            </w:pPr>
          </w:p>
        </w:tc>
        <w:tc>
          <w:tcPr>
            <w:tcW w:w="2581" w:type="dxa"/>
            <w:gridSpan w:val="2"/>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电梯天花板</w:t>
            </w:r>
          </w:p>
        </w:tc>
        <w:tc>
          <w:tcPr>
            <w:tcW w:w="1274" w:type="dxa"/>
            <w:vAlign w:val="center"/>
          </w:tcPr>
          <w:p>
            <w:pPr>
              <w:snapToGrid w:val="0"/>
              <w:spacing w:line="360" w:lineRule="auto"/>
              <w:rPr>
                <w:rFonts w:ascii="宋体" w:hAnsi="宋体" w:cs="宋体"/>
                <w:bCs/>
                <w:color w:val="000000"/>
                <w:spacing w:val="-20"/>
                <w:szCs w:val="21"/>
              </w:rPr>
            </w:pPr>
            <w:r>
              <w:rPr>
                <w:rFonts w:hint="eastAsia" w:ascii="宋体" w:hAnsi="宋体" w:cs="宋体"/>
                <w:bCs/>
                <w:color w:val="000000"/>
                <w:spacing w:val="-20"/>
                <w:szCs w:val="21"/>
              </w:rPr>
              <w:t>1次/月</w:t>
            </w:r>
          </w:p>
        </w:tc>
        <w:tc>
          <w:tcPr>
            <w:tcW w:w="5056"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无尘土，洁净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737" w:type="dxa"/>
            <w:vMerge w:val="continue"/>
            <w:vAlign w:val="center"/>
          </w:tcPr>
          <w:p>
            <w:pPr>
              <w:snapToGrid w:val="0"/>
              <w:spacing w:line="360" w:lineRule="auto"/>
              <w:rPr>
                <w:rFonts w:ascii="宋体" w:hAnsi="宋体" w:cs="宋体"/>
                <w:bCs/>
                <w:color w:val="000000"/>
                <w:szCs w:val="21"/>
              </w:rPr>
            </w:pPr>
          </w:p>
        </w:tc>
        <w:tc>
          <w:tcPr>
            <w:tcW w:w="436" w:type="dxa"/>
            <w:vMerge w:val="continue"/>
            <w:vAlign w:val="center"/>
          </w:tcPr>
          <w:p>
            <w:pPr>
              <w:snapToGrid w:val="0"/>
              <w:spacing w:line="360" w:lineRule="auto"/>
              <w:rPr>
                <w:rFonts w:ascii="宋体" w:hAnsi="宋体" w:cs="宋体"/>
                <w:bCs/>
                <w:color w:val="000000"/>
                <w:szCs w:val="21"/>
              </w:rPr>
            </w:pPr>
          </w:p>
        </w:tc>
        <w:tc>
          <w:tcPr>
            <w:tcW w:w="2581" w:type="dxa"/>
            <w:gridSpan w:val="2"/>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电梯按钮、显示板、墙面</w:t>
            </w:r>
          </w:p>
        </w:tc>
        <w:tc>
          <w:tcPr>
            <w:tcW w:w="1274" w:type="dxa"/>
            <w:vAlign w:val="center"/>
          </w:tcPr>
          <w:p>
            <w:pPr>
              <w:snapToGrid w:val="0"/>
              <w:spacing w:line="360" w:lineRule="auto"/>
              <w:rPr>
                <w:rFonts w:ascii="宋体" w:hAnsi="宋体" w:cs="宋体"/>
                <w:bCs/>
                <w:color w:val="000000"/>
                <w:spacing w:val="-20"/>
                <w:szCs w:val="21"/>
              </w:rPr>
            </w:pPr>
            <w:r>
              <w:rPr>
                <w:rFonts w:hint="eastAsia" w:ascii="宋体" w:hAnsi="宋体" w:cs="宋体"/>
                <w:bCs/>
                <w:color w:val="000000"/>
                <w:spacing w:val="-20"/>
                <w:szCs w:val="21"/>
              </w:rPr>
              <w:t>1次/日</w:t>
            </w:r>
          </w:p>
        </w:tc>
        <w:tc>
          <w:tcPr>
            <w:tcW w:w="5056"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无尘土、无污渍、无印迹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737" w:type="dxa"/>
            <w:vMerge w:val="continue"/>
            <w:vAlign w:val="center"/>
          </w:tcPr>
          <w:p>
            <w:pPr>
              <w:snapToGrid w:val="0"/>
              <w:spacing w:line="360" w:lineRule="auto"/>
              <w:rPr>
                <w:rFonts w:ascii="宋体" w:hAnsi="宋体" w:cs="宋体"/>
                <w:bCs/>
                <w:color w:val="000000"/>
                <w:szCs w:val="21"/>
              </w:rPr>
            </w:pPr>
          </w:p>
        </w:tc>
        <w:tc>
          <w:tcPr>
            <w:tcW w:w="3017" w:type="dxa"/>
            <w:gridSpan w:val="3"/>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通风口、天花、管道</w:t>
            </w:r>
          </w:p>
        </w:tc>
        <w:tc>
          <w:tcPr>
            <w:tcW w:w="1274" w:type="dxa"/>
            <w:vAlign w:val="center"/>
          </w:tcPr>
          <w:p>
            <w:pPr>
              <w:snapToGrid w:val="0"/>
              <w:spacing w:line="360" w:lineRule="auto"/>
              <w:rPr>
                <w:rFonts w:ascii="宋体" w:hAnsi="宋体" w:cs="宋体"/>
                <w:bCs/>
                <w:color w:val="000000"/>
                <w:spacing w:val="-20"/>
                <w:szCs w:val="21"/>
              </w:rPr>
            </w:pPr>
            <w:r>
              <w:rPr>
                <w:rFonts w:hint="eastAsia" w:ascii="宋体" w:hAnsi="宋体" w:cs="宋体"/>
                <w:bCs/>
                <w:color w:val="000000"/>
                <w:spacing w:val="-20"/>
                <w:szCs w:val="21"/>
              </w:rPr>
              <w:t>1次/半年</w:t>
            </w:r>
          </w:p>
        </w:tc>
        <w:tc>
          <w:tcPr>
            <w:tcW w:w="5056"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无蛛丝、无尘迹、无污迹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737" w:type="dxa"/>
            <w:vMerge w:val="continue"/>
            <w:vAlign w:val="center"/>
          </w:tcPr>
          <w:p>
            <w:pPr>
              <w:snapToGrid w:val="0"/>
              <w:spacing w:line="360" w:lineRule="auto"/>
              <w:rPr>
                <w:rFonts w:ascii="宋体" w:hAnsi="宋体" w:cs="宋体"/>
                <w:bCs/>
                <w:color w:val="000000"/>
                <w:szCs w:val="21"/>
              </w:rPr>
            </w:pPr>
          </w:p>
        </w:tc>
        <w:tc>
          <w:tcPr>
            <w:tcW w:w="3017" w:type="dxa"/>
            <w:gridSpan w:val="3"/>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地垫</w:t>
            </w:r>
          </w:p>
        </w:tc>
        <w:tc>
          <w:tcPr>
            <w:tcW w:w="1274" w:type="dxa"/>
            <w:vAlign w:val="center"/>
          </w:tcPr>
          <w:p>
            <w:pPr>
              <w:snapToGrid w:val="0"/>
              <w:spacing w:line="360" w:lineRule="auto"/>
              <w:rPr>
                <w:rFonts w:ascii="宋体" w:hAnsi="宋体" w:cs="宋体"/>
                <w:bCs/>
                <w:color w:val="000000"/>
                <w:spacing w:val="-20"/>
                <w:szCs w:val="21"/>
              </w:rPr>
            </w:pPr>
            <w:r>
              <w:rPr>
                <w:rFonts w:hint="eastAsia" w:ascii="宋体" w:hAnsi="宋体" w:cs="宋体"/>
                <w:bCs/>
                <w:color w:val="000000"/>
                <w:spacing w:val="-20"/>
                <w:szCs w:val="21"/>
              </w:rPr>
              <w:t>1次/日</w:t>
            </w:r>
          </w:p>
        </w:tc>
        <w:tc>
          <w:tcPr>
            <w:tcW w:w="5056"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无杂物、无污迹、无明显尘土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737" w:type="dxa"/>
            <w:vMerge w:val="continue"/>
            <w:vAlign w:val="center"/>
          </w:tcPr>
          <w:p>
            <w:pPr>
              <w:snapToGrid w:val="0"/>
              <w:spacing w:line="360" w:lineRule="auto"/>
              <w:rPr>
                <w:rFonts w:ascii="宋体" w:hAnsi="宋体" w:cs="宋体"/>
                <w:bCs/>
                <w:color w:val="000000"/>
                <w:szCs w:val="21"/>
              </w:rPr>
            </w:pPr>
          </w:p>
        </w:tc>
        <w:tc>
          <w:tcPr>
            <w:tcW w:w="3017" w:type="dxa"/>
            <w:gridSpan w:val="3"/>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阳光厅展台</w:t>
            </w:r>
          </w:p>
        </w:tc>
        <w:tc>
          <w:tcPr>
            <w:tcW w:w="1274" w:type="dxa"/>
            <w:vAlign w:val="center"/>
          </w:tcPr>
          <w:p>
            <w:pPr>
              <w:snapToGrid w:val="0"/>
              <w:spacing w:line="360" w:lineRule="auto"/>
              <w:rPr>
                <w:rFonts w:ascii="宋体" w:hAnsi="宋体" w:cs="宋体"/>
                <w:bCs/>
                <w:color w:val="000000"/>
                <w:spacing w:val="-20"/>
                <w:szCs w:val="21"/>
              </w:rPr>
            </w:pPr>
            <w:r>
              <w:rPr>
                <w:rFonts w:hint="eastAsia" w:ascii="宋体" w:hAnsi="宋体" w:cs="宋体"/>
                <w:bCs/>
                <w:color w:val="000000"/>
                <w:spacing w:val="-20"/>
                <w:szCs w:val="21"/>
              </w:rPr>
              <w:t>1次/周</w:t>
            </w:r>
          </w:p>
        </w:tc>
        <w:tc>
          <w:tcPr>
            <w:tcW w:w="5056"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无尘土、无杂物、无污渍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737" w:type="dxa"/>
            <w:vMerge w:val="continue"/>
            <w:vAlign w:val="center"/>
          </w:tcPr>
          <w:p>
            <w:pPr>
              <w:snapToGrid w:val="0"/>
              <w:spacing w:line="360" w:lineRule="auto"/>
              <w:rPr>
                <w:rFonts w:ascii="宋体" w:hAnsi="宋体" w:cs="宋体"/>
                <w:bCs/>
                <w:color w:val="000000"/>
                <w:szCs w:val="21"/>
              </w:rPr>
            </w:pPr>
          </w:p>
        </w:tc>
        <w:tc>
          <w:tcPr>
            <w:tcW w:w="3017" w:type="dxa"/>
            <w:gridSpan w:val="3"/>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阳光大厅玻璃顶棚</w:t>
            </w:r>
          </w:p>
        </w:tc>
        <w:tc>
          <w:tcPr>
            <w:tcW w:w="1274" w:type="dxa"/>
            <w:vAlign w:val="center"/>
          </w:tcPr>
          <w:p>
            <w:pPr>
              <w:snapToGrid w:val="0"/>
              <w:spacing w:line="360" w:lineRule="auto"/>
              <w:rPr>
                <w:rFonts w:ascii="宋体" w:hAnsi="宋体" w:cs="宋体"/>
                <w:bCs/>
                <w:color w:val="000000"/>
                <w:spacing w:val="-20"/>
                <w:szCs w:val="21"/>
              </w:rPr>
            </w:pPr>
            <w:r>
              <w:rPr>
                <w:rFonts w:hint="eastAsia" w:ascii="宋体" w:hAnsi="宋体" w:cs="宋体"/>
                <w:bCs/>
                <w:color w:val="000000"/>
                <w:spacing w:val="-20"/>
                <w:szCs w:val="21"/>
              </w:rPr>
              <w:t>1次/季</w:t>
            </w:r>
          </w:p>
        </w:tc>
        <w:tc>
          <w:tcPr>
            <w:tcW w:w="5056"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无杂物、无灰尘堆积、透明度好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737" w:type="dxa"/>
            <w:vMerge w:val="continue"/>
            <w:vAlign w:val="center"/>
          </w:tcPr>
          <w:p>
            <w:pPr>
              <w:snapToGrid w:val="0"/>
              <w:spacing w:line="360" w:lineRule="auto"/>
              <w:rPr>
                <w:rFonts w:ascii="宋体" w:hAnsi="宋体" w:cs="宋体"/>
                <w:bCs/>
                <w:color w:val="000000"/>
                <w:szCs w:val="21"/>
              </w:rPr>
            </w:pPr>
          </w:p>
        </w:tc>
        <w:tc>
          <w:tcPr>
            <w:tcW w:w="3017" w:type="dxa"/>
            <w:gridSpan w:val="3"/>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消防器材</w:t>
            </w:r>
          </w:p>
        </w:tc>
        <w:tc>
          <w:tcPr>
            <w:tcW w:w="1274" w:type="dxa"/>
            <w:vAlign w:val="center"/>
          </w:tcPr>
          <w:p>
            <w:pPr>
              <w:snapToGrid w:val="0"/>
              <w:spacing w:line="360" w:lineRule="auto"/>
              <w:rPr>
                <w:rFonts w:ascii="宋体" w:hAnsi="宋体" w:cs="宋体"/>
                <w:bCs/>
                <w:color w:val="000000"/>
                <w:spacing w:val="-20"/>
                <w:szCs w:val="21"/>
              </w:rPr>
            </w:pPr>
            <w:r>
              <w:rPr>
                <w:rFonts w:hint="eastAsia" w:ascii="宋体" w:hAnsi="宋体" w:cs="宋体"/>
                <w:bCs/>
                <w:color w:val="000000"/>
                <w:spacing w:val="-20"/>
                <w:szCs w:val="21"/>
              </w:rPr>
              <w:t>1次/月</w:t>
            </w:r>
          </w:p>
        </w:tc>
        <w:tc>
          <w:tcPr>
            <w:tcW w:w="5056"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无尘迹、无污渍、摆放整齐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737" w:type="dxa"/>
            <w:vMerge w:val="continue"/>
            <w:vAlign w:val="center"/>
          </w:tcPr>
          <w:p>
            <w:pPr>
              <w:snapToGrid w:val="0"/>
              <w:spacing w:line="360" w:lineRule="auto"/>
              <w:rPr>
                <w:rFonts w:ascii="宋体" w:hAnsi="宋体" w:cs="宋体"/>
                <w:bCs/>
                <w:color w:val="000000"/>
                <w:szCs w:val="21"/>
              </w:rPr>
            </w:pPr>
          </w:p>
        </w:tc>
        <w:tc>
          <w:tcPr>
            <w:tcW w:w="3017" w:type="dxa"/>
            <w:gridSpan w:val="3"/>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楼梯地面、梯级</w:t>
            </w:r>
          </w:p>
        </w:tc>
        <w:tc>
          <w:tcPr>
            <w:tcW w:w="1274" w:type="dxa"/>
            <w:vAlign w:val="center"/>
          </w:tcPr>
          <w:p>
            <w:pPr>
              <w:snapToGrid w:val="0"/>
              <w:spacing w:line="360" w:lineRule="auto"/>
              <w:rPr>
                <w:rFonts w:ascii="宋体" w:hAnsi="宋体" w:cs="宋体"/>
                <w:bCs/>
                <w:color w:val="000000"/>
                <w:spacing w:val="-20"/>
                <w:szCs w:val="21"/>
              </w:rPr>
            </w:pPr>
            <w:r>
              <w:rPr>
                <w:rFonts w:hint="eastAsia" w:ascii="宋体" w:hAnsi="宋体" w:cs="宋体"/>
                <w:bCs/>
                <w:color w:val="000000"/>
                <w:spacing w:val="-20"/>
                <w:szCs w:val="21"/>
              </w:rPr>
              <w:t>1次/日</w:t>
            </w:r>
          </w:p>
        </w:tc>
        <w:tc>
          <w:tcPr>
            <w:tcW w:w="5056"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无杂物、无污渍、无尘渍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737" w:type="dxa"/>
            <w:vMerge w:val="continue"/>
            <w:vAlign w:val="center"/>
          </w:tcPr>
          <w:p>
            <w:pPr>
              <w:snapToGrid w:val="0"/>
              <w:spacing w:line="360" w:lineRule="auto"/>
              <w:rPr>
                <w:rFonts w:ascii="宋体" w:hAnsi="宋体" w:cs="宋体"/>
                <w:bCs/>
                <w:color w:val="000000"/>
                <w:szCs w:val="21"/>
              </w:rPr>
            </w:pPr>
          </w:p>
        </w:tc>
        <w:tc>
          <w:tcPr>
            <w:tcW w:w="3017" w:type="dxa"/>
            <w:gridSpan w:val="3"/>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楼梯扶手</w:t>
            </w:r>
          </w:p>
        </w:tc>
        <w:tc>
          <w:tcPr>
            <w:tcW w:w="1274" w:type="dxa"/>
            <w:vAlign w:val="center"/>
          </w:tcPr>
          <w:p>
            <w:pPr>
              <w:snapToGrid w:val="0"/>
              <w:spacing w:line="360" w:lineRule="auto"/>
              <w:rPr>
                <w:rFonts w:ascii="宋体" w:hAnsi="宋体" w:cs="宋体"/>
                <w:bCs/>
                <w:color w:val="000000"/>
                <w:spacing w:val="-20"/>
                <w:szCs w:val="21"/>
              </w:rPr>
            </w:pPr>
            <w:r>
              <w:rPr>
                <w:rFonts w:hint="eastAsia" w:ascii="宋体" w:hAnsi="宋体" w:cs="宋体"/>
                <w:bCs/>
                <w:color w:val="000000"/>
                <w:spacing w:val="-20"/>
                <w:szCs w:val="21"/>
              </w:rPr>
              <w:t>1次/日</w:t>
            </w:r>
          </w:p>
        </w:tc>
        <w:tc>
          <w:tcPr>
            <w:tcW w:w="5056"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无污渍、无印迹，保持光洁明亮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737" w:type="dxa"/>
            <w:vMerge w:val="continue"/>
            <w:vAlign w:val="center"/>
          </w:tcPr>
          <w:p>
            <w:pPr>
              <w:snapToGrid w:val="0"/>
              <w:spacing w:line="360" w:lineRule="auto"/>
              <w:rPr>
                <w:rFonts w:ascii="宋体" w:hAnsi="宋体" w:cs="宋体"/>
                <w:bCs/>
                <w:color w:val="000000"/>
                <w:szCs w:val="21"/>
              </w:rPr>
            </w:pPr>
          </w:p>
        </w:tc>
        <w:tc>
          <w:tcPr>
            <w:tcW w:w="3017" w:type="dxa"/>
            <w:gridSpan w:val="3"/>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卫生间</w:t>
            </w:r>
          </w:p>
        </w:tc>
        <w:tc>
          <w:tcPr>
            <w:tcW w:w="1274" w:type="dxa"/>
            <w:vAlign w:val="center"/>
          </w:tcPr>
          <w:p>
            <w:pPr>
              <w:snapToGrid w:val="0"/>
              <w:spacing w:line="360" w:lineRule="auto"/>
              <w:rPr>
                <w:rFonts w:ascii="宋体" w:hAnsi="宋体" w:cs="宋体"/>
                <w:bCs/>
                <w:color w:val="000000"/>
                <w:spacing w:val="-20"/>
                <w:szCs w:val="21"/>
              </w:rPr>
            </w:pPr>
            <w:r>
              <w:rPr>
                <w:rFonts w:hint="eastAsia" w:ascii="宋体" w:hAnsi="宋体" w:cs="宋体"/>
                <w:bCs/>
                <w:color w:val="000000"/>
                <w:spacing w:val="-20"/>
                <w:szCs w:val="21"/>
              </w:rPr>
              <w:t>1次/日</w:t>
            </w:r>
          </w:p>
        </w:tc>
        <w:tc>
          <w:tcPr>
            <w:tcW w:w="5056"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卫生设施清洁光亮、地面无积水、污物、无异味、垃圾不超过筒身1/3、墙面无印迹污渍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737" w:type="dxa"/>
            <w:vMerge w:val="continue"/>
            <w:vAlign w:val="center"/>
          </w:tcPr>
          <w:p>
            <w:pPr>
              <w:snapToGrid w:val="0"/>
              <w:spacing w:line="360" w:lineRule="auto"/>
              <w:rPr>
                <w:rFonts w:ascii="宋体" w:hAnsi="宋体" w:cs="宋体"/>
                <w:bCs/>
                <w:color w:val="000000"/>
                <w:szCs w:val="21"/>
              </w:rPr>
            </w:pPr>
          </w:p>
        </w:tc>
        <w:tc>
          <w:tcPr>
            <w:tcW w:w="3017" w:type="dxa"/>
            <w:gridSpan w:val="3"/>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污物间</w:t>
            </w:r>
          </w:p>
        </w:tc>
        <w:tc>
          <w:tcPr>
            <w:tcW w:w="1274" w:type="dxa"/>
            <w:vAlign w:val="center"/>
          </w:tcPr>
          <w:p>
            <w:pPr>
              <w:snapToGrid w:val="0"/>
              <w:spacing w:line="360" w:lineRule="auto"/>
              <w:rPr>
                <w:rFonts w:ascii="宋体" w:hAnsi="宋体" w:cs="宋体"/>
                <w:bCs/>
                <w:color w:val="000000"/>
                <w:spacing w:val="-20"/>
                <w:szCs w:val="21"/>
              </w:rPr>
            </w:pPr>
            <w:r>
              <w:rPr>
                <w:rFonts w:hint="eastAsia" w:ascii="宋体" w:hAnsi="宋体" w:cs="宋体"/>
                <w:bCs/>
                <w:color w:val="000000"/>
                <w:spacing w:val="-20"/>
                <w:szCs w:val="21"/>
              </w:rPr>
              <w:t>1次/日</w:t>
            </w:r>
          </w:p>
        </w:tc>
        <w:tc>
          <w:tcPr>
            <w:tcW w:w="5056"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地面无尘迹、污渍、无杂物，墙面光洁，污物不超过桶上缘、保洁工具摆放整齐，内外清洁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737" w:type="dxa"/>
            <w:vMerge w:val="continue"/>
            <w:vAlign w:val="center"/>
          </w:tcPr>
          <w:p>
            <w:pPr>
              <w:snapToGrid w:val="0"/>
              <w:spacing w:line="360" w:lineRule="auto"/>
              <w:rPr>
                <w:rFonts w:ascii="宋体" w:hAnsi="宋体" w:cs="宋体"/>
                <w:bCs/>
                <w:color w:val="000000"/>
                <w:szCs w:val="21"/>
              </w:rPr>
            </w:pPr>
          </w:p>
        </w:tc>
        <w:tc>
          <w:tcPr>
            <w:tcW w:w="3017" w:type="dxa"/>
            <w:gridSpan w:val="3"/>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小灶间</w:t>
            </w:r>
          </w:p>
        </w:tc>
        <w:tc>
          <w:tcPr>
            <w:tcW w:w="1274" w:type="dxa"/>
            <w:vAlign w:val="center"/>
          </w:tcPr>
          <w:p>
            <w:pPr>
              <w:snapToGrid w:val="0"/>
              <w:spacing w:line="360" w:lineRule="auto"/>
              <w:rPr>
                <w:rFonts w:ascii="宋体" w:hAnsi="宋体" w:cs="宋体"/>
                <w:bCs/>
                <w:color w:val="000000"/>
                <w:spacing w:val="-20"/>
                <w:szCs w:val="21"/>
              </w:rPr>
            </w:pPr>
            <w:r>
              <w:rPr>
                <w:rFonts w:hint="eastAsia" w:ascii="宋体" w:hAnsi="宋体" w:cs="宋体"/>
                <w:bCs/>
                <w:color w:val="000000"/>
                <w:spacing w:val="-20"/>
                <w:szCs w:val="21"/>
              </w:rPr>
              <w:t>1次/日</w:t>
            </w:r>
          </w:p>
        </w:tc>
        <w:tc>
          <w:tcPr>
            <w:tcW w:w="5056"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地面无尘迹、污渍、无杂物，墙面光洁，台面及设施无尘迹、无印迹、无污渍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37" w:type="dxa"/>
            <w:vMerge w:val="continue"/>
            <w:vAlign w:val="center"/>
          </w:tcPr>
          <w:p>
            <w:pPr>
              <w:snapToGrid w:val="0"/>
              <w:spacing w:line="360" w:lineRule="auto"/>
              <w:rPr>
                <w:rFonts w:ascii="宋体" w:hAnsi="宋体" w:cs="宋体"/>
                <w:bCs/>
                <w:color w:val="000000"/>
                <w:szCs w:val="21"/>
              </w:rPr>
            </w:pPr>
          </w:p>
        </w:tc>
        <w:tc>
          <w:tcPr>
            <w:tcW w:w="3017" w:type="dxa"/>
            <w:gridSpan w:val="3"/>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水池</w:t>
            </w:r>
          </w:p>
        </w:tc>
        <w:tc>
          <w:tcPr>
            <w:tcW w:w="1274" w:type="dxa"/>
            <w:vAlign w:val="center"/>
          </w:tcPr>
          <w:p>
            <w:pPr>
              <w:snapToGrid w:val="0"/>
              <w:spacing w:line="360" w:lineRule="auto"/>
              <w:rPr>
                <w:rFonts w:ascii="宋体" w:hAnsi="宋体" w:cs="宋体"/>
                <w:bCs/>
                <w:color w:val="000000"/>
                <w:spacing w:val="-20"/>
                <w:szCs w:val="21"/>
              </w:rPr>
            </w:pPr>
            <w:r>
              <w:rPr>
                <w:rFonts w:hint="eastAsia" w:ascii="宋体" w:hAnsi="宋体" w:cs="宋体"/>
                <w:bCs/>
                <w:color w:val="000000"/>
                <w:spacing w:val="-20"/>
                <w:szCs w:val="21"/>
              </w:rPr>
              <w:t>1次/周</w:t>
            </w:r>
          </w:p>
        </w:tc>
        <w:tc>
          <w:tcPr>
            <w:tcW w:w="5056"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池壁、设施无尘迹、无污渍，水体无悬浮物、池底无杂物，水质清澈明亮。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37" w:type="dxa"/>
            <w:vMerge w:val="restart"/>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办公室的保洁</w:t>
            </w:r>
          </w:p>
        </w:tc>
        <w:tc>
          <w:tcPr>
            <w:tcW w:w="3017" w:type="dxa"/>
            <w:gridSpan w:val="3"/>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桌、椅</w:t>
            </w:r>
          </w:p>
        </w:tc>
        <w:tc>
          <w:tcPr>
            <w:tcW w:w="1274" w:type="dxa"/>
            <w:vAlign w:val="center"/>
          </w:tcPr>
          <w:p>
            <w:pPr>
              <w:snapToGrid w:val="0"/>
              <w:spacing w:line="360" w:lineRule="auto"/>
              <w:rPr>
                <w:rFonts w:ascii="宋体" w:hAnsi="宋体" w:cs="宋体"/>
                <w:bCs/>
                <w:color w:val="000000"/>
                <w:spacing w:val="-20"/>
                <w:szCs w:val="21"/>
              </w:rPr>
            </w:pPr>
            <w:r>
              <w:rPr>
                <w:rFonts w:hint="eastAsia" w:ascii="宋体" w:hAnsi="宋体" w:cs="宋体"/>
                <w:bCs/>
                <w:color w:val="000000"/>
                <w:spacing w:val="-20"/>
                <w:szCs w:val="21"/>
              </w:rPr>
              <w:t>1次/日</w:t>
            </w:r>
          </w:p>
        </w:tc>
        <w:tc>
          <w:tcPr>
            <w:tcW w:w="5056"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无尘土、无污渍，烟灰缸倾倒洗刷干净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737" w:type="dxa"/>
            <w:vMerge w:val="continue"/>
            <w:vAlign w:val="center"/>
          </w:tcPr>
          <w:p>
            <w:pPr>
              <w:snapToGrid w:val="0"/>
              <w:spacing w:line="360" w:lineRule="auto"/>
              <w:rPr>
                <w:rFonts w:ascii="宋体" w:hAnsi="宋体" w:cs="宋体"/>
                <w:bCs/>
                <w:color w:val="000000"/>
                <w:szCs w:val="21"/>
              </w:rPr>
            </w:pPr>
          </w:p>
        </w:tc>
        <w:tc>
          <w:tcPr>
            <w:tcW w:w="3017" w:type="dxa"/>
            <w:gridSpan w:val="3"/>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家具及装饰物</w:t>
            </w:r>
          </w:p>
        </w:tc>
        <w:tc>
          <w:tcPr>
            <w:tcW w:w="1274" w:type="dxa"/>
            <w:vAlign w:val="center"/>
          </w:tcPr>
          <w:p>
            <w:pPr>
              <w:snapToGrid w:val="0"/>
              <w:spacing w:line="360" w:lineRule="auto"/>
              <w:rPr>
                <w:rFonts w:ascii="宋体" w:hAnsi="宋体" w:cs="宋体"/>
                <w:bCs/>
                <w:color w:val="000000"/>
                <w:spacing w:val="-20"/>
                <w:szCs w:val="21"/>
              </w:rPr>
            </w:pPr>
            <w:r>
              <w:rPr>
                <w:rFonts w:hint="eastAsia" w:ascii="宋体" w:hAnsi="宋体" w:cs="宋体"/>
                <w:bCs/>
                <w:color w:val="000000"/>
                <w:spacing w:val="-20"/>
                <w:szCs w:val="21"/>
              </w:rPr>
              <w:t>1次/周</w:t>
            </w:r>
          </w:p>
        </w:tc>
        <w:tc>
          <w:tcPr>
            <w:tcW w:w="5056"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无尘土、无污渍、无印迹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737" w:type="dxa"/>
            <w:vMerge w:val="continue"/>
            <w:vAlign w:val="center"/>
          </w:tcPr>
          <w:p>
            <w:pPr>
              <w:snapToGrid w:val="0"/>
              <w:spacing w:line="360" w:lineRule="auto"/>
              <w:rPr>
                <w:rFonts w:ascii="宋体" w:hAnsi="宋体" w:cs="宋体"/>
                <w:bCs/>
                <w:color w:val="000000"/>
                <w:szCs w:val="21"/>
              </w:rPr>
            </w:pPr>
          </w:p>
        </w:tc>
        <w:tc>
          <w:tcPr>
            <w:tcW w:w="3017" w:type="dxa"/>
            <w:gridSpan w:val="3"/>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地面</w:t>
            </w:r>
          </w:p>
        </w:tc>
        <w:tc>
          <w:tcPr>
            <w:tcW w:w="1274" w:type="dxa"/>
            <w:vAlign w:val="center"/>
          </w:tcPr>
          <w:p>
            <w:pPr>
              <w:snapToGrid w:val="0"/>
              <w:spacing w:line="360" w:lineRule="auto"/>
              <w:rPr>
                <w:rFonts w:ascii="宋体" w:hAnsi="宋体" w:cs="宋体"/>
                <w:bCs/>
                <w:color w:val="000000"/>
                <w:spacing w:val="-20"/>
                <w:szCs w:val="21"/>
              </w:rPr>
            </w:pPr>
            <w:r>
              <w:rPr>
                <w:rFonts w:hint="eastAsia" w:ascii="宋体" w:hAnsi="宋体" w:cs="宋体"/>
                <w:bCs/>
                <w:color w:val="000000"/>
                <w:spacing w:val="-20"/>
                <w:szCs w:val="21"/>
              </w:rPr>
              <w:t>1次/日</w:t>
            </w:r>
          </w:p>
        </w:tc>
        <w:tc>
          <w:tcPr>
            <w:tcW w:w="5056"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无污渍、无尘迹、无水迹、无杂物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737" w:type="dxa"/>
            <w:vMerge w:val="continue"/>
            <w:vAlign w:val="center"/>
          </w:tcPr>
          <w:p>
            <w:pPr>
              <w:snapToGrid w:val="0"/>
              <w:spacing w:line="360" w:lineRule="auto"/>
              <w:rPr>
                <w:rFonts w:ascii="宋体" w:hAnsi="宋体" w:cs="宋体"/>
                <w:bCs/>
                <w:color w:val="000000"/>
                <w:szCs w:val="21"/>
              </w:rPr>
            </w:pPr>
          </w:p>
        </w:tc>
        <w:tc>
          <w:tcPr>
            <w:tcW w:w="3017" w:type="dxa"/>
            <w:gridSpan w:val="3"/>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墙面</w:t>
            </w:r>
          </w:p>
        </w:tc>
        <w:tc>
          <w:tcPr>
            <w:tcW w:w="1274" w:type="dxa"/>
            <w:vAlign w:val="center"/>
          </w:tcPr>
          <w:p>
            <w:pPr>
              <w:snapToGrid w:val="0"/>
              <w:spacing w:line="360" w:lineRule="auto"/>
              <w:rPr>
                <w:rFonts w:ascii="宋体" w:hAnsi="宋体" w:cs="宋体"/>
                <w:bCs/>
                <w:color w:val="000000"/>
                <w:spacing w:val="-20"/>
                <w:szCs w:val="21"/>
              </w:rPr>
            </w:pPr>
            <w:r>
              <w:rPr>
                <w:rFonts w:hint="eastAsia" w:ascii="宋体" w:hAnsi="宋体" w:cs="宋体"/>
                <w:bCs/>
                <w:color w:val="000000"/>
                <w:spacing w:val="-20"/>
                <w:szCs w:val="21"/>
              </w:rPr>
              <w:t>1次/季</w:t>
            </w:r>
          </w:p>
        </w:tc>
        <w:tc>
          <w:tcPr>
            <w:tcW w:w="5056"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无尘迹、无印迹、无污渍、无蛛丝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737" w:type="dxa"/>
            <w:vMerge w:val="continue"/>
            <w:vAlign w:val="center"/>
          </w:tcPr>
          <w:p>
            <w:pPr>
              <w:snapToGrid w:val="0"/>
              <w:spacing w:line="360" w:lineRule="auto"/>
              <w:rPr>
                <w:rFonts w:ascii="宋体" w:hAnsi="宋体" w:cs="宋体"/>
                <w:bCs/>
                <w:color w:val="000000"/>
                <w:szCs w:val="21"/>
              </w:rPr>
            </w:pPr>
          </w:p>
        </w:tc>
        <w:tc>
          <w:tcPr>
            <w:tcW w:w="3017" w:type="dxa"/>
            <w:gridSpan w:val="3"/>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门、窗</w:t>
            </w:r>
          </w:p>
        </w:tc>
        <w:tc>
          <w:tcPr>
            <w:tcW w:w="1274" w:type="dxa"/>
            <w:vAlign w:val="center"/>
          </w:tcPr>
          <w:p>
            <w:pPr>
              <w:snapToGrid w:val="0"/>
              <w:spacing w:line="360" w:lineRule="auto"/>
              <w:rPr>
                <w:rFonts w:ascii="宋体" w:hAnsi="宋体" w:cs="宋体"/>
                <w:bCs/>
                <w:color w:val="000000"/>
                <w:spacing w:val="-20"/>
                <w:szCs w:val="21"/>
              </w:rPr>
            </w:pPr>
            <w:r>
              <w:rPr>
                <w:rFonts w:hint="eastAsia" w:ascii="宋体" w:hAnsi="宋体" w:cs="宋体"/>
                <w:bCs/>
                <w:color w:val="000000"/>
                <w:spacing w:val="-20"/>
                <w:szCs w:val="21"/>
              </w:rPr>
              <w:t>1次/周</w:t>
            </w:r>
          </w:p>
        </w:tc>
        <w:tc>
          <w:tcPr>
            <w:tcW w:w="5056"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无手印、无污渍、保持光洁明亮</w:t>
            </w:r>
          </w:p>
        </w:tc>
      </w:tr>
    </w:tbl>
    <w:tbl>
      <w:tblPr>
        <w:tblStyle w:val="44"/>
        <w:tblpPr w:leftFromText="180" w:rightFromText="180" w:vertAnchor="text" w:horzAnchor="margin" w:tblpXSpec="center" w:tblpY="-10"/>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00"/>
        <w:gridCol w:w="1080"/>
        <w:gridCol w:w="5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720" w:type="dxa"/>
            <w:vMerge w:val="restart"/>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颐</w:t>
            </w:r>
          </w:p>
          <w:p>
            <w:pPr>
              <w:snapToGrid w:val="0"/>
              <w:spacing w:line="360" w:lineRule="auto"/>
              <w:rPr>
                <w:rFonts w:ascii="宋体" w:hAnsi="宋体" w:cs="宋体"/>
                <w:bCs/>
                <w:color w:val="000000"/>
                <w:szCs w:val="21"/>
              </w:rPr>
            </w:pPr>
            <w:r>
              <w:rPr>
                <w:rFonts w:hint="eastAsia" w:ascii="宋体" w:hAnsi="宋体" w:cs="宋体"/>
                <w:bCs/>
                <w:color w:val="000000"/>
                <w:szCs w:val="21"/>
              </w:rPr>
              <w:t>养</w:t>
            </w:r>
          </w:p>
          <w:p>
            <w:pPr>
              <w:snapToGrid w:val="0"/>
              <w:spacing w:line="360" w:lineRule="auto"/>
              <w:rPr>
                <w:rFonts w:ascii="宋体" w:hAnsi="宋体" w:cs="宋体"/>
                <w:bCs/>
                <w:color w:val="000000"/>
                <w:szCs w:val="21"/>
              </w:rPr>
            </w:pPr>
            <w:r>
              <w:rPr>
                <w:rFonts w:hint="eastAsia" w:ascii="宋体" w:hAnsi="宋体" w:cs="宋体"/>
                <w:bCs/>
                <w:color w:val="000000"/>
                <w:szCs w:val="21"/>
              </w:rPr>
              <w:t>区</w:t>
            </w:r>
          </w:p>
          <w:p>
            <w:pPr>
              <w:snapToGrid w:val="0"/>
              <w:spacing w:line="360" w:lineRule="auto"/>
              <w:rPr>
                <w:rFonts w:ascii="宋体" w:hAnsi="宋体" w:cs="宋体"/>
                <w:bCs/>
                <w:color w:val="000000"/>
                <w:szCs w:val="21"/>
              </w:rPr>
            </w:pPr>
            <w:r>
              <w:rPr>
                <w:rFonts w:hint="eastAsia" w:ascii="宋体" w:hAnsi="宋体" w:cs="宋体"/>
                <w:bCs/>
                <w:color w:val="000000"/>
                <w:szCs w:val="21"/>
              </w:rPr>
              <w:t>室</w:t>
            </w:r>
          </w:p>
          <w:p>
            <w:pPr>
              <w:snapToGrid w:val="0"/>
              <w:spacing w:line="360" w:lineRule="auto"/>
              <w:rPr>
                <w:rFonts w:ascii="宋体" w:hAnsi="宋体" w:cs="宋体"/>
                <w:bCs/>
                <w:color w:val="000000"/>
                <w:szCs w:val="21"/>
              </w:rPr>
            </w:pPr>
            <w:r>
              <w:rPr>
                <w:rFonts w:hint="eastAsia" w:ascii="宋体" w:hAnsi="宋体" w:cs="宋体"/>
                <w:bCs/>
                <w:color w:val="000000"/>
                <w:szCs w:val="21"/>
              </w:rPr>
              <w:t>内</w:t>
            </w:r>
          </w:p>
          <w:p>
            <w:pPr>
              <w:snapToGrid w:val="0"/>
              <w:spacing w:line="360" w:lineRule="auto"/>
              <w:rPr>
                <w:rFonts w:ascii="宋体" w:hAnsi="宋体" w:cs="宋体"/>
                <w:bCs/>
                <w:color w:val="000000"/>
                <w:szCs w:val="21"/>
              </w:rPr>
            </w:pPr>
          </w:p>
          <w:p>
            <w:pPr>
              <w:snapToGrid w:val="0"/>
              <w:spacing w:line="360" w:lineRule="auto"/>
              <w:rPr>
                <w:rFonts w:ascii="宋体" w:hAnsi="宋体" w:cs="宋体"/>
                <w:bCs/>
                <w:color w:val="000000"/>
                <w:szCs w:val="21"/>
              </w:rPr>
            </w:pPr>
          </w:p>
        </w:tc>
        <w:tc>
          <w:tcPr>
            <w:tcW w:w="270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地面</w:t>
            </w:r>
          </w:p>
        </w:tc>
        <w:tc>
          <w:tcPr>
            <w:tcW w:w="1080" w:type="dxa"/>
            <w:vAlign w:val="center"/>
          </w:tcPr>
          <w:p>
            <w:pPr>
              <w:snapToGrid w:val="0"/>
              <w:spacing w:line="360" w:lineRule="auto"/>
              <w:rPr>
                <w:rFonts w:ascii="宋体" w:hAnsi="宋体" w:cs="宋体"/>
                <w:bCs/>
                <w:color w:val="000000"/>
                <w:spacing w:val="-20"/>
                <w:szCs w:val="21"/>
              </w:rPr>
            </w:pPr>
            <w:r>
              <w:rPr>
                <w:rFonts w:hint="eastAsia" w:ascii="宋体" w:hAnsi="宋体" w:cs="宋体"/>
                <w:bCs/>
                <w:color w:val="000000"/>
                <w:spacing w:val="-20"/>
                <w:szCs w:val="21"/>
              </w:rPr>
              <w:t>1次/日</w:t>
            </w:r>
          </w:p>
        </w:tc>
        <w:tc>
          <w:tcPr>
            <w:tcW w:w="518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无污渍、无尘迹、无水迹、无杂物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720" w:type="dxa"/>
            <w:vMerge w:val="continue"/>
            <w:vAlign w:val="center"/>
          </w:tcPr>
          <w:p>
            <w:pPr>
              <w:snapToGrid w:val="0"/>
              <w:spacing w:line="360" w:lineRule="auto"/>
              <w:rPr>
                <w:rFonts w:ascii="宋体" w:hAnsi="宋体" w:cs="宋体"/>
                <w:bCs/>
                <w:color w:val="000000"/>
                <w:szCs w:val="21"/>
              </w:rPr>
            </w:pPr>
          </w:p>
        </w:tc>
        <w:tc>
          <w:tcPr>
            <w:tcW w:w="270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卫生间</w:t>
            </w:r>
          </w:p>
        </w:tc>
        <w:tc>
          <w:tcPr>
            <w:tcW w:w="1080" w:type="dxa"/>
            <w:vAlign w:val="center"/>
          </w:tcPr>
          <w:p>
            <w:pPr>
              <w:snapToGrid w:val="0"/>
              <w:spacing w:line="360" w:lineRule="auto"/>
              <w:rPr>
                <w:rFonts w:ascii="宋体" w:hAnsi="宋体" w:cs="宋体"/>
                <w:bCs/>
                <w:color w:val="000000"/>
                <w:spacing w:val="-20"/>
                <w:szCs w:val="21"/>
              </w:rPr>
            </w:pPr>
            <w:r>
              <w:rPr>
                <w:rFonts w:hint="eastAsia" w:ascii="宋体" w:hAnsi="宋体" w:cs="宋体"/>
                <w:bCs/>
                <w:color w:val="000000"/>
                <w:spacing w:val="-20"/>
                <w:szCs w:val="21"/>
              </w:rPr>
              <w:t>1次/日</w:t>
            </w:r>
          </w:p>
        </w:tc>
        <w:tc>
          <w:tcPr>
            <w:tcW w:w="518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卫生设施清洁光亮、地面无积水、污物、无异味、垃圾不超过桶身1/3、墙面无印迹污渍，每周消毒1次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720" w:type="dxa"/>
            <w:vMerge w:val="continue"/>
            <w:vAlign w:val="center"/>
          </w:tcPr>
          <w:p>
            <w:pPr>
              <w:snapToGrid w:val="0"/>
              <w:spacing w:line="360" w:lineRule="auto"/>
              <w:rPr>
                <w:rFonts w:ascii="宋体" w:hAnsi="宋体" w:cs="宋体"/>
                <w:bCs/>
                <w:color w:val="000000"/>
                <w:szCs w:val="21"/>
              </w:rPr>
            </w:pPr>
          </w:p>
        </w:tc>
        <w:tc>
          <w:tcPr>
            <w:tcW w:w="270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小灶间</w:t>
            </w:r>
          </w:p>
        </w:tc>
        <w:tc>
          <w:tcPr>
            <w:tcW w:w="1080" w:type="dxa"/>
            <w:vAlign w:val="center"/>
          </w:tcPr>
          <w:p>
            <w:pPr>
              <w:snapToGrid w:val="0"/>
              <w:spacing w:line="360" w:lineRule="auto"/>
              <w:rPr>
                <w:rFonts w:ascii="宋体" w:hAnsi="宋体" w:cs="宋体"/>
                <w:bCs/>
                <w:color w:val="000000"/>
                <w:spacing w:val="-20"/>
                <w:szCs w:val="21"/>
              </w:rPr>
            </w:pPr>
            <w:r>
              <w:rPr>
                <w:rFonts w:hint="eastAsia" w:ascii="宋体" w:hAnsi="宋体" w:cs="宋体"/>
                <w:bCs/>
                <w:color w:val="000000"/>
                <w:spacing w:val="-20"/>
                <w:szCs w:val="21"/>
              </w:rPr>
              <w:t>1次/日</w:t>
            </w:r>
          </w:p>
        </w:tc>
        <w:tc>
          <w:tcPr>
            <w:tcW w:w="518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地面无尘迹、污渍、无杂物，墙面光洁，台面及设施无尘迹、无印迹、无污渍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720" w:type="dxa"/>
            <w:vMerge w:val="continue"/>
            <w:vAlign w:val="center"/>
          </w:tcPr>
          <w:p>
            <w:pPr>
              <w:snapToGrid w:val="0"/>
              <w:spacing w:line="360" w:lineRule="auto"/>
              <w:rPr>
                <w:rFonts w:ascii="宋体" w:hAnsi="宋体" w:cs="宋体"/>
                <w:bCs/>
                <w:color w:val="000000"/>
                <w:szCs w:val="21"/>
              </w:rPr>
            </w:pPr>
          </w:p>
        </w:tc>
        <w:tc>
          <w:tcPr>
            <w:tcW w:w="270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家  具</w:t>
            </w:r>
          </w:p>
        </w:tc>
        <w:tc>
          <w:tcPr>
            <w:tcW w:w="1080" w:type="dxa"/>
            <w:vAlign w:val="center"/>
          </w:tcPr>
          <w:p>
            <w:pPr>
              <w:snapToGrid w:val="0"/>
              <w:spacing w:line="360" w:lineRule="auto"/>
              <w:rPr>
                <w:rFonts w:ascii="宋体" w:hAnsi="宋体" w:cs="宋体"/>
                <w:bCs/>
                <w:color w:val="000000"/>
                <w:spacing w:val="-20"/>
                <w:szCs w:val="21"/>
              </w:rPr>
            </w:pPr>
            <w:r>
              <w:rPr>
                <w:rFonts w:hint="eastAsia" w:ascii="宋体" w:hAnsi="宋体" w:cs="宋体"/>
                <w:bCs/>
                <w:color w:val="000000"/>
                <w:spacing w:val="-20"/>
                <w:szCs w:val="21"/>
              </w:rPr>
              <w:t>1次/周</w:t>
            </w:r>
          </w:p>
        </w:tc>
        <w:tc>
          <w:tcPr>
            <w:tcW w:w="518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无尘土、无污渍、无印迹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20" w:type="dxa"/>
            <w:vMerge w:val="continue"/>
            <w:vAlign w:val="center"/>
          </w:tcPr>
          <w:p>
            <w:pPr>
              <w:snapToGrid w:val="0"/>
              <w:spacing w:line="360" w:lineRule="auto"/>
              <w:rPr>
                <w:rFonts w:ascii="宋体" w:hAnsi="宋体" w:cs="宋体"/>
                <w:bCs/>
                <w:color w:val="000000"/>
                <w:szCs w:val="21"/>
              </w:rPr>
            </w:pPr>
          </w:p>
        </w:tc>
        <w:tc>
          <w:tcPr>
            <w:tcW w:w="270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门、窗</w:t>
            </w:r>
          </w:p>
        </w:tc>
        <w:tc>
          <w:tcPr>
            <w:tcW w:w="108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pacing w:val="-20"/>
                <w:szCs w:val="21"/>
              </w:rPr>
              <w:t>1次/周</w:t>
            </w:r>
          </w:p>
        </w:tc>
        <w:tc>
          <w:tcPr>
            <w:tcW w:w="518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无手印、无污渍、保持光洁明亮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trPr>
        <w:tc>
          <w:tcPr>
            <w:tcW w:w="720" w:type="dxa"/>
            <w:vMerge w:val="continue"/>
            <w:vAlign w:val="center"/>
          </w:tcPr>
          <w:p>
            <w:pPr>
              <w:snapToGrid w:val="0"/>
              <w:spacing w:line="360" w:lineRule="auto"/>
              <w:rPr>
                <w:rFonts w:ascii="宋体" w:hAnsi="宋体" w:cs="宋体"/>
                <w:bCs/>
                <w:color w:val="000000"/>
                <w:szCs w:val="21"/>
              </w:rPr>
            </w:pPr>
          </w:p>
        </w:tc>
        <w:tc>
          <w:tcPr>
            <w:tcW w:w="270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其它</w:t>
            </w:r>
          </w:p>
        </w:tc>
        <w:tc>
          <w:tcPr>
            <w:tcW w:w="6260" w:type="dxa"/>
            <w:gridSpan w:val="2"/>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每周换洗床上用品。</w:t>
            </w:r>
          </w:p>
          <w:p>
            <w:pPr>
              <w:snapToGrid w:val="0"/>
              <w:spacing w:line="360" w:lineRule="auto"/>
              <w:rPr>
                <w:rFonts w:ascii="宋体" w:hAnsi="宋体" w:cs="宋体"/>
                <w:bCs/>
                <w:color w:val="000000"/>
                <w:szCs w:val="21"/>
              </w:rPr>
            </w:pPr>
            <w:r>
              <w:rPr>
                <w:rFonts w:hint="eastAsia" w:ascii="宋体" w:hAnsi="宋体" w:cs="宋体"/>
                <w:bCs/>
                <w:color w:val="000000"/>
                <w:szCs w:val="21"/>
              </w:rPr>
              <w:t>每月擦拭冰箱。</w:t>
            </w:r>
          </w:p>
          <w:p>
            <w:pPr>
              <w:snapToGrid w:val="0"/>
              <w:spacing w:line="360" w:lineRule="auto"/>
              <w:rPr>
                <w:rFonts w:ascii="宋体" w:hAnsi="宋体" w:cs="宋体"/>
                <w:bCs/>
                <w:color w:val="000000"/>
                <w:szCs w:val="21"/>
              </w:rPr>
            </w:pPr>
            <w:r>
              <w:rPr>
                <w:rFonts w:hint="eastAsia" w:ascii="宋体" w:hAnsi="宋体" w:cs="宋体"/>
                <w:bCs/>
                <w:color w:val="000000"/>
                <w:szCs w:val="21"/>
              </w:rPr>
              <w:t>每年五一前后清洗空调室内外机和塑料门帘1次。</w:t>
            </w:r>
          </w:p>
          <w:p>
            <w:pPr>
              <w:snapToGrid w:val="0"/>
              <w:spacing w:line="360" w:lineRule="auto"/>
              <w:rPr>
                <w:rFonts w:ascii="宋体" w:hAnsi="宋体" w:cs="宋体"/>
                <w:bCs/>
                <w:color w:val="000000"/>
                <w:szCs w:val="21"/>
              </w:rPr>
            </w:pPr>
            <w:r>
              <w:rPr>
                <w:rFonts w:hint="eastAsia" w:ascii="宋体" w:hAnsi="宋体" w:cs="宋体"/>
                <w:bCs/>
                <w:color w:val="000000"/>
                <w:szCs w:val="21"/>
              </w:rPr>
              <w:t>每年换洗窗帘1次，门帘2次。</w:t>
            </w:r>
          </w:p>
          <w:p>
            <w:pPr>
              <w:snapToGrid w:val="0"/>
              <w:spacing w:line="360" w:lineRule="auto"/>
              <w:rPr>
                <w:rFonts w:ascii="宋体" w:hAnsi="宋体" w:cs="宋体"/>
                <w:bCs/>
                <w:color w:val="000000"/>
                <w:szCs w:val="21"/>
              </w:rPr>
            </w:pPr>
            <w:r>
              <w:rPr>
                <w:rFonts w:hint="eastAsia" w:ascii="宋体" w:hAnsi="宋体" w:cs="宋体"/>
                <w:bCs/>
                <w:color w:val="000000"/>
                <w:szCs w:val="21"/>
              </w:rPr>
              <w:t>每年11-12月份打扫床位。</w:t>
            </w:r>
          </w:p>
          <w:p>
            <w:pPr>
              <w:snapToGrid w:val="0"/>
              <w:spacing w:line="360" w:lineRule="auto"/>
              <w:rPr>
                <w:rFonts w:ascii="宋体" w:hAnsi="宋体" w:cs="宋体"/>
                <w:bCs/>
                <w:color w:val="000000"/>
                <w:szCs w:val="21"/>
              </w:rPr>
            </w:pPr>
            <w:r>
              <w:rPr>
                <w:rFonts w:hint="eastAsia" w:ascii="宋体" w:hAnsi="宋体" w:cs="宋体"/>
                <w:bCs/>
                <w:color w:val="000000"/>
                <w:szCs w:val="21"/>
              </w:rPr>
              <w:t>每年公共区域洗地、打蜡1~2次。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720" w:type="dxa"/>
            <w:vMerge w:val="restart"/>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外</w:t>
            </w:r>
          </w:p>
          <w:p>
            <w:pPr>
              <w:snapToGrid w:val="0"/>
              <w:spacing w:line="360" w:lineRule="auto"/>
              <w:rPr>
                <w:rFonts w:ascii="宋体" w:hAnsi="宋体" w:cs="宋体"/>
                <w:bCs/>
                <w:color w:val="000000"/>
                <w:szCs w:val="21"/>
              </w:rPr>
            </w:pPr>
            <w:r>
              <w:rPr>
                <w:rFonts w:hint="eastAsia" w:ascii="宋体" w:hAnsi="宋体" w:cs="宋体"/>
                <w:bCs/>
                <w:color w:val="000000"/>
                <w:szCs w:val="21"/>
              </w:rPr>
              <w:t>围</w:t>
            </w:r>
          </w:p>
          <w:p>
            <w:pPr>
              <w:snapToGrid w:val="0"/>
              <w:spacing w:line="360" w:lineRule="auto"/>
              <w:rPr>
                <w:rFonts w:ascii="宋体" w:hAnsi="宋体" w:cs="宋体"/>
                <w:bCs/>
                <w:color w:val="000000"/>
                <w:szCs w:val="21"/>
              </w:rPr>
            </w:pPr>
            <w:r>
              <w:rPr>
                <w:rFonts w:hint="eastAsia" w:ascii="宋体" w:hAnsi="宋体" w:cs="宋体"/>
                <w:bCs/>
                <w:color w:val="000000"/>
                <w:szCs w:val="21"/>
              </w:rPr>
              <w:t>部</w:t>
            </w:r>
          </w:p>
          <w:p>
            <w:pPr>
              <w:snapToGrid w:val="0"/>
              <w:spacing w:line="360" w:lineRule="auto"/>
              <w:rPr>
                <w:rFonts w:ascii="宋体" w:hAnsi="宋体" w:cs="宋体"/>
                <w:bCs/>
                <w:color w:val="000000"/>
                <w:szCs w:val="21"/>
              </w:rPr>
            </w:pPr>
            <w:r>
              <w:rPr>
                <w:rFonts w:hint="eastAsia" w:ascii="宋体" w:hAnsi="宋体" w:cs="宋体"/>
                <w:bCs/>
                <w:color w:val="000000"/>
                <w:szCs w:val="21"/>
              </w:rPr>
              <w:t>分</w:t>
            </w:r>
          </w:p>
        </w:tc>
        <w:tc>
          <w:tcPr>
            <w:tcW w:w="270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地面</w:t>
            </w:r>
          </w:p>
        </w:tc>
        <w:tc>
          <w:tcPr>
            <w:tcW w:w="1080" w:type="dxa"/>
            <w:vAlign w:val="center"/>
          </w:tcPr>
          <w:p>
            <w:pPr>
              <w:snapToGrid w:val="0"/>
              <w:spacing w:line="360" w:lineRule="auto"/>
              <w:rPr>
                <w:rFonts w:ascii="宋体" w:hAnsi="宋体" w:cs="宋体"/>
                <w:bCs/>
                <w:color w:val="000000"/>
                <w:spacing w:val="-20"/>
                <w:szCs w:val="21"/>
              </w:rPr>
            </w:pPr>
            <w:r>
              <w:rPr>
                <w:rFonts w:hint="eastAsia" w:ascii="宋体" w:hAnsi="宋体" w:cs="宋体"/>
                <w:bCs/>
                <w:color w:val="000000"/>
                <w:spacing w:val="-20"/>
                <w:szCs w:val="21"/>
              </w:rPr>
              <w:t>1次/日</w:t>
            </w:r>
          </w:p>
        </w:tc>
        <w:tc>
          <w:tcPr>
            <w:tcW w:w="518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无垃圾杂物、无杂草、无积水、无明显污渍油迹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720" w:type="dxa"/>
            <w:vMerge w:val="continue"/>
            <w:vAlign w:val="center"/>
          </w:tcPr>
          <w:p>
            <w:pPr>
              <w:snapToGrid w:val="0"/>
              <w:spacing w:line="360" w:lineRule="auto"/>
              <w:rPr>
                <w:rFonts w:ascii="宋体" w:hAnsi="宋体" w:cs="宋体"/>
                <w:bCs/>
                <w:color w:val="000000"/>
                <w:szCs w:val="21"/>
              </w:rPr>
            </w:pPr>
          </w:p>
        </w:tc>
        <w:tc>
          <w:tcPr>
            <w:tcW w:w="270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道闸、院外墙面、广告牌</w:t>
            </w:r>
          </w:p>
        </w:tc>
        <w:tc>
          <w:tcPr>
            <w:tcW w:w="1080" w:type="dxa"/>
            <w:vAlign w:val="center"/>
          </w:tcPr>
          <w:p>
            <w:pPr>
              <w:snapToGrid w:val="0"/>
              <w:spacing w:line="360" w:lineRule="auto"/>
              <w:rPr>
                <w:rFonts w:ascii="宋体" w:hAnsi="宋体" w:cs="宋体"/>
                <w:bCs/>
                <w:color w:val="000000"/>
                <w:spacing w:val="-20"/>
                <w:szCs w:val="21"/>
              </w:rPr>
            </w:pPr>
            <w:r>
              <w:rPr>
                <w:rFonts w:hint="eastAsia" w:ascii="宋体" w:hAnsi="宋体" w:cs="宋体"/>
                <w:bCs/>
                <w:color w:val="000000"/>
                <w:spacing w:val="-20"/>
                <w:szCs w:val="21"/>
              </w:rPr>
              <w:t>1次/周</w:t>
            </w:r>
          </w:p>
        </w:tc>
        <w:tc>
          <w:tcPr>
            <w:tcW w:w="518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无尘迹、无污渍、保持整洁美观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20" w:type="dxa"/>
            <w:vMerge w:val="continue"/>
            <w:vAlign w:val="center"/>
          </w:tcPr>
          <w:p>
            <w:pPr>
              <w:snapToGrid w:val="0"/>
              <w:spacing w:line="360" w:lineRule="auto"/>
              <w:rPr>
                <w:rFonts w:ascii="宋体" w:hAnsi="宋体" w:cs="宋体"/>
                <w:bCs/>
                <w:color w:val="000000"/>
                <w:szCs w:val="21"/>
              </w:rPr>
            </w:pPr>
          </w:p>
        </w:tc>
        <w:tc>
          <w:tcPr>
            <w:tcW w:w="270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室外设施</w:t>
            </w:r>
          </w:p>
        </w:tc>
        <w:tc>
          <w:tcPr>
            <w:tcW w:w="108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pacing w:val="-20"/>
                <w:szCs w:val="21"/>
              </w:rPr>
              <w:t>1次/日</w:t>
            </w:r>
          </w:p>
        </w:tc>
        <w:tc>
          <w:tcPr>
            <w:tcW w:w="518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无污渍、无明显灰尘、无不良张贴物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720" w:type="dxa"/>
            <w:vMerge w:val="continue"/>
            <w:vAlign w:val="center"/>
          </w:tcPr>
          <w:p>
            <w:pPr>
              <w:snapToGrid w:val="0"/>
              <w:spacing w:line="360" w:lineRule="auto"/>
              <w:rPr>
                <w:rFonts w:ascii="宋体" w:hAnsi="宋体" w:cs="宋体"/>
                <w:bCs/>
                <w:color w:val="000000"/>
                <w:szCs w:val="21"/>
              </w:rPr>
            </w:pPr>
          </w:p>
        </w:tc>
        <w:tc>
          <w:tcPr>
            <w:tcW w:w="270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绿化带</w:t>
            </w:r>
          </w:p>
        </w:tc>
        <w:tc>
          <w:tcPr>
            <w:tcW w:w="1080" w:type="dxa"/>
            <w:vAlign w:val="center"/>
          </w:tcPr>
          <w:p>
            <w:pPr>
              <w:snapToGrid w:val="0"/>
              <w:spacing w:line="360" w:lineRule="auto"/>
              <w:rPr>
                <w:rFonts w:ascii="宋体" w:hAnsi="宋体" w:cs="宋体"/>
                <w:bCs/>
                <w:color w:val="000000"/>
                <w:spacing w:val="-20"/>
                <w:szCs w:val="21"/>
              </w:rPr>
            </w:pPr>
            <w:r>
              <w:rPr>
                <w:rFonts w:hint="eastAsia" w:ascii="宋体" w:hAnsi="宋体" w:cs="宋体"/>
                <w:bCs/>
                <w:color w:val="000000"/>
                <w:spacing w:val="-20"/>
                <w:szCs w:val="21"/>
              </w:rPr>
              <w:t>1次/日</w:t>
            </w:r>
          </w:p>
        </w:tc>
        <w:tc>
          <w:tcPr>
            <w:tcW w:w="518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无杂物、无枯枝叶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20" w:type="dxa"/>
            <w:vMerge w:val="continue"/>
            <w:vAlign w:val="center"/>
          </w:tcPr>
          <w:p>
            <w:pPr>
              <w:snapToGrid w:val="0"/>
              <w:spacing w:line="360" w:lineRule="auto"/>
              <w:rPr>
                <w:rFonts w:ascii="宋体" w:hAnsi="宋体" w:cs="宋体"/>
                <w:bCs/>
                <w:color w:val="000000"/>
                <w:szCs w:val="21"/>
              </w:rPr>
            </w:pPr>
          </w:p>
        </w:tc>
        <w:tc>
          <w:tcPr>
            <w:tcW w:w="270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绿化区域配套设施</w:t>
            </w:r>
          </w:p>
        </w:tc>
        <w:tc>
          <w:tcPr>
            <w:tcW w:w="1080" w:type="dxa"/>
            <w:vAlign w:val="center"/>
          </w:tcPr>
          <w:p>
            <w:pPr>
              <w:snapToGrid w:val="0"/>
              <w:spacing w:line="360" w:lineRule="auto"/>
              <w:rPr>
                <w:rFonts w:ascii="宋体" w:hAnsi="宋体" w:cs="宋体"/>
                <w:bCs/>
                <w:color w:val="000000"/>
                <w:spacing w:val="-20"/>
                <w:szCs w:val="21"/>
              </w:rPr>
            </w:pPr>
            <w:r>
              <w:rPr>
                <w:rFonts w:hint="eastAsia" w:ascii="宋体" w:hAnsi="宋体" w:cs="宋体"/>
                <w:bCs/>
                <w:color w:val="000000"/>
                <w:spacing w:val="-20"/>
                <w:szCs w:val="21"/>
              </w:rPr>
              <w:t>1次/日</w:t>
            </w:r>
          </w:p>
        </w:tc>
        <w:tc>
          <w:tcPr>
            <w:tcW w:w="518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无尘土、无污渍，照明灯具无灰尘污渍，透明度好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720" w:type="dxa"/>
            <w:vMerge w:val="continue"/>
            <w:vAlign w:val="center"/>
          </w:tcPr>
          <w:p>
            <w:pPr>
              <w:snapToGrid w:val="0"/>
              <w:spacing w:line="360" w:lineRule="auto"/>
              <w:rPr>
                <w:rFonts w:ascii="宋体" w:hAnsi="宋体" w:cs="宋体"/>
                <w:bCs/>
                <w:color w:val="000000"/>
                <w:szCs w:val="21"/>
              </w:rPr>
            </w:pPr>
          </w:p>
        </w:tc>
        <w:tc>
          <w:tcPr>
            <w:tcW w:w="270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草坪灯、户外照明</w:t>
            </w:r>
          </w:p>
        </w:tc>
        <w:tc>
          <w:tcPr>
            <w:tcW w:w="108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pacing w:val="-20"/>
                <w:szCs w:val="21"/>
              </w:rPr>
              <w:t>1次/月</w:t>
            </w:r>
          </w:p>
        </w:tc>
        <w:tc>
          <w:tcPr>
            <w:tcW w:w="518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无污渍、无水迹、无明显灰尘、灯罩明亮清洁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720" w:type="dxa"/>
            <w:vMerge w:val="continue"/>
            <w:vAlign w:val="center"/>
          </w:tcPr>
          <w:p>
            <w:pPr>
              <w:snapToGrid w:val="0"/>
              <w:spacing w:line="360" w:lineRule="auto"/>
              <w:rPr>
                <w:rFonts w:ascii="宋体" w:hAnsi="宋体" w:cs="宋体"/>
                <w:bCs/>
                <w:color w:val="000000"/>
                <w:szCs w:val="21"/>
              </w:rPr>
            </w:pPr>
          </w:p>
        </w:tc>
        <w:tc>
          <w:tcPr>
            <w:tcW w:w="270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指示牌</w:t>
            </w:r>
          </w:p>
        </w:tc>
        <w:tc>
          <w:tcPr>
            <w:tcW w:w="108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pacing w:val="-20"/>
                <w:szCs w:val="21"/>
              </w:rPr>
              <w:t>1次/日</w:t>
            </w:r>
          </w:p>
        </w:tc>
        <w:tc>
          <w:tcPr>
            <w:tcW w:w="518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无污渍、无灰尘、无印迹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20" w:type="dxa"/>
            <w:vMerge w:val="continue"/>
            <w:vAlign w:val="center"/>
          </w:tcPr>
          <w:p>
            <w:pPr>
              <w:snapToGrid w:val="0"/>
              <w:spacing w:line="360" w:lineRule="auto"/>
              <w:rPr>
                <w:rFonts w:ascii="宋体" w:hAnsi="宋体" w:cs="宋体"/>
                <w:bCs/>
                <w:color w:val="000000"/>
                <w:szCs w:val="21"/>
              </w:rPr>
            </w:pPr>
          </w:p>
        </w:tc>
        <w:tc>
          <w:tcPr>
            <w:tcW w:w="270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外墙（不包括楼宇外墙、高层玻璃清洗）</w:t>
            </w:r>
          </w:p>
        </w:tc>
        <w:tc>
          <w:tcPr>
            <w:tcW w:w="108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pacing w:val="-20"/>
                <w:szCs w:val="21"/>
              </w:rPr>
              <w:t>1次/年</w:t>
            </w:r>
          </w:p>
        </w:tc>
        <w:tc>
          <w:tcPr>
            <w:tcW w:w="518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无积尘、无污渍、无印迹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720" w:type="dxa"/>
            <w:vMerge w:val="continue"/>
            <w:vAlign w:val="center"/>
          </w:tcPr>
          <w:p>
            <w:pPr>
              <w:snapToGrid w:val="0"/>
              <w:spacing w:line="360" w:lineRule="auto"/>
              <w:rPr>
                <w:rFonts w:ascii="宋体" w:hAnsi="宋体" w:cs="宋体"/>
                <w:bCs/>
                <w:color w:val="000000"/>
                <w:szCs w:val="21"/>
              </w:rPr>
            </w:pPr>
          </w:p>
        </w:tc>
        <w:tc>
          <w:tcPr>
            <w:tcW w:w="270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玻璃采光顶</w:t>
            </w:r>
          </w:p>
        </w:tc>
        <w:tc>
          <w:tcPr>
            <w:tcW w:w="108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pacing w:val="-20"/>
                <w:szCs w:val="21"/>
              </w:rPr>
              <w:t>1次/季</w:t>
            </w:r>
          </w:p>
        </w:tc>
        <w:tc>
          <w:tcPr>
            <w:tcW w:w="518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无杂物、无明显泥沙，透明度好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20" w:type="dxa"/>
            <w:vMerge w:val="continue"/>
            <w:vAlign w:val="center"/>
          </w:tcPr>
          <w:p>
            <w:pPr>
              <w:snapToGrid w:val="0"/>
              <w:spacing w:line="360" w:lineRule="auto"/>
              <w:rPr>
                <w:rFonts w:ascii="宋体" w:hAnsi="宋体" w:cs="宋体"/>
                <w:bCs/>
                <w:color w:val="000000"/>
                <w:szCs w:val="21"/>
              </w:rPr>
            </w:pPr>
          </w:p>
        </w:tc>
        <w:tc>
          <w:tcPr>
            <w:tcW w:w="270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走道遮阳篷</w:t>
            </w:r>
          </w:p>
        </w:tc>
        <w:tc>
          <w:tcPr>
            <w:tcW w:w="108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pacing w:val="-20"/>
                <w:szCs w:val="21"/>
              </w:rPr>
              <w:t>1次/季</w:t>
            </w:r>
          </w:p>
        </w:tc>
        <w:tc>
          <w:tcPr>
            <w:tcW w:w="518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无杂物、无明显泥沙，透明度好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20" w:type="dxa"/>
            <w:vMerge w:val="continue"/>
            <w:vAlign w:val="center"/>
          </w:tcPr>
          <w:p>
            <w:pPr>
              <w:snapToGrid w:val="0"/>
              <w:spacing w:line="360" w:lineRule="auto"/>
              <w:rPr>
                <w:rFonts w:ascii="宋体" w:hAnsi="宋体" w:cs="宋体"/>
                <w:bCs/>
                <w:color w:val="000000"/>
                <w:szCs w:val="21"/>
              </w:rPr>
            </w:pPr>
          </w:p>
        </w:tc>
        <w:tc>
          <w:tcPr>
            <w:tcW w:w="270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太阳能集热管</w:t>
            </w:r>
          </w:p>
        </w:tc>
        <w:tc>
          <w:tcPr>
            <w:tcW w:w="108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pacing w:val="-20"/>
                <w:szCs w:val="21"/>
              </w:rPr>
              <w:t>1次/季</w:t>
            </w:r>
          </w:p>
        </w:tc>
        <w:tc>
          <w:tcPr>
            <w:tcW w:w="518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无灰尘、无污渍、光洁明亮，集热效果好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720" w:type="dxa"/>
            <w:vMerge w:val="continue"/>
            <w:vAlign w:val="center"/>
          </w:tcPr>
          <w:p>
            <w:pPr>
              <w:snapToGrid w:val="0"/>
              <w:spacing w:line="360" w:lineRule="auto"/>
              <w:rPr>
                <w:rFonts w:ascii="宋体" w:hAnsi="宋体" w:cs="宋体"/>
                <w:bCs/>
                <w:color w:val="000000"/>
                <w:szCs w:val="21"/>
              </w:rPr>
            </w:pPr>
          </w:p>
        </w:tc>
        <w:tc>
          <w:tcPr>
            <w:tcW w:w="270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楼顶平台</w:t>
            </w:r>
          </w:p>
        </w:tc>
        <w:tc>
          <w:tcPr>
            <w:tcW w:w="108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pacing w:val="-20"/>
                <w:szCs w:val="21"/>
              </w:rPr>
              <w:t>1次/月</w:t>
            </w:r>
          </w:p>
        </w:tc>
        <w:tc>
          <w:tcPr>
            <w:tcW w:w="518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无杂物、无灰尘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720" w:type="dxa"/>
            <w:vMerge w:val="continue"/>
            <w:vAlign w:val="center"/>
          </w:tcPr>
          <w:p>
            <w:pPr>
              <w:snapToGrid w:val="0"/>
              <w:spacing w:line="360" w:lineRule="auto"/>
              <w:rPr>
                <w:rFonts w:ascii="宋体" w:hAnsi="宋体" w:cs="宋体"/>
                <w:bCs/>
                <w:color w:val="000000"/>
                <w:szCs w:val="21"/>
              </w:rPr>
            </w:pPr>
          </w:p>
        </w:tc>
        <w:tc>
          <w:tcPr>
            <w:tcW w:w="270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垃圾桶</w:t>
            </w:r>
          </w:p>
        </w:tc>
        <w:tc>
          <w:tcPr>
            <w:tcW w:w="108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pacing w:val="-20"/>
                <w:szCs w:val="21"/>
              </w:rPr>
              <w:t>1次/日</w:t>
            </w:r>
          </w:p>
        </w:tc>
        <w:tc>
          <w:tcPr>
            <w:tcW w:w="518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无污渍、无水迹、无明显灰尘，垃圾不超过上缘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20" w:type="dxa"/>
            <w:vMerge w:val="continue"/>
            <w:vAlign w:val="center"/>
          </w:tcPr>
          <w:p>
            <w:pPr>
              <w:snapToGrid w:val="0"/>
              <w:spacing w:line="360" w:lineRule="auto"/>
              <w:rPr>
                <w:rFonts w:ascii="宋体" w:hAnsi="宋体" w:cs="宋体"/>
                <w:bCs/>
                <w:color w:val="000000"/>
                <w:szCs w:val="21"/>
              </w:rPr>
            </w:pPr>
          </w:p>
        </w:tc>
        <w:tc>
          <w:tcPr>
            <w:tcW w:w="270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水道、井</w:t>
            </w:r>
          </w:p>
        </w:tc>
        <w:tc>
          <w:tcPr>
            <w:tcW w:w="108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pacing w:val="-20"/>
                <w:szCs w:val="21"/>
              </w:rPr>
              <w:t>1次/日</w:t>
            </w:r>
          </w:p>
        </w:tc>
        <w:tc>
          <w:tcPr>
            <w:tcW w:w="518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水面无明显漂浮物、无堵塞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720" w:type="dxa"/>
            <w:vMerge w:val="continue"/>
            <w:vAlign w:val="center"/>
          </w:tcPr>
          <w:p>
            <w:pPr>
              <w:snapToGrid w:val="0"/>
              <w:spacing w:line="360" w:lineRule="auto"/>
              <w:rPr>
                <w:rFonts w:ascii="宋体" w:hAnsi="宋体" w:cs="宋体"/>
                <w:bCs/>
                <w:color w:val="000000"/>
                <w:szCs w:val="21"/>
              </w:rPr>
            </w:pPr>
          </w:p>
        </w:tc>
        <w:tc>
          <w:tcPr>
            <w:tcW w:w="270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阴沟、雨水井</w:t>
            </w:r>
          </w:p>
        </w:tc>
        <w:tc>
          <w:tcPr>
            <w:tcW w:w="108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pacing w:val="-20"/>
                <w:szCs w:val="21"/>
              </w:rPr>
              <w:t>1次/日</w:t>
            </w:r>
          </w:p>
        </w:tc>
        <w:tc>
          <w:tcPr>
            <w:tcW w:w="518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保持井道内无明显杂物、无积水、无明显污渍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720" w:type="dxa"/>
            <w:vMerge w:val="continue"/>
            <w:vAlign w:val="center"/>
          </w:tcPr>
          <w:p>
            <w:pPr>
              <w:snapToGrid w:val="0"/>
              <w:spacing w:line="360" w:lineRule="auto"/>
              <w:rPr>
                <w:rFonts w:ascii="宋体" w:hAnsi="宋体" w:cs="宋体"/>
                <w:bCs/>
                <w:color w:val="000000"/>
                <w:szCs w:val="21"/>
              </w:rPr>
            </w:pPr>
          </w:p>
        </w:tc>
        <w:tc>
          <w:tcPr>
            <w:tcW w:w="270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水池</w:t>
            </w:r>
          </w:p>
        </w:tc>
        <w:tc>
          <w:tcPr>
            <w:tcW w:w="1080" w:type="dxa"/>
            <w:vAlign w:val="center"/>
          </w:tcPr>
          <w:p>
            <w:pPr>
              <w:snapToGrid w:val="0"/>
              <w:spacing w:line="360" w:lineRule="auto"/>
              <w:rPr>
                <w:rFonts w:ascii="宋体" w:hAnsi="宋体" w:cs="宋体"/>
                <w:bCs/>
                <w:color w:val="000000"/>
                <w:spacing w:val="-20"/>
                <w:szCs w:val="21"/>
              </w:rPr>
            </w:pPr>
            <w:r>
              <w:rPr>
                <w:rFonts w:hint="eastAsia" w:ascii="宋体" w:hAnsi="宋体" w:cs="宋体"/>
                <w:bCs/>
                <w:color w:val="000000"/>
                <w:spacing w:val="-20"/>
                <w:szCs w:val="21"/>
              </w:rPr>
              <w:t>1次/周</w:t>
            </w:r>
          </w:p>
        </w:tc>
        <w:tc>
          <w:tcPr>
            <w:tcW w:w="518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池壁、设施无尘迹、无污渍，水体无悬浮物、池底无杂物，水质清澈明亮。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20" w:type="dxa"/>
            <w:vMerge w:val="continue"/>
            <w:vAlign w:val="center"/>
          </w:tcPr>
          <w:p>
            <w:pPr>
              <w:snapToGrid w:val="0"/>
              <w:spacing w:line="360" w:lineRule="auto"/>
              <w:rPr>
                <w:rFonts w:ascii="宋体" w:hAnsi="宋体" w:cs="宋体"/>
                <w:bCs/>
                <w:color w:val="000000"/>
                <w:szCs w:val="21"/>
              </w:rPr>
            </w:pPr>
          </w:p>
        </w:tc>
        <w:tc>
          <w:tcPr>
            <w:tcW w:w="270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化粪池</w:t>
            </w:r>
          </w:p>
        </w:tc>
        <w:tc>
          <w:tcPr>
            <w:tcW w:w="108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随时</w:t>
            </w:r>
          </w:p>
        </w:tc>
        <w:tc>
          <w:tcPr>
            <w:tcW w:w="518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无污水外流，无堵塞；包括外管线及隔油池。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20" w:type="dxa"/>
            <w:vMerge w:val="continue"/>
            <w:vAlign w:val="center"/>
          </w:tcPr>
          <w:p>
            <w:pPr>
              <w:snapToGrid w:val="0"/>
              <w:spacing w:line="360" w:lineRule="auto"/>
              <w:rPr>
                <w:rFonts w:ascii="宋体" w:hAnsi="宋体" w:cs="宋体"/>
                <w:bCs/>
                <w:color w:val="000000"/>
                <w:szCs w:val="21"/>
              </w:rPr>
            </w:pPr>
          </w:p>
        </w:tc>
        <w:tc>
          <w:tcPr>
            <w:tcW w:w="270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门前三包</w:t>
            </w:r>
          </w:p>
        </w:tc>
        <w:tc>
          <w:tcPr>
            <w:tcW w:w="108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pacing w:val="-20"/>
                <w:szCs w:val="21"/>
              </w:rPr>
              <w:t>1次/日</w:t>
            </w:r>
          </w:p>
        </w:tc>
        <w:tc>
          <w:tcPr>
            <w:tcW w:w="518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路面无积沙、无明显垃圾、无积水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9" w:hRule="atLeast"/>
        </w:trPr>
        <w:tc>
          <w:tcPr>
            <w:tcW w:w="72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雨雪天气</w:t>
            </w:r>
          </w:p>
        </w:tc>
        <w:tc>
          <w:tcPr>
            <w:tcW w:w="8960" w:type="dxa"/>
            <w:gridSpan w:val="3"/>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天台、平台的明暗沟渠、地漏派专人检查，特别在雨雪来临前要巡查，如有堵塞及时疏通；检查雨、污水井，增加清理次数，确保畅通无阻。</w:t>
            </w:r>
          </w:p>
          <w:p>
            <w:pPr>
              <w:snapToGrid w:val="0"/>
              <w:spacing w:line="360" w:lineRule="auto"/>
              <w:rPr>
                <w:rFonts w:ascii="宋体" w:hAnsi="宋体" w:cs="宋体"/>
                <w:bCs/>
                <w:color w:val="000000"/>
                <w:szCs w:val="21"/>
              </w:rPr>
            </w:pPr>
            <w:r>
              <w:rPr>
                <w:rFonts w:hint="eastAsia" w:ascii="宋体" w:hAnsi="宋体" w:cs="宋体"/>
                <w:bCs/>
                <w:color w:val="000000"/>
                <w:szCs w:val="21"/>
              </w:rPr>
              <w:t>各岗位清洁员关好各楼层的门窗，防止风雨刮进楼内，淋湿墙面、地面及打碎玻璃。</w:t>
            </w:r>
          </w:p>
          <w:p>
            <w:pPr>
              <w:snapToGrid w:val="0"/>
              <w:spacing w:line="360" w:lineRule="auto"/>
              <w:rPr>
                <w:rFonts w:ascii="宋体" w:hAnsi="宋体" w:cs="宋体"/>
                <w:bCs/>
                <w:color w:val="000000"/>
                <w:szCs w:val="21"/>
              </w:rPr>
            </w:pPr>
            <w:r>
              <w:rPr>
                <w:rFonts w:hint="eastAsia" w:ascii="宋体" w:hAnsi="宋体" w:cs="宋体"/>
                <w:bCs/>
                <w:color w:val="000000"/>
                <w:szCs w:val="21"/>
              </w:rPr>
              <w:t>仓库内备好雨衣、雨靴、铲子、手电筒，做到有备无患。</w:t>
            </w:r>
          </w:p>
          <w:p>
            <w:pPr>
              <w:snapToGrid w:val="0"/>
              <w:spacing w:line="360" w:lineRule="auto"/>
              <w:rPr>
                <w:rFonts w:ascii="宋体" w:hAnsi="宋体" w:cs="宋体"/>
                <w:bCs/>
                <w:color w:val="000000"/>
                <w:szCs w:val="21"/>
              </w:rPr>
            </w:pPr>
            <w:r>
              <w:rPr>
                <w:rFonts w:hint="eastAsia" w:ascii="宋体" w:hAnsi="宋体" w:cs="宋体"/>
                <w:bCs/>
                <w:color w:val="000000"/>
                <w:szCs w:val="21"/>
              </w:rPr>
              <w:t>进入冬季保洁人员及时了解天气情况，如夜间发生降雪时所有保洁员第二天应提前到岗清扫积雪。</w:t>
            </w:r>
          </w:p>
          <w:p>
            <w:pPr>
              <w:snapToGrid w:val="0"/>
              <w:spacing w:line="360" w:lineRule="auto"/>
              <w:rPr>
                <w:rFonts w:ascii="宋体" w:hAnsi="宋体" w:cs="宋体"/>
                <w:bCs/>
                <w:color w:val="000000"/>
                <w:szCs w:val="21"/>
              </w:rPr>
            </w:pPr>
            <w:r>
              <w:rPr>
                <w:rFonts w:hint="eastAsia" w:ascii="宋体" w:hAnsi="宋体" w:cs="宋体"/>
                <w:bCs/>
                <w:color w:val="000000"/>
                <w:szCs w:val="21"/>
              </w:rPr>
              <w:t>在出入口铺设防滑垫，加强大堂保洁巡视频次，防止因雨雪所造成人员滑倒的情况。扫雪及时，地面无积雪，符合市扫雪办要求。</w:t>
            </w:r>
          </w:p>
        </w:tc>
      </w:tr>
    </w:tbl>
    <w:tbl>
      <w:tblPr>
        <w:tblStyle w:val="44"/>
        <w:tblW w:w="9687" w:type="dxa"/>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777"/>
        <w:gridCol w:w="1440"/>
        <w:gridCol w:w="4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714" w:type="dxa"/>
            <w:vMerge w:val="restart"/>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其他垃圾转运</w:t>
            </w:r>
          </w:p>
        </w:tc>
        <w:tc>
          <w:tcPr>
            <w:tcW w:w="2777"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垃圾箱、筒</w:t>
            </w:r>
          </w:p>
        </w:tc>
        <w:tc>
          <w:tcPr>
            <w:tcW w:w="144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pacing w:val="-20"/>
                <w:szCs w:val="21"/>
              </w:rPr>
              <w:t>1次/日</w:t>
            </w:r>
          </w:p>
        </w:tc>
        <w:tc>
          <w:tcPr>
            <w:tcW w:w="4756"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垃圾存量不超过上缘，每日清理二次，垃圾不在桶箱内过夜。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714" w:type="dxa"/>
            <w:vMerge w:val="continue"/>
            <w:vAlign w:val="center"/>
          </w:tcPr>
          <w:p>
            <w:pPr>
              <w:snapToGrid w:val="0"/>
              <w:spacing w:line="360" w:lineRule="auto"/>
              <w:rPr>
                <w:rFonts w:ascii="宋体" w:hAnsi="宋体" w:cs="宋体"/>
                <w:bCs/>
                <w:color w:val="000000"/>
                <w:szCs w:val="21"/>
              </w:rPr>
            </w:pPr>
          </w:p>
        </w:tc>
        <w:tc>
          <w:tcPr>
            <w:tcW w:w="2777"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垃圾清运工具</w:t>
            </w:r>
          </w:p>
        </w:tc>
        <w:tc>
          <w:tcPr>
            <w:tcW w:w="144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pacing w:val="-20"/>
                <w:szCs w:val="21"/>
              </w:rPr>
              <w:t>1次/日</w:t>
            </w:r>
          </w:p>
        </w:tc>
        <w:tc>
          <w:tcPr>
            <w:tcW w:w="4756"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清运工具应保持清洁无破损，清运过程中不得产生二次污染。每周冲洗垃圾车并进行喷药消杀。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3" w:hRule="atLeast"/>
        </w:trPr>
        <w:tc>
          <w:tcPr>
            <w:tcW w:w="714"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备注</w:t>
            </w:r>
          </w:p>
        </w:tc>
        <w:tc>
          <w:tcPr>
            <w:tcW w:w="8973" w:type="dxa"/>
            <w:gridSpan w:val="3"/>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1、公共区域石面要求配合纤尘油拖擦牵尘，确保石面光洁明亮；</w:t>
            </w:r>
          </w:p>
          <w:p>
            <w:pPr>
              <w:snapToGrid w:val="0"/>
              <w:spacing w:line="360" w:lineRule="auto"/>
              <w:rPr>
                <w:rFonts w:ascii="宋体" w:hAnsi="宋体" w:cs="宋体"/>
                <w:bCs/>
                <w:color w:val="000000"/>
                <w:szCs w:val="21"/>
              </w:rPr>
            </w:pPr>
            <w:r>
              <w:rPr>
                <w:rFonts w:hint="eastAsia" w:ascii="宋体" w:hAnsi="宋体" w:cs="宋体"/>
                <w:bCs/>
                <w:color w:val="000000"/>
                <w:szCs w:val="21"/>
              </w:rPr>
              <w:t>2、公共区域石塑地面要求每季清洗打蜡一次，确保地面无污渍，减轻印迹，光洁度好。</w:t>
            </w:r>
          </w:p>
          <w:p>
            <w:pPr>
              <w:snapToGrid w:val="0"/>
              <w:spacing w:line="360" w:lineRule="auto"/>
              <w:rPr>
                <w:rFonts w:ascii="宋体" w:hAnsi="宋体" w:cs="宋体"/>
                <w:bCs/>
                <w:color w:val="000000"/>
                <w:szCs w:val="21"/>
              </w:rPr>
            </w:pPr>
            <w:r>
              <w:rPr>
                <w:rFonts w:hint="eastAsia" w:ascii="宋体" w:hAnsi="宋体" w:cs="宋体"/>
                <w:bCs/>
                <w:color w:val="000000"/>
                <w:szCs w:val="21"/>
              </w:rPr>
              <w:t>3、办公室的保洁范围含院领导办公室、二层办公区域办公室、会议室、接待室、业务室、西小楼部分办公室。</w:t>
            </w:r>
          </w:p>
          <w:p>
            <w:pPr>
              <w:snapToGrid w:val="0"/>
              <w:spacing w:line="360" w:lineRule="auto"/>
              <w:rPr>
                <w:rFonts w:ascii="宋体" w:hAnsi="宋体" w:cs="宋体"/>
                <w:bCs/>
                <w:color w:val="000000"/>
                <w:szCs w:val="21"/>
              </w:rPr>
            </w:pPr>
            <w:r>
              <w:rPr>
                <w:rFonts w:hint="eastAsia" w:ascii="宋体" w:hAnsi="宋体" w:cs="宋体"/>
                <w:bCs/>
                <w:color w:val="000000"/>
                <w:szCs w:val="21"/>
              </w:rPr>
              <w:t>4、遇重大活动或特殊天气需将保洁任务提前，必要时增加保洁频次。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87" w:type="dxa"/>
            <w:gridSpan w:val="4"/>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室　内　外　消　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trPr>
        <w:tc>
          <w:tcPr>
            <w:tcW w:w="9687" w:type="dxa"/>
            <w:gridSpan w:val="4"/>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杀虫灭鼠工作是保洁工作中不可缺少的服务项目，正确、准确的识别有害生物，按照害虫生活、繁殖规律，做到消杀、防治齐下手，把虫害发生率降低为零。针对不同的害虫采取有效的控制方式如下：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14" w:type="dxa"/>
            <w:vMerge w:val="restart"/>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苍</w:t>
            </w:r>
          </w:p>
          <w:p>
            <w:pPr>
              <w:snapToGrid w:val="0"/>
              <w:spacing w:line="360" w:lineRule="auto"/>
              <w:rPr>
                <w:rFonts w:ascii="宋体" w:hAnsi="宋体" w:cs="宋体"/>
                <w:bCs/>
                <w:color w:val="000000"/>
                <w:szCs w:val="21"/>
              </w:rPr>
            </w:pPr>
            <w:r>
              <w:rPr>
                <w:rFonts w:hint="eastAsia" w:ascii="宋体" w:hAnsi="宋体" w:cs="宋体"/>
                <w:bCs/>
                <w:color w:val="000000"/>
                <w:szCs w:val="21"/>
              </w:rPr>
              <w:t>蝇</w:t>
            </w:r>
          </w:p>
        </w:tc>
        <w:tc>
          <w:tcPr>
            <w:tcW w:w="8973" w:type="dxa"/>
            <w:gridSpan w:val="3"/>
            <w:tcBorders>
              <w:right w:val="single" w:color="auto" w:sz="4" w:space="0"/>
            </w:tcBorders>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控　制　方　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0" w:hRule="atLeast"/>
        </w:trPr>
        <w:tc>
          <w:tcPr>
            <w:tcW w:w="714" w:type="dxa"/>
            <w:vMerge w:val="continue"/>
            <w:vAlign w:val="center"/>
          </w:tcPr>
          <w:p>
            <w:pPr>
              <w:snapToGrid w:val="0"/>
              <w:spacing w:line="360" w:lineRule="auto"/>
              <w:rPr>
                <w:rFonts w:ascii="宋体" w:hAnsi="宋体" w:cs="宋体"/>
                <w:bCs/>
                <w:color w:val="000000"/>
                <w:szCs w:val="21"/>
              </w:rPr>
            </w:pPr>
          </w:p>
        </w:tc>
        <w:tc>
          <w:tcPr>
            <w:tcW w:w="8973" w:type="dxa"/>
            <w:gridSpan w:val="3"/>
            <w:tcBorders>
              <w:right w:val="single" w:color="auto" w:sz="4" w:space="0"/>
            </w:tcBorders>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及时、处理残余食品及包装物。</w:t>
            </w:r>
          </w:p>
          <w:p>
            <w:pPr>
              <w:snapToGrid w:val="0"/>
              <w:spacing w:line="360" w:lineRule="auto"/>
              <w:rPr>
                <w:rFonts w:ascii="宋体" w:hAnsi="宋体" w:cs="宋体"/>
                <w:bCs/>
                <w:color w:val="000000"/>
                <w:szCs w:val="21"/>
              </w:rPr>
            </w:pPr>
            <w:r>
              <w:rPr>
                <w:rFonts w:hint="eastAsia" w:ascii="宋体" w:hAnsi="宋体" w:cs="宋体"/>
                <w:bCs/>
                <w:color w:val="000000"/>
                <w:szCs w:val="21"/>
              </w:rPr>
              <w:t>日常彻底清洁垃圾桶及放置场所。</w:t>
            </w:r>
          </w:p>
          <w:p>
            <w:pPr>
              <w:snapToGrid w:val="0"/>
              <w:spacing w:line="360" w:lineRule="auto"/>
              <w:rPr>
                <w:rFonts w:ascii="宋体" w:hAnsi="宋体" w:cs="宋体"/>
                <w:bCs/>
                <w:color w:val="000000"/>
                <w:szCs w:val="21"/>
              </w:rPr>
            </w:pPr>
            <w:r>
              <w:rPr>
                <w:rFonts w:hint="eastAsia" w:ascii="宋体" w:hAnsi="宋体" w:cs="宋体"/>
                <w:bCs/>
                <w:color w:val="000000"/>
                <w:szCs w:val="21"/>
              </w:rPr>
              <w:t>垃圾桶设密封盖。</w:t>
            </w:r>
          </w:p>
          <w:p>
            <w:pPr>
              <w:snapToGrid w:val="0"/>
              <w:spacing w:line="360" w:lineRule="auto"/>
              <w:rPr>
                <w:rFonts w:ascii="宋体" w:hAnsi="宋体" w:cs="宋体"/>
                <w:bCs/>
                <w:color w:val="000000"/>
                <w:szCs w:val="21"/>
              </w:rPr>
            </w:pPr>
            <w:r>
              <w:rPr>
                <w:rFonts w:hint="eastAsia" w:ascii="宋体" w:hAnsi="宋体" w:cs="宋体"/>
                <w:bCs/>
                <w:color w:val="000000"/>
                <w:szCs w:val="21"/>
              </w:rPr>
              <w:t>开放的窗口设防蝇幕。</w:t>
            </w:r>
          </w:p>
          <w:p>
            <w:pPr>
              <w:snapToGrid w:val="0"/>
              <w:spacing w:line="360" w:lineRule="auto"/>
              <w:rPr>
                <w:rFonts w:ascii="宋体" w:hAnsi="宋体" w:cs="宋体"/>
                <w:bCs/>
                <w:color w:val="000000"/>
                <w:szCs w:val="21"/>
              </w:rPr>
            </w:pPr>
            <w:r>
              <w:rPr>
                <w:rFonts w:hint="eastAsia" w:ascii="宋体" w:hAnsi="宋体" w:cs="宋体"/>
                <w:bCs/>
                <w:color w:val="000000"/>
                <w:szCs w:val="21"/>
              </w:rPr>
              <w:t>喷洒杀虫喷雾剂。</w:t>
            </w:r>
          </w:p>
          <w:p>
            <w:pPr>
              <w:snapToGrid w:val="0"/>
              <w:spacing w:line="360" w:lineRule="auto"/>
              <w:rPr>
                <w:rFonts w:ascii="宋体" w:hAnsi="宋体" w:cs="宋体"/>
                <w:bCs/>
                <w:color w:val="000000"/>
                <w:szCs w:val="21"/>
              </w:rPr>
            </w:pPr>
            <w:r>
              <w:rPr>
                <w:rFonts w:hint="eastAsia" w:ascii="宋体" w:hAnsi="宋体" w:cs="宋体"/>
                <w:bCs/>
                <w:color w:val="000000"/>
                <w:szCs w:val="21"/>
              </w:rPr>
              <w:t>设紫外线捕蝇灯。</w:t>
            </w:r>
          </w:p>
          <w:p>
            <w:pPr>
              <w:snapToGrid w:val="0"/>
              <w:spacing w:line="360" w:lineRule="auto"/>
              <w:rPr>
                <w:rFonts w:ascii="宋体" w:hAnsi="宋体" w:cs="宋体"/>
                <w:bCs/>
                <w:color w:val="000000"/>
                <w:szCs w:val="21"/>
              </w:rPr>
            </w:pPr>
            <w:r>
              <w:rPr>
                <w:rFonts w:hint="eastAsia" w:ascii="宋体" w:hAnsi="宋体" w:cs="宋体"/>
                <w:bCs/>
                <w:color w:val="000000"/>
                <w:szCs w:val="21"/>
              </w:rPr>
              <w:t>在空旷地区设自动杀虫药器。</w:t>
            </w:r>
          </w:p>
          <w:p>
            <w:pPr>
              <w:snapToGrid w:val="0"/>
              <w:spacing w:line="360" w:lineRule="auto"/>
              <w:rPr>
                <w:rFonts w:ascii="宋体" w:hAnsi="宋体" w:cs="宋体"/>
                <w:bCs/>
                <w:color w:val="000000"/>
                <w:szCs w:val="21"/>
              </w:rPr>
            </w:pPr>
            <w:r>
              <w:rPr>
                <w:rFonts w:hint="eastAsia" w:ascii="宋体" w:hAnsi="宋体" w:cs="宋体"/>
                <w:bCs/>
                <w:color w:val="000000"/>
                <w:szCs w:val="21"/>
              </w:rPr>
              <w:t>悬挂含杀虫剂的棉条或粘绳条。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714"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蟑</w:t>
            </w:r>
          </w:p>
          <w:p>
            <w:pPr>
              <w:snapToGrid w:val="0"/>
              <w:spacing w:line="360" w:lineRule="auto"/>
              <w:rPr>
                <w:rFonts w:ascii="宋体" w:hAnsi="宋体" w:cs="宋体"/>
                <w:bCs/>
                <w:color w:val="000000"/>
                <w:szCs w:val="21"/>
              </w:rPr>
            </w:pPr>
            <w:r>
              <w:rPr>
                <w:rFonts w:hint="eastAsia" w:ascii="宋体" w:hAnsi="宋体" w:cs="宋体"/>
                <w:bCs/>
                <w:color w:val="000000"/>
                <w:szCs w:val="21"/>
              </w:rPr>
              <w:t>螂</w:t>
            </w:r>
          </w:p>
        </w:tc>
        <w:tc>
          <w:tcPr>
            <w:tcW w:w="8973" w:type="dxa"/>
            <w:gridSpan w:val="3"/>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对成群的害虫要向地板管道和水管区喷洒杀虫剂，应保证渗入地缝中去。</w:t>
            </w:r>
          </w:p>
          <w:p>
            <w:pPr>
              <w:snapToGrid w:val="0"/>
              <w:spacing w:line="360" w:lineRule="auto"/>
              <w:rPr>
                <w:rFonts w:ascii="宋体" w:hAnsi="宋体" w:cs="宋体"/>
                <w:bCs/>
                <w:color w:val="000000"/>
                <w:szCs w:val="21"/>
              </w:rPr>
            </w:pPr>
            <w:r>
              <w:rPr>
                <w:rFonts w:hint="eastAsia" w:ascii="宋体" w:hAnsi="宋体" w:cs="宋体"/>
                <w:bCs/>
                <w:color w:val="000000"/>
                <w:szCs w:val="21"/>
              </w:rPr>
              <w:t>喷药或把药粉和诱饵放在有缝隙的地方。</w:t>
            </w:r>
          </w:p>
          <w:p>
            <w:pPr>
              <w:snapToGrid w:val="0"/>
              <w:spacing w:line="360" w:lineRule="auto"/>
              <w:rPr>
                <w:rFonts w:ascii="宋体" w:hAnsi="宋体" w:cs="宋体"/>
                <w:bCs/>
                <w:color w:val="000000"/>
                <w:szCs w:val="21"/>
              </w:rPr>
            </w:pPr>
            <w:r>
              <w:rPr>
                <w:rFonts w:hint="eastAsia" w:ascii="宋体" w:hAnsi="宋体" w:cs="宋体"/>
                <w:bCs/>
                <w:color w:val="000000"/>
                <w:szCs w:val="21"/>
              </w:rPr>
              <w:t>食堂食品加盖密封，生活垃圾日产日清。</w:t>
            </w:r>
          </w:p>
          <w:p>
            <w:pPr>
              <w:snapToGrid w:val="0"/>
              <w:spacing w:line="360" w:lineRule="auto"/>
              <w:rPr>
                <w:rFonts w:ascii="宋体" w:hAnsi="宋体" w:cs="宋体"/>
                <w:bCs/>
                <w:color w:val="000000"/>
                <w:szCs w:val="21"/>
              </w:rPr>
            </w:pPr>
            <w:r>
              <w:rPr>
                <w:rFonts w:hint="eastAsia" w:ascii="宋体" w:hAnsi="宋体" w:cs="宋体"/>
                <w:bCs/>
                <w:color w:val="000000"/>
                <w:szCs w:val="21"/>
              </w:rPr>
              <w:t>劝阻客户不要在办公区饮食和存放食品。</w:t>
            </w:r>
          </w:p>
          <w:p>
            <w:pPr>
              <w:snapToGrid w:val="0"/>
              <w:spacing w:line="360" w:lineRule="auto"/>
              <w:rPr>
                <w:rFonts w:ascii="宋体" w:hAnsi="宋体" w:cs="宋体"/>
                <w:bCs/>
                <w:color w:val="000000"/>
                <w:szCs w:val="21"/>
              </w:rPr>
            </w:pPr>
            <w:r>
              <w:rPr>
                <w:rFonts w:hint="eastAsia" w:ascii="宋体" w:hAnsi="宋体" w:cs="宋体"/>
                <w:bCs/>
                <w:color w:val="000000"/>
                <w:szCs w:val="21"/>
              </w:rPr>
              <w:t>发现食品污渍、油渍马上清理。</w:t>
            </w:r>
          </w:p>
          <w:p>
            <w:pPr>
              <w:snapToGrid w:val="0"/>
              <w:spacing w:line="360" w:lineRule="auto"/>
              <w:rPr>
                <w:rFonts w:ascii="宋体" w:hAnsi="宋体" w:cs="宋体"/>
                <w:bCs/>
                <w:color w:val="000000"/>
                <w:szCs w:val="21"/>
              </w:rPr>
            </w:pPr>
            <w:r>
              <w:rPr>
                <w:rFonts w:hint="eastAsia" w:ascii="宋体" w:hAnsi="宋体" w:cs="宋体"/>
                <w:bCs/>
                <w:color w:val="000000"/>
                <w:szCs w:val="21"/>
              </w:rPr>
              <w:t>摆放粘蟑螂板，防杀。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鼠</w:t>
            </w:r>
          </w:p>
        </w:tc>
        <w:tc>
          <w:tcPr>
            <w:tcW w:w="8973" w:type="dxa"/>
            <w:gridSpan w:val="3"/>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堵塞所有洞口、管道口与缝隙。</w:t>
            </w:r>
          </w:p>
          <w:p>
            <w:pPr>
              <w:snapToGrid w:val="0"/>
              <w:spacing w:line="360" w:lineRule="auto"/>
              <w:rPr>
                <w:rFonts w:ascii="宋体" w:hAnsi="宋体" w:cs="宋体"/>
                <w:bCs/>
                <w:color w:val="000000"/>
                <w:szCs w:val="21"/>
              </w:rPr>
            </w:pPr>
            <w:r>
              <w:rPr>
                <w:rFonts w:hint="eastAsia" w:ascii="宋体" w:hAnsi="宋体" w:cs="宋体"/>
                <w:bCs/>
                <w:color w:val="000000"/>
                <w:szCs w:val="21"/>
              </w:rPr>
              <w:t>搬走堆积物，减少做巢的材料。</w:t>
            </w:r>
          </w:p>
          <w:p>
            <w:pPr>
              <w:snapToGrid w:val="0"/>
              <w:spacing w:line="360" w:lineRule="auto"/>
              <w:rPr>
                <w:rFonts w:ascii="宋体" w:hAnsi="宋体" w:cs="宋体"/>
                <w:bCs/>
                <w:color w:val="000000"/>
                <w:szCs w:val="21"/>
              </w:rPr>
            </w:pPr>
            <w:r>
              <w:rPr>
                <w:rFonts w:hint="eastAsia" w:ascii="宋体" w:hAnsi="宋体" w:cs="宋体"/>
                <w:bCs/>
                <w:color w:val="000000"/>
                <w:szCs w:val="21"/>
              </w:rPr>
              <w:t>消除食物源，垃圾桶加盖并放鼠夹、鼠胶。</w:t>
            </w:r>
          </w:p>
          <w:p>
            <w:pPr>
              <w:snapToGrid w:val="0"/>
              <w:spacing w:line="360" w:lineRule="auto"/>
              <w:rPr>
                <w:rFonts w:ascii="宋体" w:hAnsi="宋体" w:cs="宋体"/>
                <w:bCs/>
                <w:color w:val="000000"/>
                <w:szCs w:val="21"/>
              </w:rPr>
            </w:pPr>
            <w:r>
              <w:rPr>
                <w:rFonts w:hint="eastAsia" w:ascii="宋体" w:hAnsi="宋体" w:cs="宋体"/>
                <w:bCs/>
                <w:color w:val="000000"/>
                <w:szCs w:val="21"/>
              </w:rPr>
              <w:t>在老鼠经常活动区域防治杀鼠药。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714"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备注</w:t>
            </w:r>
          </w:p>
        </w:tc>
        <w:tc>
          <w:tcPr>
            <w:tcW w:w="8973" w:type="dxa"/>
            <w:gridSpan w:val="3"/>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每</w:t>
            </w:r>
            <w:r>
              <w:rPr>
                <w:rFonts w:hint="eastAsia" w:ascii="宋体" w:hAnsi="宋体" w:cs="宋体"/>
                <w:bCs/>
                <w:szCs w:val="21"/>
              </w:rPr>
              <w:t>季度</w:t>
            </w:r>
            <w:r>
              <w:rPr>
                <w:rFonts w:hint="eastAsia" w:ascii="宋体" w:hAnsi="宋体" w:cs="宋体"/>
                <w:b/>
                <w:bCs/>
                <w:szCs w:val="21"/>
              </w:rPr>
              <w:t>配合专业消杀单位</w:t>
            </w:r>
            <w:r>
              <w:rPr>
                <w:rFonts w:hint="eastAsia" w:ascii="宋体" w:hAnsi="宋体" w:cs="宋体"/>
                <w:bCs/>
                <w:szCs w:val="21"/>
              </w:rPr>
              <w:t>消杀至少一次，具体情况以消杀服务时间为准，平时发现虫害及时采取措施。</w:t>
            </w:r>
          </w:p>
        </w:tc>
      </w:tr>
    </w:tbl>
    <w:p>
      <w:pPr>
        <w:pStyle w:val="95"/>
        <w:snapToGrid w:val="0"/>
        <w:spacing w:line="360" w:lineRule="auto"/>
        <w:ind w:left="420" w:firstLine="0" w:firstLineChars="0"/>
        <w:rPr>
          <w:rFonts w:ascii="宋体" w:hAnsi="宋体" w:cs="宋体"/>
          <w:bCs/>
          <w:color w:val="000000"/>
          <w:szCs w:val="21"/>
        </w:rPr>
      </w:pPr>
    </w:p>
    <w:p>
      <w:pPr>
        <w:numPr>
          <w:ilvl w:val="255"/>
          <w:numId w:val="0"/>
        </w:numPr>
        <w:adjustRightInd w:val="0"/>
        <w:snapToGrid w:val="0"/>
        <w:spacing w:line="360" w:lineRule="auto"/>
        <w:ind w:firstLine="480" w:firstLineChars="200"/>
        <w:rPr>
          <w:rFonts w:ascii="宋体" w:hAnsi="宋体" w:cs="宋体"/>
          <w:b/>
          <w:bCs/>
          <w:sz w:val="24"/>
        </w:rPr>
      </w:pPr>
      <w:r>
        <w:rPr>
          <w:rFonts w:hint="eastAsia" w:ascii="宋体" w:hAnsi="宋体" w:cs="宋体"/>
          <w:sz w:val="24"/>
        </w:rPr>
        <w:t>2.1</w:t>
      </w:r>
      <w:r>
        <w:rPr>
          <w:rFonts w:ascii="宋体" w:hAnsi="宋体" w:cs="宋体"/>
          <w:sz w:val="24"/>
        </w:rPr>
        <w:t>基本要求</w:t>
      </w:r>
    </w:p>
    <w:p>
      <w:pPr>
        <w:numPr>
          <w:ilvl w:val="255"/>
          <w:numId w:val="0"/>
        </w:numPr>
        <w:adjustRightInd w:val="0"/>
        <w:snapToGrid w:val="0"/>
        <w:spacing w:line="360" w:lineRule="auto"/>
        <w:ind w:firstLine="480" w:firstLineChars="200"/>
        <w:rPr>
          <w:rFonts w:ascii="宋体" w:hAnsi="宋体" w:cs="宋体"/>
          <w:sz w:val="24"/>
        </w:rPr>
      </w:pPr>
      <w:r>
        <w:rPr>
          <w:rFonts w:hint="eastAsia" w:ascii="宋体" w:hAnsi="宋体" w:cs="宋体"/>
          <w:sz w:val="24"/>
        </w:rPr>
        <w:t>建立保洁服务的工作制度及工作计划，并按照执行。做好保洁服务工作记录，记录填写规范、保存完好。作业时采取安全防护措施，防止对作业人员或他人造成伤害。相关耗材的环保、安全性等应当符合国家相关规定要求。进入保密区域时，有采购人相关人员全程在场。</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2办公用房区域保洁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2.2.1大厅、楼内公共通道</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（1）公共通道保持干净，无异味、无杂物、无积水，每日至少开展1次清洁作业。指示牌干净，无污渍，每日至少开展1次清洁作业。</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ascii="宋体" w:hAnsi="宋体" w:cs="宋体"/>
          <w:sz w:val="24"/>
        </w:rPr>
        <w:t>地面：各大厅地面</w:t>
      </w:r>
      <w:r>
        <w:rPr>
          <w:rFonts w:hint="eastAsia" w:ascii="宋体" w:hAnsi="宋体" w:cs="宋体"/>
          <w:sz w:val="24"/>
        </w:rPr>
        <w:t>每日</w:t>
      </w:r>
      <w:r>
        <w:rPr>
          <w:rFonts w:ascii="宋体" w:hAnsi="宋体" w:cs="宋体"/>
          <w:sz w:val="24"/>
        </w:rPr>
        <w:t>全面清洁三次（上班前、中午及适当时间），做到干净、光亮、无脚印、无水迹、无陈旧性垃圾；每月用专用设备清洗、保养一次，每半年对地面进行一次专业的抛光处理。办公用房区域、公共场所区域和周围环境预防性卫生消毒，消毒后及时通风，每周至少开展1次作业。</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w:t>
      </w:r>
      <w:r>
        <w:rPr>
          <w:rFonts w:ascii="宋体" w:hAnsi="宋体" w:cs="宋体"/>
          <w:sz w:val="24"/>
        </w:rPr>
        <w:t>墙面及玻璃：</w:t>
      </w:r>
      <w:r>
        <w:rPr>
          <w:rFonts w:hint="eastAsia" w:ascii="宋体" w:hAnsi="宋体" w:cs="宋体"/>
          <w:sz w:val="24"/>
        </w:rPr>
        <w:t>每日</w:t>
      </w:r>
      <w:r>
        <w:rPr>
          <w:rFonts w:ascii="宋体" w:hAnsi="宋体" w:cs="宋体"/>
          <w:sz w:val="24"/>
        </w:rPr>
        <w:t>清洁、擦抹一次，做到光亮、目视无污渍；玻璃门、玻璃幕墙循环保洁，保持无印迹、无粘附物。</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烟痰桶：</w:t>
      </w:r>
      <w:r>
        <w:rPr>
          <w:rFonts w:hint="eastAsia" w:ascii="宋体" w:hAnsi="宋体" w:cs="宋体"/>
          <w:sz w:val="24"/>
        </w:rPr>
        <w:t>每日</w:t>
      </w:r>
      <w:r>
        <w:rPr>
          <w:rFonts w:ascii="宋体" w:hAnsi="宋体" w:cs="宋体"/>
          <w:sz w:val="24"/>
        </w:rPr>
        <w:t>清洁、擦抹二次，</w:t>
      </w:r>
      <w:r>
        <w:rPr>
          <w:rFonts w:hint="eastAsia" w:ascii="宋体" w:hAnsi="宋体" w:cs="宋体"/>
          <w:sz w:val="24"/>
        </w:rPr>
        <w:t>每日</w:t>
      </w:r>
      <w:r>
        <w:rPr>
          <w:rFonts w:ascii="宋体" w:hAnsi="宋体" w:cs="宋体"/>
          <w:sz w:val="24"/>
        </w:rPr>
        <w:t>更换沙盘，循环保洁、清理烟头、痰迹，桶内垃圾日产日清，烟痰桶保持光亮、无污迹、无粘附物、无异味。</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rPr>
        <w:t>标识牌：</w:t>
      </w:r>
      <w:r>
        <w:rPr>
          <w:rFonts w:hint="eastAsia" w:ascii="宋体" w:hAnsi="宋体" w:cs="宋体"/>
          <w:sz w:val="24"/>
        </w:rPr>
        <w:t>每日</w:t>
      </w:r>
      <w:r>
        <w:rPr>
          <w:rFonts w:ascii="宋体" w:hAnsi="宋体" w:cs="宋体"/>
          <w:sz w:val="24"/>
        </w:rPr>
        <w:t>清洁、擦抹一次，做到无尘、无粘附物；</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w:t>
      </w:r>
      <w:r>
        <w:rPr>
          <w:rFonts w:ascii="宋体" w:hAnsi="宋体" w:cs="宋体"/>
          <w:sz w:val="24"/>
        </w:rPr>
        <w:t>顶部玻璃、墙面等每季度清洗一次。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（7）</w:t>
      </w:r>
      <w:r>
        <w:rPr>
          <w:rFonts w:ascii="宋体" w:hAnsi="宋体" w:cs="宋体"/>
          <w:sz w:val="24"/>
        </w:rPr>
        <w:t>休息区：</w:t>
      </w:r>
      <w:r>
        <w:rPr>
          <w:rFonts w:hint="eastAsia" w:ascii="宋体" w:hAnsi="宋体" w:cs="宋体"/>
          <w:sz w:val="24"/>
        </w:rPr>
        <w:t>每日</w:t>
      </w:r>
      <w:r>
        <w:rPr>
          <w:rFonts w:ascii="宋体" w:hAnsi="宋体" w:cs="宋体"/>
          <w:sz w:val="24"/>
        </w:rPr>
        <w:t>对沙发、茶几清洁、擦抹二次，随时保洁。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（8）</w:t>
      </w:r>
      <w:r>
        <w:rPr>
          <w:rFonts w:ascii="宋体" w:hAnsi="宋体" w:cs="宋体"/>
          <w:sz w:val="24"/>
        </w:rPr>
        <w:t>地垫的清洁：雨天设置“小心地滑”提示牌，每周清洗一次，保证无污渍。</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（9）</w:t>
      </w:r>
      <w:r>
        <w:rPr>
          <w:rFonts w:ascii="宋体" w:hAnsi="宋体" w:cs="宋体"/>
          <w:sz w:val="24"/>
        </w:rPr>
        <w:t>绿色草垫：每月清洗一次，随时保洁。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2.2.2电器、消防等设施设备</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配电箱、设备机房、会议室音视频设备、消防栓及开关插座等保持表面干净，无尘无污迹，每月至少开展1次清洁作业。</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ascii="宋体" w:hAnsi="宋体" w:cs="宋体"/>
          <w:sz w:val="24"/>
        </w:rPr>
        <w:t>监控摄像头、门禁系统等表面光亮，无尘、无斑点，每月至少开展1次清洁作业。</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w:t>
      </w:r>
      <w:r>
        <w:rPr>
          <w:rFonts w:ascii="宋体" w:hAnsi="宋体" w:cs="宋体"/>
          <w:sz w:val="24"/>
        </w:rPr>
        <w:t>消防栓（箱）、应急灯、灭火器、电源开关盒、提脚线、楼道梁肩等部位每周清洁、擦抹一次，做到整洁、无灰尘、标识清晰。</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2.3</w:t>
      </w:r>
      <w:r>
        <w:rPr>
          <w:rFonts w:ascii="宋体" w:hAnsi="宋体" w:cs="宋体"/>
          <w:sz w:val="24"/>
        </w:rPr>
        <w:t>楼层保洁</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（1）楼梯及楼梯间保持干净、无异味、无杂物、无积水，每日至少开展1次清洁作业。</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ascii="宋体" w:hAnsi="宋体" w:cs="宋体"/>
          <w:sz w:val="24"/>
        </w:rPr>
        <w:t>开水间保持干净、无异味、无杂物、无积水，每日至少开展1次清洁作业。</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w:t>
      </w:r>
      <w:r>
        <w:rPr>
          <w:rFonts w:ascii="宋体" w:hAnsi="宋体" w:cs="宋体"/>
          <w:sz w:val="24"/>
        </w:rPr>
        <w:t>作业工具间：保持干净，无异味、无杂物、无积水，每日至少开展1次清洁作业。</w:t>
      </w:r>
      <w:r>
        <w:rPr>
          <w:rFonts w:hint="eastAsia" w:ascii="Calibri" w:hAnsi="Calibri" w:cs="Calibri"/>
          <w:sz w:val="24"/>
        </w:rPr>
        <w:t>作业工具摆放整齐有序，表面干净无渍</w:t>
      </w:r>
      <w:r>
        <w:rPr>
          <w:rFonts w:hint="eastAsia" w:cs="Calibri"/>
          <w:sz w:val="24"/>
        </w:rPr>
        <w:t>，每日消毒。</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地面：</w:t>
      </w:r>
      <w:r>
        <w:rPr>
          <w:rFonts w:hint="eastAsia" w:ascii="宋体" w:hAnsi="宋体" w:cs="宋体"/>
          <w:sz w:val="24"/>
        </w:rPr>
        <w:t>每日</w:t>
      </w:r>
      <w:r>
        <w:rPr>
          <w:rFonts w:ascii="宋体" w:hAnsi="宋体" w:cs="宋体"/>
          <w:sz w:val="24"/>
        </w:rPr>
        <w:t>二次彻底清洁地面卫生；其余时间循环保洁，做到干净、整洁、光亮、无陈旧性垃圾。</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rPr>
        <w:t>天花顶：定期清洁除尘，保持无灰尘、无蜘蛛网</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w:t>
      </w:r>
      <w:r>
        <w:rPr>
          <w:rFonts w:ascii="宋体" w:hAnsi="宋体" w:cs="宋体"/>
          <w:sz w:val="24"/>
        </w:rPr>
        <w:t>办公室门及公共区域玻璃：每周清洁、擦抹一次，做到光亮、目视无污渍；窗台</w:t>
      </w:r>
      <w:r>
        <w:rPr>
          <w:rFonts w:hint="eastAsia" w:ascii="宋体" w:hAnsi="宋体" w:cs="宋体"/>
          <w:sz w:val="24"/>
        </w:rPr>
        <w:t>每日</w:t>
      </w:r>
      <w:r>
        <w:rPr>
          <w:rFonts w:ascii="宋体" w:hAnsi="宋体" w:cs="宋体"/>
          <w:sz w:val="24"/>
        </w:rPr>
        <w:t>保洁，保持无灰尘、无污迹。</w:t>
      </w:r>
      <w:r>
        <w:rPr>
          <w:rFonts w:hint="eastAsia" w:ascii="Calibri" w:hAnsi="Calibri" w:cs="Calibri"/>
          <w:sz w:val="24"/>
        </w:rPr>
        <w:t>门窗玻璃干净无尘，透光性好</w:t>
      </w:r>
      <w:r>
        <w:rPr>
          <w:rFonts w:hint="eastAsia" w:cs="Calibri"/>
          <w:sz w:val="24"/>
        </w:rPr>
        <w:t>，每周至少开展</w:t>
      </w:r>
      <w:r>
        <w:rPr>
          <w:rFonts w:cs="Calibri"/>
          <w:sz w:val="24"/>
        </w:rPr>
        <w:t>1</w:t>
      </w:r>
      <w:r>
        <w:rPr>
          <w:rFonts w:hint="eastAsia" w:cs="Calibri"/>
          <w:sz w:val="24"/>
        </w:rPr>
        <w:t>次清洁作业</w:t>
      </w:r>
      <w:r>
        <w:rPr>
          <w:rFonts w:hint="eastAsia" w:ascii="Calibri" w:hAnsi="Calibri" w:cs="Calibri"/>
          <w:sz w:val="24"/>
        </w:rPr>
        <w:t>。</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2.</w:t>
      </w:r>
      <w:r>
        <w:rPr>
          <w:rFonts w:ascii="宋体" w:hAnsi="宋体" w:cs="宋体"/>
          <w:sz w:val="24"/>
        </w:rPr>
        <w:t>4公共卫生间</w:t>
      </w:r>
      <w:r>
        <w:rPr>
          <w:rFonts w:hint="eastAsia" w:ascii="宋体" w:hAnsi="宋体" w:cs="宋体"/>
          <w:sz w:val="24"/>
        </w:rPr>
        <w:t>：</w:t>
      </w:r>
    </w:p>
    <w:p>
      <w:pPr>
        <w:adjustRightInd w:val="0"/>
        <w:snapToGrid w:val="0"/>
        <w:spacing w:line="360" w:lineRule="auto"/>
        <w:ind w:firstLine="480" w:firstLineChars="200"/>
        <w:rPr>
          <w:rFonts w:cs="Calibri"/>
          <w:sz w:val="24"/>
        </w:rPr>
      </w:pPr>
      <w:r>
        <w:rPr>
          <w:rFonts w:hint="eastAsia" w:ascii="宋体" w:hAnsi="宋体" w:cs="宋体"/>
          <w:sz w:val="24"/>
        </w:rPr>
        <w:t>（1）</w:t>
      </w:r>
      <w:r>
        <w:rPr>
          <w:rFonts w:ascii="宋体" w:hAnsi="宋体" w:cs="宋体"/>
          <w:sz w:val="24"/>
        </w:rPr>
        <w:t>保持干净，无异味，垃圾无溢出，每日至少开展1次清洁作业。</w:t>
      </w:r>
      <w:r>
        <w:rPr>
          <w:rFonts w:hint="eastAsia" w:cs="Calibri"/>
          <w:sz w:val="24"/>
        </w:rPr>
        <w:t>及时补充</w:t>
      </w:r>
      <w:r>
        <w:rPr>
          <w:rFonts w:hint="eastAsia" w:ascii="Calibri" w:hAnsi="Calibri" w:cs="Calibri"/>
          <w:sz w:val="24"/>
        </w:rPr>
        <w:t>厕纸等必要用品</w:t>
      </w:r>
      <w:r>
        <w:rPr>
          <w:rFonts w:hint="eastAsia" w:cs="Calibri"/>
          <w:sz w:val="24"/>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ascii="宋体" w:hAnsi="宋体" w:cs="宋体"/>
          <w:sz w:val="24"/>
        </w:rPr>
        <w:t>卫生间保洁时设置“工作进行中”提示牌人性化服务。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w:t>
      </w:r>
      <w:r>
        <w:rPr>
          <w:rFonts w:ascii="宋体" w:hAnsi="宋体" w:cs="宋体"/>
          <w:sz w:val="24"/>
        </w:rPr>
        <w:t>大（小）便器：每日清洁二次，循环保洁，做到干净、整洁、光亮、无污渍、无异味；</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洗手台盆及水龙头：用镜布</w:t>
      </w:r>
      <w:r>
        <w:rPr>
          <w:rFonts w:hint="eastAsia" w:ascii="宋体" w:hAnsi="宋体" w:cs="宋体"/>
          <w:sz w:val="24"/>
        </w:rPr>
        <w:t>每日</w:t>
      </w:r>
      <w:r>
        <w:rPr>
          <w:rFonts w:ascii="宋体" w:hAnsi="宋体" w:cs="宋体"/>
          <w:sz w:val="24"/>
        </w:rPr>
        <w:t>清洁二次，循环保洁，做到干净、明亮、无印迹物。</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rPr>
        <w:t>台盆面板及镜子：用镜布</w:t>
      </w:r>
      <w:r>
        <w:rPr>
          <w:rFonts w:hint="eastAsia" w:ascii="宋体" w:hAnsi="宋体" w:cs="宋体"/>
          <w:sz w:val="24"/>
        </w:rPr>
        <w:t>每日</w:t>
      </w:r>
      <w:r>
        <w:rPr>
          <w:rFonts w:ascii="宋体" w:hAnsi="宋体" w:cs="宋体"/>
          <w:sz w:val="24"/>
        </w:rPr>
        <w:t>清洁、循环保洁，保持台面整洁、卫生用品摆放整齐、无水迹，镜面光亮、印迹、无粘附物。</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w:t>
      </w:r>
      <w:r>
        <w:rPr>
          <w:rFonts w:ascii="宋体" w:hAnsi="宋体" w:cs="宋体"/>
          <w:sz w:val="24"/>
        </w:rPr>
        <w:t>地面：</w:t>
      </w:r>
      <w:r>
        <w:rPr>
          <w:rFonts w:hint="eastAsia" w:ascii="宋体" w:hAnsi="宋体" w:cs="宋体"/>
          <w:sz w:val="24"/>
        </w:rPr>
        <w:t>每日</w:t>
      </w:r>
      <w:r>
        <w:rPr>
          <w:rFonts w:ascii="宋体" w:hAnsi="宋体" w:cs="宋体"/>
          <w:sz w:val="24"/>
        </w:rPr>
        <w:t>定时清洁，循环保洁，保持无水迹、无脚印、无卫生死角。</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（7）</w:t>
      </w:r>
      <w:r>
        <w:rPr>
          <w:rFonts w:ascii="宋体" w:hAnsi="宋体" w:cs="宋体"/>
          <w:sz w:val="24"/>
        </w:rPr>
        <w:t>墙面：每周清洁墙面一次，保持墙面光亮、无印迹。</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2.</w:t>
      </w:r>
      <w:r>
        <w:rPr>
          <w:rFonts w:ascii="宋体" w:hAnsi="宋体" w:cs="宋体"/>
          <w:sz w:val="24"/>
        </w:rPr>
        <w:t>5电</w:t>
      </w:r>
      <w:r>
        <w:rPr>
          <w:rFonts w:ascii="Calibri" w:hAnsi="Calibri" w:cs="Calibri"/>
          <w:sz w:val="24"/>
        </w:rPr>
        <w:t>梯</w:t>
      </w:r>
      <w:r>
        <w:rPr>
          <w:rFonts w:hint="eastAsia" w:ascii="Calibri" w:hAnsi="Calibri" w:cs="Calibri"/>
          <w:sz w:val="24"/>
        </w:rPr>
        <w:t>间</w:t>
      </w:r>
    </w:p>
    <w:p>
      <w:pPr>
        <w:adjustRightInd w:val="0"/>
        <w:snapToGrid w:val="0"/>
        <w:spacing w:line="360" w:lineRule="auto"/>
        <w:ind w:firstLine="480" w:firstLineChars="200"/>
      </w:pPr>
      <w:r>
        <w:rPr>
          <w:rFonts w:hint="eastAsia" w:ascii="Calibri" w:hAnsi="Calibri" w:cs="Calibri"/>
          <w:sz w:val="24"/>
        </w:rPr>
        <w:t>（1）电梯轿厢：保持干净，无污渍、无粘贴物、无异味</w:t>
      </w:r>
      <w:r>
        <w:rPr>
          <w:rFonts w:hint="eastAsia" w:cs="Calibri"/>
          <w:sz w:val="24"/>
        </w:rPr>
        <w:t>，每日至少开展</w:t>
      </w:r>
      <w:r>
        <w:rPr>
          <w:rFonts w:cs="Calibri"/>
          <w:sz w:val="24"/>
        </w:rPr>
        <w:t>1</w:t>
      </w:r>
      <w:r>
        <w:rPr>
          <w:rFonts w:hint="eastAsia" w:cs="Calibri"/>
          <w:sz w:val="24"/>
        </w:rPr>
        <w:t>次清洁作业。</w:t>
      </w:r>
      <w:r>
        <w:rPr>
          <w:rFonts w:hint="eastAsia" w:ascii="Calibri" w:hAnsi="Calibri" w:cs="Calibri"/>
          <w:sz w:val="24"/>
        </w:rPr>
        <w:t>灯具、操作指示板明亮</w:t>
      </w:r>
      <w:r>
        <w:rPr>
          <w:rFonts w:hint="eastAsia" w:cs="Calibri"/>
          <w:sz w:val="24"/>
        </w:rPr>
        <w:t>。</w:t>
      </w:r>
      <w:r>
        <w:rPr>
          <w:rFonts w:ascii="宋体" w:hAnsi="宋体" w:cs="宋体"/>
          <w:sz w:val="24"/>
        </w:rPr>
        <w:t>定期对轿厢内按键进行清洁和消毒。</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Calibri" w:hAnsi="Calibri" w:cs="Calibri"/>
          <w:sz w:val="24"/>
        </w:rPr>
        <w:t>电梯轿厢</w:t>
      </w:r>
      <w:r>
        <w:rPr>
          <w:rFonts w:ascii="宋体" w:hAnsi="宋体" w:cs="宋体"/>
          <w:sz w:val="24"/>
        </w:rPr>
        <w:t>地面：</w:t>
      </w:r>
      <w:r>
        <w:rPr>
          <w:rFonts w:hint="eastAsia" w:ascii="宋体" w:hAnsi="宋体" w:cs="宋体"/>
          <w:sz w:val="24"/>
        </w:rPr>
        <w:t>每日</w:t>
      </w:r>
      <w:r>
        <w:rPr>
          <w:rFonts w:ascii="宋体" w:hAnsi="宋体" w:cs="宋体"/>
          <w:sz w:val="24"/>
        </w:rPr>
        <w:t>避开使用高峰期清洁地面，循环保洁，做到干净、无印迹、无陈旧性垃圾</w:t>
      </w:r>
      <w:r>
        <w:rPr>
          <w:rFonts w:hint="eastAsia" w:ascii="宋体" w:hAnsi="宋体" w:cs="宋体"/>
          <w:sz w:val="24"/>
        </w:rPr>
        <w:t>。</w:t>
      </w:r>
      <w:r>
        <w:rPr>
          <w:rFonts w:ascii="宋体" w:hAnsi="宋体" w:cs="宋体"/>
          <w:sz w:val="24"/>
        </w:rPr>
        <w:t>轿厢地毯</w:t>
      </w:r>
      <w:r>
        <w:rPr>
          <w:rFonts w:hint="eastAsia" w:ascii="宋体" w:hAnsi="宋体" w:cs="宋体"/>
          <w:sz w:val="24"/>
        </w:rPr>
        <w:t>每日</w:t>
      </w:r>
      <w:r>
        <w:rPr>
          <w:rFonts w:ascii="宋体" w:hAnsi="宋体" w:cs="宋体"/>
          <w:sz w:val="24"/>
        </w:rPr>
        <w:t>更换，</w:t>
      </w:r>
      <w:r>
        <w:rPr>
          <w:rFonts w:hint="eastAsia" w:ascii="宋体" w:hAnsi="宋体" w:cs="宋体"/>
          <w:sz w:val="24"/>
        </w:rPr>
        <w:t>每日</w:t>
      </w:r>
      <w:r>
        <w:rPr>
          <w:rFonts w:ascii="宋体" w:hAnsi="宋体" w:cs="宋体"/>
          <w:sz w:val="24"/>
        </w:rPr>
        <w:t>清洗。</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w:t>
      </w:r>
      <w:r>
        <w:rPr>
          <w:rFonts w:ascii="宋体" w:hAnsi="宋体" w:cs="宋体"/>
          <w:sz w:val="24"/>
        </w:rPr>
        <w:t>电梯外门：随时保洁，做到光亮、整洁，无手印、无粘附物。</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电梯门轨道沟槽：</w:t>
      </w:r>
      <w:r>
        <w:rPr>
          <w:rFonts w:hint="eastAsia" w:ascii="宋体" w:hAnsi="宋体" w:cs="宋体"/>
          <w:sz w:val="24"/>
        </w:rPr>
        <w:t>每日</w:t>
      </w:r>
      <w:r>
        <w:rPr>
          <w:rFonts w:ascii="宋体" w:hAnsi="宋体" w:cs="宋体"/>
          <w:sz w:val="24"/>
        </w:rPr>
        <w:t>用刷子、抹布去除沟槽中的杂物、泥沙保持干净。</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2.6</w:t>
      </w:r>
      <w:r>
        <w:rPr>
          <w:rFonts w:ascii="宋体" w:hAnsi="宋体" w:cs="宋体"/>
          <w:sz w:val="24"/>
        </w:rPr>
        <w:t>平台、屋顶、天沟保持干净，有杂物及时清扫，每月至少开展1次清洁作业。</w:t>
      </w:r>
    </w:p>
    <w:p>
      <w:pPr>
        <w:adjustRightInd w:val="0"/>
        <w:snapToGrid w:val="0"/>
        <w:spacing w:line="360" w:lineRule="auto"/>
        <w:ind w:firstLine="480" w:firstLineChars="200"/>
        <w:rPr>
          <w:rFonts w:ascii="宋体" w:hAnsi="宋体" w:cs="宋体"/>
          <w:sz w:val="24"/>
        </w:rPr>
      </w:pPr>
      <w:r>
        <w:rPr>
          <w:rFonts w:ascii="宋体" w:hAnsi="宋体" w:cs="宋体"/>
          <w:sz w:val="24"/>
        </w:rPr>
        <w:t>2.2.7</w:t>
      </w:r>
      <w:r>
        <w:rPr>
          <w:rFonts w:hint="eastAsia" w:ascii="宋体" w:hAnsi="宋体" w:cs="宋体"/>
          <w:sz w:val="24"/>
        </w:rPr>
        <w:t>石材地面、内墙做好养护工作，每季度开展</w:t>
      </w:r>
      <w:r>
        <w:rPr>
          <w:rFonts w:ascii="宋体" w:hAnsi="宋体" w:cs="宋体"/>
          <w:sz w:val="24"/>
        </w:rPr>
        <w:t>1</w:t>
      </w:r>
      <w:r>
        <w:rPr>
          <w:rFonts w:hint="eastAsia" w:ascii="宋体" w:hAnsi="宋体" w:cs="宋体"/>
          <w:sz w:val="24"/>
        </w:rPr>
        <w:t>次清洁作业。</w:t>
      </w:r>
    </w:p>
    <w:p>
      <w:pPr>
        <w:adjustRightInd w:val="0"/>
        <w:snapToGrid w:val="0"/>
        <w:spacing w:line="360" w:lineRule="auto"/>
        <w:ind w:firstLine="480" w:firstLineChars="200"/>
        <w:rPr>
          <w:rFonts w:ascii="宋体" w:hAnsi="宋体" w:cs="宋体"/>
          <w:sz w:val="24"/>
        </w:rPr>
      </w:pPr>
      <w:r>
        <w:rPr>
          <w:rFonts w:ascii="宋体" w:hAnsi="宋体" w:cs="宋体"/>
          <w:sz w:val="24"/>
        </w:rPr>
        <w:t>2.2.8地毯干净、无油渍、无污渍、无褪色，每月至少开展1次清洁作业。</w:t>
      </w:r>
    </w:p>
    <w:p>
      <w:pPr>
        <w:adjustRightInd w:val="0"/>
        <w:snapToGrid w:val="0"/>
        <w:spacing w:line="360" w:lineRule="auto"/>
        <w:ind w:firstLine="482" w:firstLineChars="200"/>
        <w:rPr>
          <w:b/>
          <w:bCs/>
          <w:sz w:val="24"/>
        </w:rPr>
      </w:pPr>
      <w:r>
        <w:rPr>
          <w:rFonts w:ascii="宋体" w:hAnsi="宋体" w:cs="宋体"/>
          <w:b/>
          <w:bCs/>
          <w:sz w:val="24"/>
        </w:rPr>
        <w:t>2.3</w:t>
      </w:r>
      <w:r>
        <w:rPr>
          <w:rFonts w:hint="eastAsia"/>
          <w:b/>
          <w:bCs/>
          <w:sz w:val="24"/>
        </w:rPr>
        <w:t>公共场地区域保洁</w:t>
      </w:r>
    </w:p>
    <w:p>
      <w:pPr>
        <w:pStyle w:val="2"/>
      </w:pPr>
    </w:p>
    <w:p>
      <w:pPr>
        <w:adjustRightInd w:val="0"/>
        <w:snapToGrid w:val="0"/>
        <w:spacing w:line="360" w:lineRule="auto"/>
        <w:ind w:firstLine="480" w:firstLineChars="200"/>
        <w:rPr>
          <w:rFonts w:ascii="宋体" w:hAnsi="宋体" w:cs="宋体"/>
          <w:color w:val="0000FF"/>
          <w:sz w:val="24"/>
        </w:rPr>
      </w:pPr>
      <w:r>
        <w:rPr>
          <w:rFonts w:ascii="宋体" w:hAnsi="宋体" w:cs="宋体"/>
          <w:color w:val="0000FF"/>
          <w:sz w:val="24"/>
        </w:rPr>
        <w:t>2.3.1每日清扫道路地面、停车场等公共区域2次，保持干净、无杂物、无积水。</w:t>
      </w:r>
    </w:p>
    <w:p>
      <w:pPr>
        <w:adjustRightInd w:val="0"/>
        <w:snapToGrid w:val="0"/>
        <w:spacing w:line="360" w:lineRule="auto"/>
        <w:ind w:firstLine="480" w:firstLineChars="200"/>
        <w:rPr>
          <w:rFonts w:ascii="宋体" w:hAnsi="宋体" w:cs="宋体"/>
          <w:sz w:val="24"/>
        </w:rPr>
      </w:pPr>
      <w:r>
        <w:rPr>
          <w:rFonts w:ascii="宋体" w:hAnsi="宋体" w:cs="宋体"/>
          <w:sz w:val="24"/>
        </w:rPr>
        <w:t>2.3.2雪、冰冻等恶劣天气时及时清扫积水、积雪，并采取安全防护措施。</w:t>
      </w:r>
    </w:p>
    <w:p>
      <w:pPr>
        <w:adjustRightInd w:val="0"/>
        <w:snapToGrid w:val="0"/>
        <w:spacing w:line="360" w:lineRule="auto"/>
        <w:ind w:firstLine="480" w:firstLineChars="200"/>
        <w:rPr>
          <w:rFonts w:ascii="宋体" w:hAnsi="宋体" w:cs="宋体"/>
          <w:sz w:val="24"/>
        </w:rPr>
      </w:pPr>
      <w:r>
        <w:rPr>
          <w:rFonts w:ascii="宋体" w:hAnsi="宋体" w:cs="宋体"/>
          <w:sz w:val="24"/>
        </w:rPr>
        <w:t>2.3.3各种路标、宣传栏等保持干净，每月至少开展1次清洁作业。</w:t>
      </w:r>
    </w:p>
    <w:p>
      <w:pPr>
        <w:adjustRightInd w:val="0"/>
        <w:snapToGrid w:val="0"/>
        <w:spacing w:line="360" w:lineRule="auto"/>
        <w:ind w:firstLine="480" w:firstLineChars="200"/>
        <w:rPr>
          <w:rFonts w:ascii="宋体" w:hAnsi="宋体" w:cs="宋体"/>
          <w:sz w:val="24"/>
        </w:rPr>
      </w:pPr>
      <w:r>
        <w:rPr>
          <w:rFonts w:ascii="宋体" w:hAnsi="宋体" w:cs="宋体"/>
          <w:sz w:val="24"/>
        </w:rPr>
        <w:t>2.3.4清洁室外照明设备，每月至少开展1次清洁作业。</w:t>
      </w:r>
    </w:p>
    <w:p>
      <w:pPr>
        <w:adjustRightInd w:val="0"/>
        <w:snapToGrid w:val="0"/>
        <w:spacing w:line="360" w:lineRule="auto"/>
        <w:ind w:firstLine="480" w:firstLineChars="200"/>
        <w:rPr>
          <w:rFonts w:ascii="宋体" w:hAnsi="宋体" w:cs="宋体"/>
          <w:sz w:val="24"/>
        </w:rPr>
      </w:pPr>
      <w:r>
        <w:rPr>
          <w:rFonts w:ascii="宋体" w:hAnsi="宋体" w:cs="宋体"/>
          <w:sz w:val="24"/>
        </w:rPr>
        <w:t>2.3.5绿地内无杂物、无改变用途和破坏、践踏、占用现象，</w:t>
      </w:r>
      <w:r>
        <w:rPr>
          <w:rFonts w:hint="eastAsia" w:ascii="宋体" w:hAnsi="宋体" w:cs="宋体"/>
          <w:sz w:val="24"/>
        </w:rPr>
        <w:t>每日</w:t>
      </w:r>
      <w:r>
        <w:rPr>
          <w:rFonts w:ascii="宋体" w:hAnsi="宋体" w:cs="宋体"/>
          <w:sz w:val="24"/>
        </w:rPr>
        <w:t>至少开展1次巡查。</w:t>
      </w:r>
    </w:p>
    <w:p>
      <w:pPr>
        <w:adjustRightInd w:val="0"/>
        <w:snapToGrid w:val="0"/>
        <w:spacing w:line="360" w:lineRule="auto"/>
        <w:ind w:firstLine="480" w:firstLineChars="200"/>
        <w:rPr>
          <w:rFonts w:cs="宋体" w:asciiTheme="minorEastAsia" w:hAnsiTheme="minorEastAsia"/>
          <w:sz w:val="24"/>
        </w:rPr>
      </w:pPr>
      <w:r>
        <w:rPr>
          <w:rFonts w:ascii="宋体" w:hAnsi="宋体" w:cs="宋体"/>
          <w:sz w:val="24"/>
        </w:rPr>
        <w:t>2.3.6办公区外立面定期清洗、2米以上外窗玻璃擦拭，每年至少开展1次清</w:t>
      </w:r>
      <w:r>
        <w:rPr>
          <w:rFonts w:cs="宋体" w:asciiTheme="minorEastAsia" w:hAnsiTheme="minorEastAsia"/>
          <w:sz w:val="24"/>
        </w:rPr>
        <w:t>洗。（各类材质外立面服务标准详见</w:t>
      </w:r>
      <w:r>
        <w:rPr>
          <w:rFonts w:hint="eastAsia" w:cs="宋体" w:asciiTheme="minorEastAsia" w:hAnsiTheme="minorEastAsia"/>
          <w:sz w:val="24"/>
        </w:rPr>
        <w:t>“3.具体清洁要求”</w:t>
      </w:r>
      <w:r>
        <w:rPr>
          <w:rFonts w:cs="宋体" w:asciiTheme="minorEastAsia" w:hAnsiTheme="minorEastAsia"/>
          <w:sz w:val="24"/>
        </w:rPr>
        <w:t>）</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3.7</w:t>
      </w:r>
      <w:r>
        <w:rPr>
          <w:rFonts w:ascii="宋体" w:hAnsi="宋体" w:cs="宋体"/>
          <w:sz w:val="24"/>
        </w:rPr>
        <w:t>地下车库、地下通道区域：</w:t>
      </w:r>
      <w:r>
        <w:rPr>
          <w:rFonts w:hint="eastAsia" w:ascii="宋体" w:hAnsi="宋体" w:cs="宋体"/>
          <w:sz w:val="24"/>
        </w:rPr>
        <w:t>每日</w:t>
      </w:r>
      <w:r>
        <w:rPr>
          <w:rFonts w:ascii="宋体" w:hAnsi="宋体" w:cs="宋体"/>
          <w:sz w:val="24"/>
        </w:rPr>
        <w:t>清扫车库地面</w:t>
      </w:r>
      <w:r>
        <w:rPr>
          <w:rFonts w:hint="eastAsia" w:ascii="宋体" w:hAnsi="宋体" w:cs="宋体"/>
          <w:sz w:val="24"/>
        </w:rPr>
        <w:t>2</w:t>
      </w:r>
      <w:r>
        <w:rPr>
          <w:rFonts w:ascii="宋体" w:hAnsi="宋体" w:cs="宋体"/>
          <w:sz w:val="24"/>
        </w:rPr>
        <w:t>次，循环保洁，每周清洁车库内标识、道闸、卷帘门、消火栓（箱）等设施，做到干净、无陈旧性垃圾；每月清洁车库顶部管道1次，保持无积尘、无蜘蛛网。</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3.8</w:t>
      </w:r>
      <w:r>
        <w:rPr>
          <w:rFonts w:ascii="宋体" w:hAnsi="宋体" w:cs="宋体"/>
          <w:sz w:val="24"/>
        </w:rPr>
        <w:t>室外设施、标志：</w:t>
      </w:r>
      <w:r>
        <w:rPr>
          <w:rFonts w:hint="eastAsia" w:ascii="宋体" w:hAnsi="宋体" w:cs="宋体"/>
          <w:sz w:val="24"/>
        </w:rPr>
        <w:t>每日</w:t>
      </w:r>
      <w:r>
        <w:rPr>
          <w:rFonts w:ascii="宋体" w:hAnsi="宋体" w:cs="宋体"/>
          <w:sz w:val="24"/>
        </w:rPr>
        <w:t>清洁、擦抹一次，做到无灰尘、无污渍。</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3.9</w:t>
      </w:r>
      <w:r>
        <w:rPr>
          <w:rFonts w:ascii="宋体" w:hAnsi="宋体" w:cs="宋体"/>
          <w:sz w:val="24"/>
        </w:rPr>
        <w:t>下水道口：定期清理烟头、树叶等杂物，确保排水口通畅，防止堵塞。每月定期对污水排水沟渠进行消毒。</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4垃圾处理</w:t>
      </w:r>
      <w:r>
        <w:rPr>
          <w:rFonts w:ascii="宋体" w:hAnsi="宋体" w:cs="宋体"/>
          <w:sz w:val="24"/>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2.4.1</w:t>
      </w:r>
      <w:r>
        <w:rPr>
          <w:rFonts w:ascii="宋体" w:hAnsi="宋体" w:cs="宋体"/>
          <w:sz w:val="24"/>
        </w:rPr>
        <w:t>在指定位置摆放分类垃圾桶，并在显著处张贴垃圾分类标识。分类垃圾桶和垃圾分类标识根据</w:t>
      </w:r>
      <w:r>
        <w:rPr>
          <w:rFonts w:hint="eastAsia" w:ascii="宋体" w:hAnsi="宋体" w:cs="宋体"/>
          <w:sz w:val="24"/>
        </w:rPr>
        <w:t>北京市</w:t>
      </w:r>
      <w:r>
        <w:rPr>
          <w:rFonts w:ascii="宋体" w:hAnsi="宋体" w:cs="宋体"/>
          <w:sz w:val="24"/>
        </w:rPr>
        <w:t>的要求设置。</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2.4.2</w:t>
      </w:r>
      <w:r>
        <w:rPr>
          <w:rFonts w:ascii="宋体" w:hAnsi="宋体" w:cs="宋体"/>
          <w:sz w:val="24"/>
        </w:rPr>
        <w:t>桶身表面干净无污渍，每日开展至少1次清洁作业。定期进行消毒灭菌处理，保持垃圾桶无异味、无粘附物、无污迹、无陈旧性垃圾。</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2.4.3</w:t>
      </w:r>
      <w:r>
        <w:rPr>
          <w:rFonts w:ascii="宋体" w:hAnsi="宋体" w:cs="宋体"/>
          <w:sz w:val="24"/>
        </w:rPr>
        <w:t>垃圾中转房保持整洁，无明显异味，每日至少开展1次清洁作业。</w:t>
      </w:r>
    </w:p>
    <w:p>
      <w:pPr>
        <w:adjustRightInd w:val="0"/>
        <w:snapToGrid w:val="0"/>
        <w:spacing w:line="360" w:lineRule="auto"/>
        <w:ind w:firstLine="480" w:firstLineChars="200"/>
      </w:pPr>
      <w:r>
        <w:rPr>
          <w:rFonts w:ascii="宋体" w:hAnsi="宋体" w:cs="宋体"/>
          <w:sz w:val="24"/>
        </w:rPr>
        <w:t>2.</w:t>
      </w:r>
      <w:r>
        <w:rPr>
          <w:rFonts w:hint="eastAsia" w:ascii="宋体" w:hAnsi="宋体" w:cs="宋体"/>
          <w:sz w:val="24"/>
        </w:rPr>
        <w:t>4.4</w:t>
      </w:r>
      <w:r>
        <w:rPr>
          <w:rFonts w:ascii="宋体" w:hAnsi="宋体" w:cs="宋体"/>
          <w:sz w:val="24"/>
        </w:rPr>
        <w:t>化粪池清掏消毒：</w:t>
      </w:r>
      <w:r>
        <w:rPr>
          <w:rFonts w:hint="eastAsia" w:ascii="宋体" w:hAnsi="宋体" w:cs="宋体"/>
          <w:sz w:val="24"/>
        </w:rPr>
        <w:t>化粪池清掏，无明显异味，每半年至少开展1次清洁作业。</w:t>
      </w:r>
      <w:r>
        <w:rPr>
          <w:rFonts w:ascii="宋体" w:hAnsi="宋体" w:cs="宋体"/>
          <w:sz w:val="24"/>
        </w:rPr>
        <w:t>定期对化粪池进行检查及时清淘，保持化粪池通畅，严禁化粪池外溢。每半年对化粪池进行消毒。</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2.4.5</w:t>
      </w:r>
      <w:r>
        <w:rPr>
          <w:rFonts w:ascii="宋体" w:hAnsi="宋体" w:cs="宋体"/>
          <w:sz w:val="24"/>
        </w:rPr>
        <w:t>每个工作日内要对楼层产生的垃圾，进行清理分类，并运至垃圾集中堆放点。每周对垃圾收集点进行彻底清洁、消毒。</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2.4.</w:t>
      </w:r>
      <w:r>
        <w:rPr>
          <w:rFonts w:ascii="宋体" w:hAnsi="宋体" w:cs="宋体"/>
          <w:sz w:val="24"/>
        </w:rPr>
        <w:t>6垃圾装袋，日产日清。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2.4.</w:t>
      </w:r>
      <w:r>
        <w:rPr>
          <w:rFonts w:ascii="宋体" w:hAnsi="宋体" w:cs="宋体"/>
          <w:sz w:val="24"/>
        </w:rPr>
        <w:t>7建立垃圾清运台账，交由规范的渠道回收处理。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2.4.</w:t>
      </w:r>
      <w:r>
        <w:rPr>
          <w:rFonts w:ascii="宋体" w:hAnsi="宋体" w:cs="宋体"/>
          <w:sz w:val="24"/>
        </w:rPr>
        <w:t>8做好垃圾分类管理的宣传工作，督促并引导全员参与垃圾分类投放。</w:t>
      </w:r>
    </w:p>
    <w:p>
      <w:pPr>
        <w:adjustRightInd w:val="0"/>
        <w:snapToGrid w:val="0"/>
        <w:spacing w:line="360" w:lineRule="auto"/>
        <w:ind w:firstLine="480" w:firstLineChars="200"/>
      </w:pPr>
      <w:r>
        <w:rPr>
          <w:rFonts w:hint="eastAsia" w:ascii="宋体" w:hAnsi="宋体" w:cs="宋体"/>
          <w:sz w:val="24"/>
        </w:rPr>
        <w:t>2.4.</w:t>
      </w:r>
      <w:r>
        <w:rPr>
          <w:rFonts w:ascii="宋体" w:hAnsi="宋体" w:cs="宋体"/>
          <w:sz w:val="24"/>
        </w:rPr>
        <w:t>9垃圾分类投放管理工作的执行标准，按</w:t>
      </w:r>
      <w:r>
        <w:rPr>
          <w:rFonts w:hint="eastAsia" w:ascii="宋体" w:hAnsi="宋体" w:cs="宋体"/>
          <w:sz w:val="24"/>
        </w:rPr>
        <w:t>北京市</w:t>
      </w:r>
      <w:r>
        <w:rPr>
          <w:rFonts w:ascii="宋体" w:hAnsi="宋体" w:cs="宋体"/>
          <w:sz w:val="24"/>
        </w:rPr>
        <w:t>的要求执行。</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2.4.</w:t>
      </w:r>
      <w:r>
        <w:rPr>
          <w:rFonts w:ascii="宋体" w:hAnsi="宋体" w:cs="宋体"/>
          <w:sz w:val="24"/>
        </w:rPr>
        <w:t>10禁止从楼上抛掷杂物、垃圾、烟蒂、泼洒污水，禁止在窗口、阳台晾晒拖把、抹布；禁止将废料、垃圾、饭渣、布条等投入厕所和下水道造成管道堵塞。</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2.4.1</w:t>
      </w:r>
      <w:r>
        <w:rPr>
          <w:rFonts w:ascii="宋体" w:hAnsi="宋体" w:cs="宋体"/>
          <w:sz w:val="24"/>
        </w:rPr>
        <w:t>1门前三包</w:t>
      </w:r>
      <w:r>
        <w:rPr>
          <w:rFonts w:hint="eastAsia" w:ascii="宋体" w:hAnsi="宋体" w:cs="宋体"/>
          <w:sz w:val="24"/>
        </w:rPr>
        <w:t>：</w:t>
      </w:r>
      <w:r>
        <w:rPr>
          <w:rFonts w:ascii="宋体" w:hAnsi="宋体" w:cs="宋体"/>
          <w:sz w:val="24"/>
        </w:rPr>
        <w:t>对门前三包</w:t>
      </w:r>
      <w:r>
        <w:rPr>
          <w:rFonts w:hint="eastAsia" w:ascii="宋体" w:hAnsi="宋体" w:cs="宋体"/>
          <w:sz w:val="24"/>
        </w:rPr>
        <w:t>每日</w:t>
      </w:r>
      <w:r>
        <w:rPr>
          <w:rFonts w:ascii="宋体" w:hAnsi="宋体" w:cs="宋体"/>
          <w:sz w:val="24"/>
        </w:rPr>
        <w:t>巡查、发现问题及时与相关单位进行沟通协调解决。</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5</w:t>
      </w:r>
      <w:r>
        <w:rPr>
          <w:rFonts w:ascii="宋体" w:hAnsi="宋体" w:cs="宋体"/>
          <w:sz w:val="24"/>
        </w:rPr>
        <w:t>二次水箱清洗消杀：每年请专业的自来水公司对生活用水水池进行</w:t>
      </w:r>
      <w:r>
        <w:rPr>
          <w:rFonts w:hint="eastAsia" w:ascii="宋体" w:hAnsi="宋体" w:cs="宋体"/>
          <w:sz w:val="24"/>
        </w:rPr>
        <w:t>至少</w:t>
      </w:r>
      <w:r>
        <w:rPr>
          <w:rFonts w:ascii="宋体" w:hAnsi="宋体" w:cs="宋体"/>
          <w:sz w:val="24"/>
        </w:rPr>
        <w:t>一次清洗、消杀，保持生活用水安全合格。</w:t>
      </w:r>
    </w:p>
    <w:p>
      <w:pPr>
        <w:adjustRightInd w:val="0"/>
        <w:snapToGrid w:val="0"/>
        <w:spacing w:line="360" w:lineRule="auto"/>
        <w:ind w:firstLine="482" w:firstLineChars="200"/>
        <w:rPr>
          <w:rFonts w:asciiTheme="minorEastAsia" w:hAnsiTheme="minorEastAsia"/>
          <w:b/>
          <w:bCs/>
          <w:sz w:val="24"/>
        </w:rPr>
      </w:pPr>
      <w:r>
        <w:rPr>
          <w:rFonts w:cs="宋体" w:asciiTheme="minorEastAsia" w:hAnsiTheme="minorEastAsia"/>
          <w:b/>
          <w:bCs/>
          <w:sz w:val="24"/>
        </w:rPr>
        <w:t>2.</w:t>
      </w:r>
      <w:r>
        <w:rPr>
          <w:rFonts w:hint="eastAsia" w:cs="宋体" w:asciiTheme="minorEastAsia" w:hAnsiTheme="minorEastAsia"/>
          <w:b/>
          <w:bCs/>
          <w:sz w:val="24"/>
        </w:rPr>
        <w:t>6</w:t>
      </w:r>
      <w:r>
        <w:rPr>
          <w:rFonts w:hint="eastAsia" w:asciiTheme="minorEastAsia" w:hAnsiTheme="minorEastAsia"/>
          <w:b/>
          <w:bCs/>
          <w:sz w:val="24"/>
        </w:rPr>
        <w:t>卫生消毒</w:t>
      </w:r>
    </w:p>
    <w:p>
      <w:pPr>
        <w:adjustRightInd w:val="0"/>
        <w:snapToGrid w:val="0"/>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6</w:t>
      </w:r>
      <w:r>
        <w:rPr>
          <w:rFonts w:asciiTheme="minorEastAsia" w:hAnsiTheme="minorEastAsia"/>
          <w:sz w:val="24"/>
        </w:rPr>
        <w:t>.1</w:t>
      </w:r>
      <w:r>
        <w:rPr>
          <w:rFonts w:hint="eastAsia" w:asciiTheme="minorEastAsia" w:hAnsiTheme="minorEastAsia"/>
          <w:sz w:val="24"/>
        </w:rPr>
        <w:t>办公用房区域、公共场所区域和周围环境预防性卫生消毒，消毒后及时通风，每周至少开展</w:t>
      </w:r>
      <w:r>
        <w:rPr>
          <w:rFonts w:asciiTheme="minorEastAsia" w:hAnsiTheme="minorEastAsia"/>
          <w:sz w:val="24"/>
        </w:rPr>
        <w:t>1</w:t>
      </w:r>
      <w:r>
        <w:rPr>
          <w:rFonts w:hint="eastAsia" w:asciiTheme="minorEastAsia" w:hAnsiTheme="minorEastAsia"/>
          <w:sz w:val="24"/>
        </w:rPr>
        <w:t>次作业。</w:t>
      </w:r>
    </w:p>
    <w:p>
      <w:pPr>
        <w:adjustRightInd w:val="0"/>
        <w:snapToGrid w:val="0"/>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6</w:t>
      </w:r>
      <w:r>
        <w:rPr>
          <w:rFonts w:asciiTheme="minorEastAsia" w:hAnsiTheme="minorEastAsia"/>
          <w:sz w:val="24"/>
        </w:rPr>
        <w:t>.2</w:t>
      </w:r>
      <w:r>
        <w:rPr>
          <w:rFonts w:hint="eastAsia" w:asciiTheme="minorEastAsia" w:hAnsiTheme="minorEastAsia"/>
          <w:sz w:val="24"/>
        </w:rPr>
        <w:t>做好综合措施防老鼠、蟑螂，控制室内外蚊虫孳生，达到基本无蝇，配合第三方专业公司每季度至少开展</w:t>
      </w:r>
      <w:r>
        <w:rPr>
          <w:rFonts w:asciiTheme="minorEastAsia" w:hAnsiTheme="minorEastAsia"/>
          <w:sz w:val="24"/>
        </w:rPr>
        <w:t>1</w:t>
      </w:r>
      <w:r>
        <w:rPr>
          <w:rFonts w:hint="eastAsia" w:asciiTheme="minorEastAsia" w:hAnsiTheme="minorEastAsia"/>
          <w:sz w:val="24"/>
        </w:rPr>
        <w:t>次消杀作业。</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实施范围：所有建筑、绿地、停车场、设备层等，总防治面积约</w:t>
      </w:r>
      <w:r>
        <w:rPr>
          <w:rFonts w:hint="eastAsia" w:ascii="宋体" w:hAnsi="宋体" w:cs="宋体"/>
          <w:sz w:val="24"/>
        </w:rPr>
        <w:t xml:space="preserve">  </w:t>
      </w:r>
      <w:r>
        <w:rPr>
          <w:rFonts w:ascii="宋体" w:hAnsi="宋体" w:cs="宋体"/>
          <w:sz w:val="24"/>
        </w:rPr>
        <w:t>平方米。</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ascii="宋体" w:hAnsi="宋体" w:cs="宋体"/>
          <w:sz w:val="24"/>
        </w:rPr>
        <w:t>积极进行蜱、螨、蚤、虱、臭虫等有害生物的预防和相关咨询。</w:t>
      </w:r>
    </w:p>
    <w:p>
      <w:pPr>
        <w:numPr>
          <w:ilvl w:val="255"/>
          <w:numId w:val="0"/>
        </w:numPr>
        <w:adjustRightInd w:val="0"/>
        <w:snapToGrid w:val="0"/>
        <w:spacing w:line="360" w:lineRule="auto"/>
        <w:ind w:firstLine="480" w:firstLineChars="200"/>
        <w:rPr>
          <w:rFonts w:ascii="宋体" w:hAnsi="宋体" w:cs="宋体"/>
          <w:sz w:val="24"/>
        </w:rPr>
      </w:pPr>
      <w:r>
        <w:rPr>
          <w:rFonts w:hint="eastAsia" w:ascii="宋体" w:hAnsi="宋体" w:cs="宋体"/>
          <w:sz w:val="24"/>
        </w:rPr>
        <w:t>（3）</w:t>
      </w:r>
      <w:r>
        <w:rPr>
          <w:rFonts w:ascii="宋体" w:hAnsi="宋体" w:cs="宋体"/>
          <w:sz w:val="24"/>
        </w:rPr>
        <w:t>有鼠洞、鼠粪、鼠咬等痕迹的</w:t>
      </w:r>
      <w:r>
        <w:rPr>
          <w:rFonts w:hint="eastAsia" w:ascii="宋体" w:hAnsi="宋体" w:cs="宋体"/>
          <w:sz w:val="24"/>
        </w:rPr>
        <w:t>及时发现。</w:t>
      </w:r>
    </w:p>
    <w:p>
      <w:pPr>
        <w:adjustRightInd w:val="0"/>
        <w:snapToGrid w:val="0"/>
        <w:spacing w:line="360" w:lineRule="auto"/>
        <w:ind w:firstLine="480" w:firstLineChars="200"/>
        <w:rPr>
          <w:sz w:val="24"/>
        </w:rPr>
      </w:pPr>
      <w:r>
        <w:rPr>
          <w:rFonts w:asciiTheme="minorEastAsia" w:hAnsiTheme="minorEastAsia"/>
          <w:sz w:val="24"/>
        </w:rPr>
        <w:t>2.</w:t>
      </w:r>
      <w:r>
        <w:rPr>
          <w:rFonts w:hint="eastAsia" w:asciiTheme="minorEastAsia" w:hAnsiTheme="minorEastAsia"/>
          <w:sz w:val="24"/>
        </w:rPr>
        <w:t>6</w:t>
      </w:r>
      <w:r>
        <w:rPr>
          <w:rFonts w:asciiTheme="minorEastAsia" w:hAnsiTheme="minorEastAsia"/>
          <w:sz w:val="24"/>
        </w:rPr>
        <w:t>.3</w:t>
      </w:r>
      <w:r>
        <w:rPr>
          <w:rFonts w:hint="eastAsia" w:asciiTheme="minorEastAsia" w:hAnsiTheme="minorEastAsia"/>
          <w:sz w:val="24"/>
        </w:rPr>
        <w:t>发生公共卫生事件时，邀</w:t>
      </w:r>
      <w:r>
        <w:rPr>
          <w:rFonts w:hint="eastAsia"/>
          <w:sz w:val="24"/>
        </w:rPr>
        <w:t>请专业单位开展消毒、检测等工作，相关费用由采购人承担。</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7</w:t>
      </w:r>
      <w:r>
        <w:rPr>
          <w:rFonts w:ascii="宋体" w:hAnsi="宋体" w:cs="宋体"/>
          <w:sz w:val="24"/>
        </w:rPr>
        <w:t>专业石材养护</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针对装饰石材的材质、养护特性、使用要求，提供专业的石材养护方法，对石材进行专业养护处理，保证石材天然本色及光亮的同时，起到保护石材、防止污染、增强抗磨损的作用，延长石材使用寿命。</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8</w:t>
      </w:r>
      <w:r>
        <w:rPr>
          <w:rFonts w:ascii="宋体" w:hAnsi="宋体" w:cs="宋体"/>
          <w:sz w:val="24"/>
        </w:rPr>
        <w:t>绿地</w:t>
      </w:r>
    </w:p>
    <w:p>
      <w:pPr>
        <w:adjustRightInd w:val="0"/>
        <w:snapToGrid w:val="0"/>
        <w:spacing w:line="360" w:lineRule="auto"/>
        <w:ind w:firstLine="480" w:firstLineChars="200"/>
        <w:rPr>
          <w:rFonts w:ascii="宋体" w:hAnsi="宋体" w:cs="宋体"/>
          <w:sz w:val="24"/>
        </w:rPr>
      </w:pPr>
      <w:r>
        <w:rPr>
          <w:rFonts w:ascii="宋体" w:hAnsi="宋体" w:cs="宋体"/>
          <w:sz w:val="24"/>
        </w:rPr>
        <w:t>无杂物、无改变用途和破坏、践踏、占用现象，</w:t>
      </w:r>
      <w:r>
        <w:rPr>
          <w:rFonts w:hint="eastAsia" w:ascii="宋体" w:hAnsi="宋体" w:cs="宋体"/>
          <w:sz w:val="24"/>
        </w:rPr>
        <w:t>每日</w:t>
      </w:r>
      <w:r>
        <w:rPr>
          <w:rFonts w:ascii="宋体" w:hAnsi="宋体" w:cs="宋体"/>
          <w:sz w:val="24"/>
        </w:rPr>
        <w:t>至少开展1次巡查。</w:t>
      </w:r>
    </w:p>
    <w:p>
      <w:pPr>
        <w:adjustRightInd w:val="0"/>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9集中空调通风系统检查</w:t>
      </w:r>
    </w:p>
    <w:p>
      <w:pPr>
        <w:adjustRightInd w:val="0"/>
        <w:snapToGrid w:val="0"/>
        <w:spacing w:line="360" w:lineRule="auto"/>
        <w:ind w:firstLine="480" w:firstLineChars="200"/>
        <w:rPr>
          <w:rFonts w:ascii="宋体" w:hAnsi="宋体" w:cs="宋体"/>
          <w:sz w:val="24"/>
        </w:rPr>
      </w:pPr>
      <w:r>
        <w:rPr>
          <w:rFonts w:ascii="宋体" w:hAnsi="宋体" w:cs="宋体"/>
          <w:sz w:val="24"/>
        </w:rPr>
        <w:t>集中空调通风系统的管理责任人应建立卫生档案、卫生管理制度和应急预案。</w:t>
      </w:r>
    </w:p>
    <w:p>
      <w:pPr>
        <w:adjustRightInd w:val="0"/>
        <w:snapToGrid w:val="0"/>
        <w:spacing w:line="360" w:lineRule="auto"/>
        <w:ind w:firstLine="480" w:firstLineChars="200"/>
        <w:rPr>
          <w:rFonts w:ascii="宋体" w:hAnsi="宋体" w:cs="宋体"/>
          <w:sz w:val="24"/>
        </w:rPr>
      </w:pPr>
      <w:r>
        <w:rPr>
          <w:rFonts w:ascii="宋体" w:hAnsi="宋体" w:cs="宋体"/>
          <w:sz w:val="24"/>
        </w:rPr>
        <w:t>集中空调通风系统运行期间，管理责任人应定期进行检查并做记录，对存在问题及时整改。</w:t>
      </w:r>
    </w:p>
    <w:p>
      <w:pPr>
        <w:adjustRightInd w:val="0"/>
        <w:snapToGrid w:val="0"/>
        <w:spacing w:line="360" w:lineRule="auto"/>
        <w:ind w:firstLine="482" w:firstLineChars="200"/>
        <w:rPr>
          <w:sz w:val="24"/>
        </w:rPr>
      </w:pPr>
      <w:r>
        <w:rPr>
          <w:rFonts w:ascii="宋体" w:hAnsi="宋体" w:cs="宋体"/>
          <w:b/>
          <w:bCs/>
          <w:sz w:val="24"/>
        </w:rPr>
        <w:t>3.具体清洁要求</w:t>
      </w:r>
    </w:p>
    <w:p>
      <w:pPr>
        <w:adjustRightInd w:val="0"/>
        <w:snapToGrid w:val="0"/>
        <w:spacing w:line="360" w:lineRule="auto"/>
        <w:ind w:firstLine="480" w:firstLineChars="200"/>
        <w:rPr>
          <w:rFonts w:asciiTheme="minorEastAsia" w:hAnsiTheme="minorEastAsia"/>
          <w:sz w:val="24"/>
        </w:rPr>
      </w:pPr>
      <w:r>
        <w:rPr>
          <w:rFonts w:asciiTheme="minorEastAsia" w:hAnsiTheme="minorEastAsia"/>
          <w:sz w:val="24"/>
        </w:rPr>
        <w:t>3.1</w:t>
      </w:r>
      <w:r>
        <w:rPr>
          <w:rFonts w:hint="eastAsia" w:asciiTheme="minorEastAsia" w:hAnsiTheme="minorEastAsia"/>
          <w:sz w:val="24"/>
        </w:rPr>
        <w:t>环氧地坪地面</w:t>
      </w:r>
    </w:p>
    <w:p>
      <w:pPr>
        <w:adjustRightInd w:val="0"/>
        <w:snapToGrid w:val="0"/>
        <w:spacing w:line="360" w:lineRule="auto"/>
        <w:ind w:firstLine="480" w:firstLineChars="200"/>
        <w:rPr>
          <w:rFonts w:asciiTheme="minorEastAsia" w:hAnsiTheme="minorEastAsia"/>
          <w:sz w:val="24"/>
        </w:rPr>
      </w:pPr>
      <w:r>
        <w:rPr>
          <w:rFonts w:asciiTheme="minorEastAsia" w:hAnsiTheme="minorEastAsia"/>
          <w:sz w:val="24"/>
        </w:rPr>
        <w:t>3.1.1</w:t>
      </w:r>
      <w:r>
        <w:rPr>
          <w:rFonts w:hint="eastAsia" w:asciiTheme="minorEastAsia" w:hAnsiTheme="minorEastAsia"/>
          <w:sz w:val="24"/>
        </w:rPr>
        <w:t>清理垃圾：清理地面上的垃圾和杂物。</w:t>
      </w:r>
    </w:p>
    <w:p>
      <w:pPr>
        <w:adjustRightInd w:val="0"/>
        <w:snapToGrid w:val="0"/>
        <w:spacing w:line="360" w:lineRule="auto"/>
        <w:ind w:firstLine="480" w:firstLineChars="200"/>
        <w:rPr>
          <w:rFonts w:asciiTheme="minorEastAsia" w:hAnsiTheme="minorEastAsia"/>
          <w:sz w:val="24"/>
        </w:rPr>
      </w:pPr>
      <w:r>
        <w:rPr>
          <w:rFonts w:asciiTheme="minorEastAsia" w:hAnsiTheme="minorEastAsia"/>
          <w:sz w:val="24"/>
        </w:rPr>
        <w:t>3.1.2</w:t>
      </w:r>
      <w:r>
        <w:rPr>
          <w:rFonts w:hint="eastAsia" w:asciiTheme="minorEastAsia" w:hAnsiTheme="minorEastAsia"/>
          <w:sz w:val="24"/>
        </w:rPr>
        <w:t>清洗地面：用专业的清洁剂或去污剂清洗地面。清洁剂和去污剂的选取要根据污垢的性质而定。环氧地坪一般使用弱酸性或弱碱性的清洁剂，避免使用酸性或碱性强的清洁剂。</w:t>
      </w:r>
    </w:p>
    <w:p>
      <w:pPr>
        <w:adjustRightInd w:val="0"/>
        <w:snapToGrid w:val="0"/>
        <w:spacing w:line="360" w:lineRule="auto"/>
        <w:ind w:firstLine="480" w:firstLineChars="200"/>
        <w:rPr>
          <w:rFonts w:asciiTheme="minorEastAsia" w:hAnsiTheme="minorEastAsia"/>
          <w:sz w:val="24"/>
        </w:rPr>
      </w:pPr>
      <w:r>
        <w:rPr>
          <w:rFonts w:asciiTheme="minorEastAsia" w:hAnsiTheme="minorEastAsia"/>
          <w:sz w:val="24"/>
        </w:rPr>
        <w:t>3.1.3</w:t>
      </w:r>
      <w:r>
        <w:rPr>
          <w:rFonts w:hint="eastAsia" w:asciiTheme="minorEastAsia" w:hAnsiTheme="minorEastAsia"/>
          <w:sz w:val="24"/>
        </w:rPr>
        <w:t>滚刷或颗粒机进行深层清洗：对于顽固沉积物，需要使用滚刷或颗粒机进行深层清洗。</w:t>
      </w:r>
    </w:p>
    <w:p>
      <w:pPr>
        <w:adjustRightInd w:val="0"/>
        <w:snapToGrid w:val="0"/>
        <w:spacing w:line="360" w:lineRule="auto"/>
        <w:ind w:firstLine="480" w:firstLineChars="200"/>
        <w:rPr>
          <w:rFonts w:asciiTheme="minorEastAsia" w:hAnsiTheme="minorEastAsia"/>
          <w:sz w:val="24"/>
        </w:rPr>
      </w:pPr>
      <w:r>
        <w:rPr>
          <w:rFonts w:asciiTheme="minorEastAsia" w:hAnsiTheme="minorEastAsia"/>
          <w:sz w:val="24"/>
        </w:rPr>
        <w:t>3.1.4</w:t>
      </w:r>
      <w:r>
        <w:rPr>
          <w:rFonts w:hint="eastAsia" w:asciiTheme="minorEastAsia" w:hAnsiTheme="minorEastAsia"/>
          <w:sz w:val="24"/>
        </w:rPr>
        <w:t>浸泡：将清洁剂或去污剂浸泡在环氧地坪上，加强去除污渍的效果。</w:t>
      </w:r>
    </w:p>
    <w:p>
      <w:pPr>
        <w:adjustRightInd w:val="0"/>
        <w:snapToGrid w:val="0"/>
        <w:spacing w:line="360" w:lineRule="auto"/>
        <w:ind w:firstLine="480" w:firstLineChars="200"/>
        <w:rPr>
          <w:rFonts w:asciiTheme="minorEastAsia" w:hAnsiTheme="minorEastAsia"/>
          <w:sz w:val="24"/>
        </w:rPr>
      </w:pPr>
      <w:r>
        <w:rPr>
          <w:rFonts w:asciiTheme="minorEastAsia" w:hAnsiTheme="minorEastAsia"/>
          <w:sz w:val="24"/>
        </w:rPr>
        <w:t>3.1.5</w:t>
      </w:r>
      <w:r>
        <w:rPr>
          <w:rFonts w:hint="eastAsia" w:asciiTheme="minorEastAsia" w:hAnsiTheme="minorEastAsia"/>
          <w:sz w:val="24"/>
        </w:rPr>
        <w:t>冲洗：用清水将地面冲洗干净，以去除残留的清洁剂或去污剂。</w:t>
      </w:r>
    </w:p>
    <w:p>
      <w:pPr>
        <w:adjustRightInd w:val="0"/>
        <w:snapToGrid w:val="0"/>
        <w:spacing w:line="360" w:lineRule="auto"/>
        <w:ind w:firstLine="480" w:firstLineChars="200"/>
        <w:rPr>
          <w:rFonts w:asciiTheme="minorEastAsia" w:hAnsiTheme="minorEastAsia"/>
          <w:sz w:val="24"/>
        </w:rPr>
      </w:pPr>
      <w:r>
        <w:rPr>
          <w:rFonts w:asciiTheme="minorEastAsia" w:hAnsiTheme="minorEastAsia"/>
          <w:sz w:val="24"/>
        </w:rPr>
        <w:t>3.2</w:t>
      </w:r>
      <w:r>
        <w:rPr>
          <w:rFonts w:hint="eastAsia" w:asciiTheme="minorEastAsia" w:hAnsiTheme="minorEastAsia"/>
          <w:sz w:val="24"/>
        </w:rPr>
        <w:t>耐磨漆地面</w:t>
      </w:r>
    </w:p>
    <w:p>
      <w:pPr>
        <w:adjustRightInd w:val="0"/>
        <w:snapToGrid w:val="0"/>
        <w:spacing w:line="360" w:lineRule="auto"/>
        <w:ind w:firstLine="480" w:firstLineChars="200"/>
        <w:rPr>
          <w:sz w:val="24"/>
        </w:rPr>
      </w:pPr>
      <w:r>
        <w:rPr>
          <w:rFonts w:asciiTheme="minorEastAsia" w:hAnsiTheme="minorEastAsia"/>
          <w:sz w:val="24"/>
        </w:rPr>
        <w:t>3.2.1</w:t>
      </w:r>
      <w:r>
        <w:rPr>
          <w:rFonts w:hint="eastAsia" w:asciiTheme="minorEastAsia" w:hAnsiTheme="minorEastAsia"/>
          <w:sz w:val="24"/>
        </w:rPr>
        <w:t>日常清洁：使用软质拖把或地板清洁机，配合清水和中性清洁剂进行清洁。避免使用酸性或碱性</w:t>
      </w:r>
      <w:r>
        <w:rPr>
          <w:rFonts w:hint="eastAsia"/>
          <w:sz w:val="24"/>
        </w:rPr>
        <w:t>清洁剂，以免损坏地面表面。定期清理地面上的污渍和杂物，保持地面干净整洁。</w:t>
      </w:r>
    </w:p>
    <w:p>
      <w:pPr>
        <w:adjustRightInd w:val="0"/>
        <w:snapToGrid w:val="0"/>
        <w:spacing w:line="360" w:lineRule="auto"/>
        <w:ind w:firstLine="480" w:firstLineChars="200"/>
        <w:rPr>
          <w:rFonts w:asciiTheme="minorEastAsia" w:hAnsiTheme="minorEastAsia"/>
          <w:sz w:val="24"/>
        </w:rPr>
      </w:pPr>
      <w:r>
        <w:rPr>
          <w:rFonts w:asciiTheme="minorEastAsia" w:hAnsiTheme="minorEastAsia"/>
          <w:sz w:val="24"/>
        </w:rPr>
        <w:t>3.2.2</w:t>
      </w:r>
      <w:r>
        <w:rPr>
          <w:rFonts w:hint="eastAsia" w:asciiTheme="minorEastAsia" w:hAnsiTheme="minorEastAsia"/>
          <w:sz w:val="24"/>
        </w:rPr>
        <w:t>打蜡：为了增加耐磨地面的光亮度和耐磨性，可以进行打蜡处理。使用适合聚氨酯地面的蜡进行均匀涂抹，待蜡干燥后使用抛光机或拖把清理地面，使其变得光滑而有光泽。</w:t>
      </w:r>
    </w:p>
    <w:p>
      <w:pPr>
        <w:adjustRightInd w:val="0"/>
        <w:snapToGrid w:val="0"/>
        <w:spacing w:line="360" w:lineRule="auto"/>
        <w:ind w:firstLine="480" w:firstLineChars="200"/>
        <w:rPr>
          <w:rFonts w:asciiTheme="minorEastAsia" w:hAnsiTheme="minorEastAsia"/>
          <w:sz w:val="24"/>
        </w:rPr>
      </w:pPr>
      <w:r>
        <w:rPr>
          <w:rFonts w:asciiTheme="minorEastAsia" w:hAnsiTheme="minorEastAsia"/>
          <w:sz w:val="24"/>
        </w:rPr>
        <w:t>3.3</w:t>
      </w:r>
      <w:r>
        <w:rPr>
          <w:rFonts w:hint="eastAsia" w:asciiTheme="minorEastAsia" w:hAnsiTheme="minorEastAsia"/>
          <w:sz w:val="24"/>
        </w:rPr>
        <w:t>瓷砖地面</w:t>
      </w:r>
    </w:p>
    <w:p>
      <w:pPr>
        <w:adjustRightInd w:val="0"/>
        <w:snapToGrid w:val="0"/>
        <w:spacing w:line="360" w:lineRule="auto"/>
        <w:ind w:firstLine="480" w:firstLineChars="200"/>
        <w:rPr>
          <w:rFonts w:asciiTheme="minorEastAsia" w:hAnsiTheme="minorEastAsia"/>
          <w:sz w:val="24"/>
        </w:rPr>
      </w:pPr>
      <w:r>
        <w:rPr>
          <w:rFonts w:asciiTheme="minorEastAsia" w:hAnsiTheme="minorEastAsia"/>
          <w:sz w:val="24"/>
        </w:rPr>
        <w:t>3.3.1</w:t>
      </w:r>
      <w:r>
        <w:rPr>
          <w:rFonts w:hint="eastAsia" w:asciiTheme="minorEastAsia" w:hAnsiTheme="minorEastAsia"/>
          <w:sz w:val="24"/>
        </w:rPr>
        <w:t>日常清洁：推尘，保持地面干净无杂物。</w:t>
      </w:r>
    </w:p>
    <w:p>
      <w:pPr>
        <w:adjustRightInd w:val="0"/>
        <w:snapToGrid w:val="0"/>
        <w:spacing w:line="360" w:lineRule="auto"/>
        <w:ind w:firstLine="480" w:firstLineChars="200"/>
        <w:rPr>
          <w:rFonts w:asciiTheme="minorEastAsia" w:hAnsiTheme="minorEastAsia"/>
          <w:sz w:val="24"/>
        </w:rPr>
      </w:pPr>
      <w:r>
        <w:rPr>
          <w:rFonts w:asciiTheme="minorEastAsia" w:hAnsiTheme="minorEastAsia"/>
          <w:sz w:val="24"/>
        </w:rPr>
        <w:t>3.3.2</w:t>
      </w:r>
      <w:r>
        <w:rPr>
          <w:rFonts w:hint="eastAsia" w:asciiTheme="minorEastAsia" w:hAnsiTheme="minorEastAsia"/>
          <w:sz w:val="24"/>
        </w:rPr>
        <w:t>深度清洁：使用洗洁精或肥皂水清理。</w:t>
      </w:r>
    </w:p>
    <w:p>
      <w:pPr>
        <w:adjustRightInd w:val="0"/>
        <w:snapToGrid w:val="0"/>
        <w:spacing w:line="360" w:lineRule="auto"/>
        <w:ind w:firstLine="480" w:firstLineChars="200"/>
        <w:rPr>
          <w:rFonts w:asciiTheme="minorEastAsia" w:hAnsiTheme="minorEastAsia"/>
          <w:sz w:val="24"/>
        </w:rPr>
      </w:pPr>
      <w:r>
        <w:rPr>
          <w:rFonts w:asciiTheme="minorEastAsia" w:hAnsiTheme="minorEastAsia"/>
          <w:sz w:val="24"/>
        </w:rPr>
        <w:t>3.4</w:t>
      </w:r>
      <w:r>
        <w:rPr>
          <w:rFonts w:hint="eastAsia" w:asciiTheme="minorEastAsia" w:hAnsiTheme="minorEastAsia"/>
          <w:sz w:val="24"/>
        </w:rPr>
        <w:t>石材地面</w:t>
      </w:r>
    </w:p>
    <w:p>
      <w:pPr>
        <w:adjustRightInd w:val="0"/>
        <w:snapToGrid w:val="0"/>
        <w:spacing w:line="360" w:lineRule="auto"/>
        <w:ind w:firstLine="480" w:firstLineChars="200"/>
        <w:rPr>
          <w:rFonts w:ascii="宋体" w:hAnsi="宋体"/>
          <w:sz w:val="24"/>
        </w:rPr>
      </w:pPr>
      <w:r>
        <w:rPr>
          <w:rFonts w:ascii="宋体" w:hAnsi="宋体"/>
          <w:sz w:val="24"/>
        </w:rPr>
        <w:t>3.4.1</w:t>
      </w:r>
      <w:r>
        <w:rPr>
          <w:rFonts w:hint="eastAsia" w:ascii="宋体" w:hAnsi="宋体"/>
          <w:sz w:val="24"/>
        </w:rPr>
        <w:t>根据各区域的人流量及大理石的实际磨损程度制定大理石的晶面保养计划。</w:t>
      </w:r>
    </w:p>
    <w:p>
      <w:pPr>
        <w:adjustRightInd w:val="0"/>
        <w:snapToGrid w:val="0"/>
        <w:spacing w:line="360" w:lineRule="auto"/>
        <w:ind w:firstLine="480" w:firstLineChars="200"/>
        <w:rPr>
          <w:rFonts w:ascii="宋体" w:hAnsi="宋体"/>
          <w:sz w:val="24"/>
        </w:rPr>
      </w:pPr>
      <w:r>
        <w:rPr>
          <w:rFonts w:ascii="宋体" w:hAnsi="宋体"/>
          <w:sz w:val="24"/>
        </w:rPr>
        <w:t>3.4.2</w:t>
      </w:r>
      <w:r>
        <w:rPr>
          <w:rFonts w:hint="eastAsia" w:ascii="宋体" w:hAnsi="宋体"/>
          <w:sz w:val="24"/>
        </w:rPr>
        <w:t>启动晶面机，使用中性清洁剂清洁，避免使用强酸或强碱清洁剂，定期进行基础维护。</w:t>
      </w:r>
    </w:p>
    <w:p>
      <w:pPr>
        <w:adjustRightInd w:val="0"/>
        <w:snapToGrid w:val="0"/>
        <w:spacing w:line="360" w:lineRule="auto"/>
        <w:ind w:firstLine="480" w:firstLineChars="200"/>
        <w:rPr>
          <w:rFonts w:ascii="宋体" w:hAnsi="宋体"/>
          <w:sz w:val="24"/>
        </w:rPr>
      </w:pPr>
      <w:r>
        <w:rPr>
          <w:rFonts w:ascii="宋体" w:hAnsi="宋体"/>
          <w:sz w:val="24"/>
        </w:rPr>
        <w:t>3.5</w:t>
      </w:r>
      <w:r>
        <w:rPr>
          <w:rFonts w:hint="eastAsia" w:ascii="宋体" w:hAnsi="宋体"/>
          <w:sz w:val="24"/>
        </w:rPr>
        <w:t>水磨石地面</w:t>
      </w:r>
    </w:p>
    <w:p>
      <w:pPr>
        <w:adjustRightInd w:val="0"/>
        <w:snapToGrid w:val="0"/>
        <w:spacing w:line="360" w:lineRule="auto"/>
        <w:ind w:firstLine="480" w:firstLineChars="200"/>
        <w:rPr>
          <w:rFonts w:ascii="宋体" w:hAnsi="宋体"/>
          <w:sz w:val="24"/>
        </w:rPr>
      </w:pPr>
      <w:r>
        <w:rPr>
          <w:rFonts w:ascii="宋体" w:hAnsi="宋体"/>
          <w:sz w:val="24"/>
        </w:rPr>
        <w:t>3.5.1</w:t>
      </w:r>
      <w:r>
        <w:rPr>
          <w:rFonts w:hint="eastAsia" w:ascii="宋体" w:hAnsi="宋体"/>
          <w:sz w:val="24"/>
        </w:rPr>
        <w:t>日常清洁：推尘，保持地面干净无杂物。</w:t>
      </w:r>
    </w:p>
    <w:p>
      <w:pPr>
        <w:adjustRightInd w:val="0"/>
        <w:snapToGrid w:val="0"/>
        <w:spacing w:line="360" w:lineRule="auto"/>
        <w:ind w:firstLine="480" w:firstLineChars="200"/>
        <w:rPr>
          <w:rFonts w:ascii="宋体" w:hAnsi="宋体"/>
          <w:sz w:val="24"/>
        </w:rPr>
      </w:pPr>
      <w:r>
        <w:rPr>
          <w:rFonts w:ascii="宋体" w:hAnsi="宋体"/>
          <w:sz w:val="24"/>
        </w:rPr>
        <w:t>3.5.2</w:t>
      </w:r>
      <w:r>
        <w:rPr>
          <w:rFonts w:hint="eastAsia" w:ascii="宋体" w:hAnsi="宋体"/>
          <w:sz w:val="24"/>
        </w:rPr>
        <w:t>深度清洁：使用洗洁精或肥皂水清理。</w:t>
      </w:r>
    </w:p>
    <w:p>
      <w:pPr>
        <w:adjustRightInd w:val="0"/>
        <w:snapToGrid w:val="0"/>
        <w:spacing w:line="360" w:lineRule="auto"/>
        <w:ind w:firstLine="480" w:firstLineChars="200"/>
        <w:rPr>
          <w:rFonts w:ascii="宋体" w:hAnsi="宋体"/>
          <w:sz w:val="24"/>
        </w:rPr>
      </w:pPr>
      <w:r>
        <w:rPr>
          <w:rFonts w:ascii="宋体" w:hAnsi="宋体"/>
          <w:sz w:val="24"/>
        </w:rPr>
        <w:t>3.6</w:t>
      </w:r>
      <w:r>
        <w:rPr>
          <w:rFonts w:hint="eastAsia" w:ascii="宋体" w:hAnsi="宋体"/>
          <w:sz w:val="24"/>
        </w:rPr>
        <w:t>地胶板地面</w:t>
      </w:r>
    </w:p>
    <w:p>
      <w:pPr>
        <w:adjustRightInd w:val="0"/>
        <w:snapToGrid w:val="0"/>
        <w:spacing w:line="360" w:lineRule="auto"/>
        <w:ind w:firstLine="480" w:firstLineChars="200"/>
        <w:rPr>
          <w:rFonts w:ascii="宋体" w:hAnsi="宋体"/>
          <w:sz w:val="24"/>
        </w:rPr>
      </w:pPr>
      <w:r>
        <w:rPr>
          <w:rFonts w:ascii="宋体" w:hAnsi="宋体"/>
          <w:sz w:val="24"/>
        </w:rPr>
        <w:t>3.6.1</w:t>
      </w:r>
      <w:r>
        <w:rPr>
          <w:rFonts w:hint="eastAsia" w:ascii="宋体" w:hAnsi="宋体"/>
          <w:sz w:val="24"/>
        </w:rPr>
        <w:t>定期保养。使用中性清洁剂清洁，避免使用强酸或强碱清洁剂，定期进行基础维护。</w:t>
      </w:r>
    </w:p>
    <w:p>
      <w:pPr>
        <w:adjustRightInd w:val="0"/>
        <w:snapToGrid w:val="0"/>
        <w:spacing w:line="360" w:lineRule="auto"/>
        <w:ind w:firstLine="480" w:firstLineChars="200"/>
        <w:rPr>
          <w:rFonts w:ascii="宋体" w:hAnsi="宋体"/>
          <w:sz w:val="24"/>
        </w:rPr>
      </w:pPr>
      <w:r>
        <w:rPr>
          <w:rFonts w:ascii="宋体" w:hAnsi="宋体"/>
          <w:sz w:val="24"/>
        </w:rPr>
        <w:t>3.6.2</w:t>
      </w:r>
      <w:r>
        <w:rPr>
          <w:rFonts w:hint="eastAsia" w:ascii="宋体" w:hAnsi="宋体"/>
          <w:sz w:val="24"/>
        </w:rPr>
        <w:t>日常维护。使用湿润的拖把清洁，污染严重时局部清洁，每月对地胶板地面进行打蜡处理。</w:t>
      </w:r>
    </w:p>
    <w:p>
      <w:pPr>
        <w:adjustRightInd w:val="0"/>
        <w:snapToGrid w:val="0"/>
        <w:spacing w:line="360" w:lineRule="auto"/>
        <w:ind w:firstLine="480" w:firstLineChars="200"/>
        <w:rPr>
          <w:rFonts w:ascii="宋体" w:hAnsi="宋体"/>
          <w:sz w:val="24"/>
        </w:rPr>
      </w:pPr>
      <w:r>
        <w:rPr>
          <w:rFonts w:ascii="宋体" w:hAnsi="宋体"/>
          <w:sz w:val="24"/>
        </w:rPr>
        <w:t>3.7</w:t>
      </w:r>
      <w:r>
        <w:rPr>
          <w:rFonts w:hint="eastAsia" w:ascii="宋体" w:hAnsi="宋体"/>
          <w:sz w:val="24"/>
        </w:rPr>
        <w:t>地板地面</w:t>
      </w:r>
    </w:p>
    <w:p>
      <w:pPr>
        <w:adjustRightInd w:val="0"/>
        <w:snapToGrid w:val="0"/>
        <w:spacing w:line="360" w:lineRule="auto"/>
        <w:ind w:firstLine="480" w:firstLineChars="200"/>
        <w:rPr>
          <w:rFonts w:ascii="宋体" w:hAnsi="宋体"/>
          <w:sz w:val="24"/>
        </w:rPr>
      </w:pPr>
      <w:r>
        <w:rPr>
          <w:rFonts w:ascii="宋体" w:hAnsi="宋体"/>
          <w:sz w:val="24"/>
        </w:rPr>
        <w:t>3.7.1</w:t>
      </w:r>
      <w:r>
        <w:rPr>
          <w:rFonts w:hint="eastAsia" w:ascii="宋体" w:hAnsi="宋体"/>
          <w:sz w:val="24"/>
        </w:rPr>
        <w:t>定期保养。使用中性清洁剂清洁，避免使用强酸或强碱清洁剂，定期进行基础维护。</w:t>
      </w:r>
    </w:p>
    <w:p>
      <w:pPr>
        <w:adjustRightInd w:val="0"/>
        <w:snapToGrid w:val="0"/>
        <w:spacing w:line="360" w:lineRule="auto"/>
        <w:ind w:firstLine="480" w:firstLineChars="200"/>
        <w:rPr>
          <w:rFonts w:ascii="宋体" w:hAnsi="宋体"/>
          <w:sz w:val="24"/>
        </w:rPr>
      </w:pPr>
      <w:r>
        <w:rPr>
          <w:rFonts w:ascii="宋体" w:hAnsi="宋体"/>
          <w:sz w:val="24"/>
        </w:rPr>
        <w:t>3.7.2</w:t>
      </w:r>
      <w:r>
        <w:rPr>
          <w:rFonts w:hint="eastAsia" w:ascii="宋体" w:hAnsi="宋体"/>
          <w:sz w:val="24"/>
        </w:rPr>
        <w:t>日常维护。使用湿润的拖把清洁，污染严重时局部清洁，每月对地板进行打蜡处理。</w:t>
      </w:r>
    </w:p>
    <w:p>
      <w:pPr>
        <w:adjustRightInd w:val="0"/>
        <w:snapToGrid w:val="0"/>
        <w:spacing w:line="360" w:lineRule="auto"/>
        <w:ind w:firstLine="480" w:firstLineChars="200"/>
        <w:rPr>
          <w:rFonts w:ascii="宋体" w:hAnsi="宋体"/>
          <w:sz w:val="24"/>
        </w:rPr>
      </w:pPr>
      <w:r>
        <w:rPr>
          <w:rFonts w:ascii="宋体" w:hAnsi="宋体"/>
          <w:sz w:val="24"/>
        </w:rPr>
        <w:t>3.8</w:t>
      </w:r>
      <w:r>
        <w:rPr>
          <w:rFonts w:hint="eastAsia" w:ascii="宋体" w:hAnsi="宋体"/>
          <w:sz w:val="24"/>
        </w:rPr>
        <w:t>地毯地面</w:t>
      </w:r>
    </w:p>
    <w:p>
      <w:pPr>
        <w:adjustRightInd w:val="0"/>
        <w:snapToGrid w:val="0"/>
        <w:spacing w:line="360" w:lineRule="auto"/>
        <w:ind w:firstLine="480" w:firstLineChars="200"/>
        <w:rPr>
          <w:rFonts w:ascii="宋体" w:hAnsi="宋体"/>
          <w:sz w:val="24"/>
        </w:rPr>
      </w:pPr>
      <w:r>
        <w:rPr>
          <w:rFonts w:ascii="宋体" w:hAnsi="宋体"/>
          <w:sz w:val="24"/>
        </w:rPr>
        <w:t>3.8.1</w:t>
      </w:r>
      <w:r>
        <w:rPr>
          <w:rFonts w:hint="eastAsia" w:ascii="宋体" w:hAnsi="宋体"/>
          <w:sz w:val="24"/>
        </w:rPr>
        <w:t>日常用吸尘机除尘，局部脏污用湿布配中性清洁液重点清洁。</w:t>
      </w:r>
    </w:p>
    <w:p>
      <w:pPr>
        <w:adjustRightInd w:val="0"/>
        <w:snapToGrid w:val="0"/>
        <w:spacing w:line="360" w:lineRule="auto"/>
        <w:ind w:firstLine="480" w:firstLineChars="200"/>
        <w:rPr>
          <w:rFonts w:ascii="宋体" w:hAnsi="宋体"/>
          <w:sz w:val="24"/>
        </w:rPr>
      </w:pPr>
      <w:r>
        <w:rPr>
          <w:rFonts w:ascii="宋体" w:hAnsi="宋体"/>
          <w:sz w:val="24"/>
        </w:rPr>
        <w:t>3.8.2</w:t>
      </w:r>
      <w:r>
        <w:rPr>
          <w:rFonts w:hint="eastAsia" w:ascii="宋体" w:hAnsi="宋体"/>
          <w:sz w:val="24"/>
        </w:rPr>
        <w:t>用地毯清洗机进行整体清洗，除螨。</w:t>
      </w:r>
    </w:p>
    <w:p>
      <w:pPr>
        <w:adjustRightInd w:val="0"/>
        <w:snapToGrid w:val="0"/>
        <w:spacing w:line="360" w:lineRule="auto"/>
        <w:ind w:firstLine="480" w:firstLineChars="200"/>
        <w:rPr>
          <w:rFonts w:ascii="宋体" w:hAnsi="宋体"/>
          <w:sz w:val="24"/>
        </w:rPr>
      </w:pPr>
      <w:r>
        <w:rPr>
          <w:rFonts w:ascii="宋体" w:hAnsi="宋体"/>
          <w:sz w:val="24"/>
        </w:rPr>
        <w:t>3.9</w:t>
      </w:r>
      <w:r>
        <w:rPr>
          <w:rFonts w:hint="eastAsia" w:ascii="宋体" w:hAnsi="宋体"/>
          <w:sz w:val="24"/>
        </w:rPr>
        <w:t>乳胶漆内墙</w:t>
      </w:r>
    </w:p>
    <w:p>
      <w:pPr>
        <w:adjustRightInd w:val="0"/>
        <w:snapToGrid w:val="0"/>
        <w:spacing w:line="360" w:lineRule="auto"/>
        <w:ind w:firstLine="480" w:firstLineChars="200"/>
        <w:rPr>
          <w:rFonts w:ascii="宋体" w:hAnsi="宋体"/>
          <w:sz w:val="24"/>
        </w:rPr>
      </w:pPr>
      <w:r>
        <w:rPr>
          <w:rFonts w:hint="eastAsia" w:ascii="宋体" w:hAnsi="宋体"/>
          <w:sz w:val="24"/>
        </w:rPr>
        <w:t>有污渍时用半干布擦拭。</w:t>
      </w:r>
    </w:p>
    <w:p>
      <w:pPr>
        <w:adjustRightInd w:val="0"/>
        <w:snapToGrid w:val="0"/>
        <w:spacing w:line="360" w:lineRule="auto"/>
        <w:ind w:firstLine="480" w:firstLineChars="200"/>
        <w:rPr>
          <w:rFonts w:ascii="宋体" w:hAnsi="宋体"/>
          <w:sz w:val="24"/>
        </w:rPr>
      </w:pPr>
      <w:r>
        <w:rPr>
          <w:rFonts w:ascii="宋体" w:hAnsi="宋体"/>
          <w:sz w:val="24"/>
        </w:rPr>
        <w:t>3.10</w:t>
      </w:r>
      <w:r>
        <w:rPr>
          <w:rFonts w:hint="eastAsia" w:ascii="宋体" w:hAnsi="宋体"/>
          <w:sz w:val="24"/>
        </w:rPr>
        <w:t>墙纸内墙</w:t>
      </w:r>
    </w:p>
    <w:p>
      <w:pPr>
        <w:adjustRightInd w:val="0"/>
        <w:snapToGrid w:val="0"/>
        <w:spacing w:line="360" w:lineRule="auto"/>
        <w:ind w:firstLine="480" w:firstLineChars="200"/>
        <w:rPr>
          <w:rFonts w:ascii="宋体" w:hAnsi="宋体"/>
          <w:sz w:val="24"/>
        </w:rPr>
      </w:pPr>
      <w:r>
        <w:rPr>
          <w:rFonts w:hint="eastAsia" w:ascii="宋体" w:hAnsi="宋体"/>
          <w:sz w:val="24"/>
        </w:rPr>
        <w:t>有污渍时用半干布擦拭。</w:t>
      </w:r>
    </w:p>
    <w:p>
      <w:pPr>
        <w:adjustRightInd w:val="0"/>
        <w:snapToGrid w:val="0"/>
        <w:spacing w:line="360" w:lineRule="auto"/>
        <w:ind w:firstLine="480" w:firstLineChars="200"/>
        <w:rPr>
          <w:rFonts w:ascii="宋体" w:hAnsi="宋体"/>
          <w:sz w:val="24"/>
        </w:rPr>
      </w:pPr>
      <w:r>
        <w:rPr>
          <w:rFonts w:ascii="宋体" w:hAnsi="宋体"/>
          <w:sz w:val="24"/>
        </w:rPr>
        <w:t>3.11</w:t>
      </w:r>
      <w:r>
        <w:rPr>
          <w:rFonts w:hint="eastAsia" w:ascii="宋体" w:hAnsi="宋体"/>
          <w:sz w:val="24"/>
        </w:rPr>
        <w:t>木饰面内墙</w:t>
      </w:r>
    </w:p>
    <w:p>
      <w:pPr>
        <w:adjustRightInd w:val="0"/>
        <w:snapToGrid w:val="0"/>
        <w:spacing w:line="360" w:lineRule="auto"/>
        <w:ind w:firstLine="480" w:firstLineChars="200"/>
        <w:rPr>
          <w:rFonts w:ascii="宋体" w:hAnsi="宋体"/>
          <w:sz w:val="24"/>
        </w:rPr>
      </w:pPr>
      <w:r>
        <w:rPr>
          <w:rFonts w:hint="eastAsia" w:ascii="宋体" w:hAnsi="宋体"/>
          <w:sz w:val="24"/>
        </w:rPr>
        <w:t>有污渍时用中性清洁剂、半干布擦拭。</w:t>
      </w:r>
    </w:p>
    <w:p>
      <w:pPr>
        <w:adjustRightInd w:val="0"/>
        <w:snapToGrid w:val="0"/>
        <w:spacing w:line="360" w:lineRule="auto"/>
        <w:ind w:firstLine="480" w:firstLineChars="200"/>
        <w:rPr>
          <w:rFonts w:ascii="宋体" w:hAnsi="宋体"/>
          <w:sz w:val="24"/>
        </w:rPr>
      </w:pPr>
      <w:r>
        <w:rPr>
          <w:rFonts w:ascii="宋体" w:hAnsi="宋体"/>
          <w:sz w:val="24"/>
        </w:rPr>
        <w:t>3.12</w:t>
      </w:r>
      <w:r>
        <w:rPr>
          <w:rFonts w:hint="eastAsia" w:ascii="宋体" w:hAnsi="宋体"/>
          <w:sz w:val="24"/>
        </w:rPr>
        <w:t>石材内墙</w:t>
      </w:r>
    </w:p>
    <w:p>
      <w:pPr>
        <w:adjustRightInd w:val="0"/>
        <w:snapToGrid w:val="0"/>
        <w:spacing w:line="360" w:lineRule="auto"/>
        <w:ind w:firstLine="480" w:firstLineChars="200"/>
        <w:rPr>
          <w:rFonts w:ascii="宋体" w:hAnsi="宋体"/>
          <w:sz w:val="24"/>
        </w:rPr>
      </w:pPr>
      <w:r>
        <w:rPr>
          <w:rFonts w:hint="eastAsia" w:ascii="宋体" w:hAnsi="宋体"/>
          <w:sz w:val="24"/>
        </w:rPr>
        <w:t>有污渍时用半干布擦拭。</w:t>
      </w:r>
    </w:p>
    <w:p>
      <w:pPr>
        <w:adjustRightInd w:val="0"/>
        <w:snapToGrid w:val="0"/>
        <w:spacing w:line="360" w:lineRule="auto"/>
        <w:ind w:firstLine="480" w:firstLineChars="200"/>
        <w:rPr>
          <w:rFonts w:ascii="宋体" w:hAnsi="宋体"/>
          <w:sz w:val="24"/>
        </w:rPr>
      </w:pPr>
      <w:r>
        <w:rPr>
          <w:rFonts w:ascii="宋体" w:hAnsi="宋体"/>
          <w:sz w:val="24"/>
        </w:rPr>
        <w:t>3.13</w:t>
      </w:r>
      <w:r>
        <w:rPr>
          <w:rFonts w:hint="eastAsia" w:ascii="宋体" w:hAnsi="宋体"/>
          <w:sz w:val="24"/>
        </w:rPr>
        <w:t>金属板内墙</w:t>
      </w:r>
    </w:p>
    <w:p>
      <w:pPr>
        <w:adjustRightInd w:val="0"/>
        <w:snapToGrid w:val="0"/>
        <w:spacing w:line="360" w:lineRule="auto"/>
        <w:ind w:firstLine="480" w:firstLineChars="200"/>
        <w:rPr>
          <w:rFonts w:ascii="宋体" w:hAnsi="宋体"/>
          <w:sz w:val="24"/>
        </w:rPr>
      </w:pPr>
      <w:r>
        <w:rPr>
          <w:rFonts w:hint="eastAsia" w:ascii="宋体" w:hAnsi="宋体"/>
          <w:sz w:val="24"/>
        </w:rPr>
        <w:t>有污渍时用半干布擦拭。</w:t>
      </w:r>
    </w:p>
    <w:p>
      <w:pPr>
        <w:adjustRightInd w:val="0"/>
        <w:snapToGrid w:val="0"/>
        <w:spacing w:line="360" w:lineRule="auto"/>
        <w:ind w:firstLine="480" w:firstLineChars="200"/>
        <w:rPr>
          <w:rFonts w:ascii="宋体" w:hAnsi="宋体"/>
          <w:sz w:val="24"/>
        </w:rPr>
      </w:pPr>
      <w:r>
        <w:rPr>
          <w:rFonts w:ascii="宋体" w:hAnsi="宋体"/>
          <w:sz w:val="24"/>
        </w:rPr>
        <w:t>3.14</w:t>
      </w:r>
      <w:r>
        <w:rPr>
          <w:rFonts w:hint="eastAsia" w:ascii="宋体" w:hAnsi="宋体"/>
          <w:sz w:val="24"/>
        </w:rPr>
        <w:t>涂料外墙</w:t>
      </w:r>
    </w:p>
    <w:p>
      <w:pPr>
        <w:adjustRightInd w:val="0"/>
        <w:snapToGrid w:val="0"/>
        <w:spacing w:line="360" w:lineRule="auto"/>
        <w:ind w:firstLine="480" w:firstLineChars="200"/>
        <w:rPr>
          <w:rFonts w:ascii="宋体" w:hAnsi="宋体"/>
          <w:sz w:val="24"/>
        </w:rPr>
      </w:pPr>
      <w:r>
        <w:rPr>
          <w:rFonts w:hint="eastAsia" w:ascii="宋体" w:hAnsi="宋体"/>
          <w:sz w:val="24"/>
        </w:rPr>
        <w:t>定期专业清洗。</w:t>
      </w:r>
    </w:p>
    <w:p>
      <w:pPr>
        <w:adjustRightInd w:val="0"/>
        <w:snapToGrid w:val="0"/>
        <w:spacing w:line="360" w:lineRule="auto"/>
        <w:ind w:firstLine="480" w:firstLineChars="200"/>
        <w:rPr>
          <w:rFonts w:ascii="宋体" w:hAnsi="宋体"/>
          <w:sz w:val="24"/>
        </w:rPr>
      </w:pPr>
      <w:r>
        <w:rPr>
          <w:rFonts w:ascii="宋体" w:hAnsi="宋体"/>
          <w:sz w:val="24"/>
        </w:rPr>
        <w:t>3.15</w:t>
      </w:r>
      <w:r>
        <w:rPr>
          <w:rFonts w:hint="eastAsia" w:ascii="宋体" w:hAnsi="宋体"/>
          <w:sz w:val="24"/>
        </w:rPr>
        <w:t>真石漆外墙</w:t>
      </w:r>
    </w:p>
    <w:p>
      <w:pPr>
        <w:adjustRightInd w:val="0"/>
        <w:snapToGrid w:val="0"/>
        <w:spacing w:line="360" w:lineRule="auto"/>
        <w:ind w:firstLine="480" w:firstLineChars="200"/>
        <w:rPr>
          <w:rFonts w:ascii="宋体" w:hAnsi="宋体"/>
          <w:sz w:val="24"/>
        </w:rPr>
      </w:pPr>
      <w:r>
        <w:rPr>
          <w:rFonts w:hint="eastAsia" w:ascii="宋体" w:hAnsi="宋体"/>
          <w:sz w:val="24"/>
        </w:rPr>
        <w:t>定期专业清洗。</w:t>
      </w:r>
    </w:p>
    <w:p>
      <w:pPr>
        <w:adjustRightInd w:val="0"/>
        <w:snapToGrid w:val="0"/>
        <w:spacing w:line="360" w:lineRule="auto"/>
        <w:ind w:firstLine="480" w:firstLineChars="200"/>
        <w:rPr>
          <w:rFonts w:ascii="宋体" w:hAnsi="宋体"/>
          <w:sz w:val="24"/>
        </w:rPr>
      </w:pPr>
      <w:r>
        <w:rPr>
          <w:rFonts w:ascii="宋体" w:hAnsi="宋体"/>
          <w:sz w:val="24"/>
        </w:rPr>
        <w:t>3.16</w:t>
      </w:r>
      <w:r>
        <w:rPr>
          <w:rFonts w:hint="eastAsia" w:ascii="宋体" w:hAnsi="宋体"/>
          <w:sz w:val="24"/>
        </w:rPr>
        <w:t>瓷砖外墙</w:t>
      </w:r>
    </w:p>
    <w:p>
      <w:pPr>
        <w:adjustRightInd w:val="0"/>
        <w:snapToGrid w:val="0"/>
        <w:spacing w:line="360" w:lineRule="auto"/>
        <w:ind w:firstLine="480" w:firstLineChars="200"/>
        <w:rPr>
          <w:rFonts w:ascii="宋体" w:hAnsi="宋体"/>
          <w:sz w:val="24"/>
        </w:rPr>
      </w:pPr>
      <w:r>
        <w:rPr>
          <w:rFonts w:hint="eastAsia" w:ascii="宋体" w:hAnsi="宋体"/>
          <w:sz w:val="24"/>
        </w:rPr>
        <w:t>定期专业清洗。</w:t>
      </w:r>
    </w:p>
    <w:p>
      <w:pPr>
        <w:adjustRightInd w:val="0"/>
        <w:snapToGrid w:val="0"/>
        <w:spacing w:line="360" w:lineRule="auto"/>
        <w:ind w:firstLine="480" w:firstLineChars="200"/>
        <w:rPr>
          <w:rFonts w:ascii="宋体" w:hAnsi="宋体"/>
          <w:sz w:val="24"/>
        </w:rPr>
      </w:pPr>
      <w:r>
        <w:rPr>
          <w:rFonts w:ascii="宋体" w:hAnsi="宋体"/>
          <w:sz w:val="24"/>
        </w:rPr>
        <w:t>3.17</w:t>
      </w:r>
      <w:r>
        <w:rPr>
          <w:rFonts w:hint="eastAsia" w:ascii="宋体" w:hAnsi="宋体"/>
          <w:sz w:val="24"/>
        </w:rPr>
        <w:t>保温一体板外墙</w:t>
      </w:r>
    </w:p>
    <w:p>
      <w:pPr>
        <w:adjustRightInd w:val="0"/>
        <w:snapToGrid w:val="0"/>
        <w:spacing w:line="360" w:lineRule="auto"/>
        <w:ind w:firstLine="480" w:firstLineChars="200"/>
        <w:rPr>
          <w:rFonts w:ascii="宋体" w:hAnsi="宋体"/>
          <w:sz w:val="24"/>
        </w:rPr>
      </w:pPr>
      <w:r>
        <w:rPr>
          <w:rFonts w:hint="eastAsia" w:ascii="宋体" w:hAnsi="宋体"/>
          <w:sz w:val="24"/>
        </w:rPr>
        <w:t>定期专业清洗。</w:t>
      </w:r>
    </w:p>
    <w:p>
      <w:pPr>
        <w:adjustRightInd w:val="0"/>
        <w:snapToGrid w:val="0"/>
        <w:spacing w:line="360" w:lineRule="auto"/>
        <w:ind w:firstLine="480" w:firstLineChars="200"/>
        <w:rPr>
          <w:rFonts w:ascii="宋体" w:hAnsi="宋体"/>
          <w:sz w:val="24"/>
        </w:rPr>
      </w:pPr>
      <w:r>
        <w:rPr>
          <w:rFonts w:ascii="宋体" w:hAnsi="宋体"/>
          <w:sz w:val="24"/>
        </w:rPr>
        <w:t>3.18</w:t>
      </w:r>
      <w:r>
        <w:rPr>
          <w:rFonts w:hint="eastAsia" w:ascii="宋体" w:hAnsi="宋体"/>
          <w:sz w:val="24"/>
        </w:rPr>
        <w:t>铝板外墙</w:t>
      </w:r>
    </w:p>
    <w:p>
      <w:pPr>
        <w:adjustRightInd w:val="0"/>
        <w:snapToGrid w:val="0"/>
        <w:spacing w:line="360" w:lineRule="auto"/>
        <w:ind w:firstLine="480" w:firstLineChars="200"/>
        <w:rPr>
          <w:rFonts w:ascii="宋体" w:hAnsi="宋体"/>
          <w:sz w:val="24"/>
        </w:rPr>
      </w:pPr>
      <w:r>
        <w:rPr>
          <w:rFonts w:hint="eastAsia" w:ascii="宋体" w:hAnsi="宋体"/>
          <w:sz w:val="24"/>
        </w:rPr>
        <w:t>定期专业清洗。</w:t>
      </w:r>
    </w:p>
    <w:p>
      <w:pPr>
        <w:adjustRightInd w:val="0"/>
        <w:snapToGrid w:val="0"/>
        <w:spacing w:line="360" w:lineRule="auto"/>
        <w:ind w:firstLine="480" w:firstLineChars="200"/>
        <w:rPr>
          <w:rFonts w:ascii="宋体" w:hAnsi="宋体"/>
          <w:sz w:val="24"/>
        </w:rPr>
      </w:pPr>
      <w:r>
        <w:rPr>
          <w:rFonts w:ascii="宋体" w:hAnsi="宋体"/>
          <w:sz w:val="24"/>
        </w:rPr>
        <w:t>3.19</w:t>
      </w:r>
      <w:r>
        <w:rPr>
          <w:rFonts w:hint="eastAsia" w:ascii="宋体" w:hAnsi="宋体"/>
          <w:sz w:val="24"/>
        </w:rPr>
        <w:t>干挂石材外墙</w:t>
      </w:r>
    </w:p>
    <w:p>
      <w:pPr>
        <w:adjustRightInd w:val="0"/>
        <w:snapToGrid w:val="0"/>
        <w:spacing w:line="360" w:lineRule="auto"/>
        <w:ind w:firstLine="480" w:firstLineChars="200"/>
        <w:rPr>
          <w:rFonts w:ascii="宋体" w:hAnsi="宋体"/>
          <w:sz w:val="24"/>
        </w:rPr>
      </w:pPr>
      <w:r>
        <w:rPr>
          <w:rFonts w:hint="eastAsia" w:ascii="宋体" w:hAnsi="宋体"/>
          <w:sz w:val="24"/>
        </w:rPr>
        <w:t>定期专业清洗。</w:t>
      </w:r>
    </w:p>
    <w:p>
      <w:pPr>
        <w:adjustRightInd w:val="0"/>
        <w:snapToGrid w:val="0"/>
        <w:spacing w:line="360" w:lineRule="auto"/>
        <w:ind w:firstLine="480" w:firstLineChars="200"/>
        <w:rPr>
          <w:rFonts w:ascii="宋体" w:hAnsi="宋体"/>
          <w:sz w:val="24"/>
        </w:rPr>
      </w:pPr>
      <w:r>
        <w:rPr>
          <w:rFonts w:ascii="宋体" w:hAnsi="宋体"/>
          <w:sz w:val="24"/>
        </w:rPr>
        <w:t>3.20</w:t>
      </w:r>
      <w:r>
        <w:rPr>
          <w:rFonts w:hint="eastAsia" w:ascii="宋体" w:hAnsi="宋体"/>
          <w:sz w:val="24"/>
        </w:rPr>
        <w:t>玻璃幕墙外墙</w:t>
      </w:r>
    </w:p>
    <w:p>
      <w:pPr>
        <w:adjustRightInd w:val="0"/>
        <w:snapToGrid w:val="0"/>
        <w:spacing w:line="360" w:lineRule="auto"/>
        <w:ind w:firstLine="480" w:firstLineChars="200"/>
        <w:rPr>
          <w:rFonts w:ascii="宋体" w:hAnsi="宋体"/>
          <w:sz w:val="24"/>
        </w:rPr>
      </w:pPr>
      <w:r>
        <w:rPr>
          <w:rFonts w:hint="eastAsia" w:ascii="宋体" w:hAnsi="宋体"/>
          <w:sz w:val="24"/>
        </w:rPr>
        <w:t>定期专业清洗。</w:t>
      </w:r>
    </w:p>
    <w:p>
      <w:pPr>
        <w:pStyle w:val="5"/>
        <w:snapToGrid w:val="0"/>
        <w:ind w:firstLine="482"/>
        <w:outlineLvl w:val="1"/>
        <w:rPr>
          <w:rFonts w:ascii="楷体" w:hAnsi="楷体" w:eastAsia="楷体" w:cs="宋体"/>
          <w:b/>
          <w:bCs/>
        </w:rPr>
      </w:pPr>
      <w:bookmarkStart w:id="123" w:name="_Toc3604"/>
      <w:bookmarkStart w:id="124" w:name="_Toc172215548"/>
      <w:bookmarkStart w:id="125" w:name="_Toc27454"/>
      <w:bookmarkStart w:id="126" w:name="_Toc26069"/>
      <w:bookmarkStart w:id="127" w:name="_Toc19149"/>
      <w:bookmarkStart w:id="128" w:name="_Toc186035762"/>
      <w:bookmarkStart w:id="129" w:name="_Toc4977"/>
      <w:r>
        <w:rPr>
          <w:rFonts w:hint="eastAsia" w:ascii="楷体" w:hAnsi="楷体" w:eastAsia="楷体" w:cs="宋体"/>
          <w:b/>
        </w:rPr>
        <w:t>（五）</w:t>
      </w:r>
      <w:r>
        <w:rPr>
          <w:rFonts w:hint="eastAsia" w:ascii="楷体" w:hAnsi="楷体" w:eastAsia="楷体" w:cs="宋体"/>
          <w:b/>
          <w:bCs/>
        </w:rPr>
        <w:t>绿化养护管理服务</w:t>
      </w:r>
      <w:bookmarkEnd w:id="123"/>
      <w:bookmarkEnd w:id="124"/>
      <w:bookmarkEnd w:id="125"/>
      <w:bookmarkEnd w:id="126"/>
      <w:bookmarkEnd w:id="127"/>
      <w:bookmarkEnd w:id="128"/>
      <w:bookmarkEnd w:id="129"/>
    </w:p>
    <w:p>
      <w:pPr>
        <w:numPr>
          <w:ilvl w:val="255"/>
          <w:numId w:val="0"/>
        </w:numPr>
        <w:adjustRightInd w:val="0"/>
        <w:snapToGrid w:val="0"/>
        <w:spacing w:line="360" w:lineRule="auto"/>
        <w:ind w:firstLine="482" w:firstLineChars="200"/>
        <w:rPr>
          <w:rFonts w:ascii="宋体" w:hAnsi="宋体" w:cs="宋体"/>
          <w:b/>
          <w:bCs/>
          <w:sz w:val="24"/>
        </w:rPr>
      </w:pPr>
      <w:r>
        <w:rPr>
          <w:rFonts w:ascii="宋体" w:hAnsi="宋体" w:cs="宋体"/>
          <w:b/>
          <w:bCs/>
          <w:sz w:val="24"/>
        </w:rPr>
        <w:t>1.服务内容</w:t>
      </w:r>
    </w:p>
    <w:p>
      <w:pPr>
        <w:numPr>
          <w:ilvl w:val="255"/>
          <w:numId w:val="0"/>
        </w:numPr>
        <w:adjustRightInd w:val="0"/>
        <w:snapToGrid w:val="0"/>
        <w:spacing w:line="360" w:lineRule="auto"/>
        <w:ind w:firstLine="480" w:firstLineChars="200"/>
        <w:rPr>
          <w:rFonts w:ascii="宋体" w:hAnsi="宋体" w:cs="宋体"/>
          <w:sz w:val="24"/>
        </w:rPr>
      </w:pPr>
      <w:r>
        <w:rPr>
          <w:rFonts w:hint="eastAsia" w:ascii="宋体" w:hAnsi="宋体" w:cs="宋体"/>
          <w:sz w:val="24"/>
        </w:rPr>
        <w:t>1.1主要指院区树木、花草、绿地、景观、楼内各科区公共区域、部分办公室、大堂的绿植、屋面绿化等的设计、修剪、日常维护、管理（具体标准参照国家绿化二级养护标准）。配合五一、护士节、十一、元旦、重阳节、春节等几个节日及特殊接待任务的花卉租摆（费用由采购人负责）及协助院方节日布置等临时性任务。</w:t>
      </w:r>
    </w:p>
    <w:p>
      <w:pPr>
        <w:numPr>
          <w:ilvl w:val="255"/>
          <w:numId w:val="0"/>
        </w:numPr>
        <w:adjustRightInd w:val="0"/>
        <w:snapToGrid w:val="0"/>
        <w:spacing w:line="360" w:lineRule="auto"/>
        <w:ind w:firstLine="482" w:firstLineChars="200"/>
        <w:rPr>
          <w:rFonts w:ascii="宋体" w:hAnsi="宋体" w:cs="宋体"/>
          <w:b/>
          <w:bCs/>
          <w:sz w:val="24"/>
        </w:rPr>
      </w:pPr>
      <w:r>
        <w:rPr>
          <w:rFonts w:ascii="宋体" w:hAnsi="宋体" w:cs="宋体"/>
          <w:b/>
          <w:sz w:val="24"/>
        </w:rPr>
        <w:t>2.</w:t>
      </w:r>
      <w:r>
        <w:rPr>
          <w:rFonts w:hint="eastAsia" w:ascii="宋体" w:hAnsi="宋体" w:cs="宋体"/>
          <w:b/>
          <w:bCs/>
          <w:sz w:val="24"/>
        </w:rPr>
        <w:t>服务标准</w:t>
      </w:r>
    </w:p>
    <w:tbl>
      <w:tblPr>
        <w:tblStyle w:val="44"/>
        <w:tblW w:w="92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8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jc w:val="center"/>
        </w:trPr>
        <w:tc>
          <w:tcPr>
            <w:tcW w:w="960" w:type="dxa"/>
            <w:vAlign w:val="center"/>
          </w:tcPr>
          <w:p>
            <w:pPr>
              <w:snapToGrid w:val="0"/>
              <w:spacing w:line="360" w:lineRule="auto"/>
              <w:rPr>
                <w:rFonts w:ascii="宋体" w:hAnsi="宋体" w:cs="宋体"/>
                <w:bCs/>
                <w:color w:val="000000"/>
                <w:szCs w:val="21"/>
              </w:rPr>
            </w:pPr>
          </w:p>
        </w:tc>
        <w:tc>
          <w:tcPr>
            <w:tcW w:w="8335"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绿　化　管　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8" w:hRule="atLeast"/>
          <w:jc w:val="center"/>
        </w:trPr>
        <w:tc>
          <w:tcPr>
            <w:tcW w:w="96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租</w:t>
            </w:r>
          </w:p>
          <w:p>
            <w:pPr>
              <w:snapToGrid w:val="0"/>
              <w:spacing w:line="360" w:lineRule="auto"/>
              <w:rPr>
                <w:rFonts w:ascii="宋体" w:hAnsi="宋体" w:cs="宋体"/>
                <w:bCs/>
                <w:color w:val="000000"/>
                <w:szCs w:val="21"/>
              </w:rPr>
            </w:pPr>
            <w:r>
              <w:rPr>
                <w:rFonts w:hint="eastAsia" w:ascii="宋体" w:hAnsi="宋体" w:cs="宋体"/>
                <w:bCs/>
                <w:color w:val="000000"/>
                <w:szCs w:val="21"/>
              </w:rPr>
              <w:t>摆</w:t>
            </w:r>
          </w:p>
          <w:p>
            <w:pPr>
              <w:snapToGrid w:val="0"/>
              <w:spacing w:line="360" w:lineRule="auto"/>
              <w:rPr>
                <w:rFonts w:ascii="宋体" w:hAnsi="宋体" w:cs="宋体"/>
                <w:bCs/>
                <w:color w:val="000000"/>
                <w:szCs w:val="21"/>
              </w:rPr>
            </w:pPr>
            <w:r>
              <w:rPr>
                <w:rFonts w:hint="eastAsia" w:ascii="宋体" w:hAnsi="宋体" w:cs="宋体"/>
                <w:bCs/>
                <w:color w:val="000000"/>
                <w:szCs w:val="21"/>
              </w:rPr>
              <w:t>管</w:t>
            </w:r>
          </w:p>
          <w:p>
            <w:pPr>
              <w:snapToGrid w:val="0"/>
              <w:spacing w:line="360" w:lineRule="auto"/>
              <w:rPr>
                <w:rFonts w:ascii="宋体" w:hAnsi="宋体" w:cs="宋体"/>
                <w:bCs/>
                <w:color w:val="000000"/>
                <w:szCs w:val="21"/>
              </w:rPr>
            </w:pPr>
            <w:r>
              <w:rPr>
                <w:rFonts w:hint="eastAsia" w:ascii="宋体" w:hAnsi="宋体" w:cs="宋体"/>
                <w:bCs/>
                <w:color w:val="000000"/>
                <w:szCs w:val="21"/>
              </w:rPr>
              <w:t>理</w:t>
            </w:r>
          </w:p>
        </w:tc>
        <w:tc>
          <w:tcPr>
            <w:tcW w:w="8335"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1、花卉租摆依据摆放区域的特点，挑选适合的花卉品种。</w:t>
            </w:r>
          </w:p>
          <w:p>
            <w:pPr>
              <w:snapToGrid w:val="0"/>
              <w:spacing w:line="360" w:lineRule="auto"/>
              <w:rPr>
                <w:rFonts w:ascii="宋体" w:hAnsi="宋体" w:cs="宋体"/>
                <w:bCs/>
                <w:color w:val="000000"/>
                <w:szCs w:val="21"/>
              </w:rPr>
            </w:pPr>
            <w:r>
              <w:rPr>
                <w:rFonts w:hint="eastAsia" w:ascii="宋体" w:hAnsi="宋体" w:cs="宋体"/>
                <w:bCs/>
                <w:color w:val="000000"/>
                <w:szCs w:val="21"/>
              </w:rPr>
              <w:t>2、搬运花卉时，要注意保护花卉的形态不被扭曲和损伤，注意放置场地的卫生，尽量减少花泥及污物的散落。</w:t>
            </w:r>
          </w:p>
          <w:p>
            <w:pPr>
              <w:snapToGrid w:val="0"/>
              <w:spacing w:line="360" w:lineRule="auto"/>
              <w:rPr>
                <w:rFonts w:ascii="宋体" w:hAnsi="宋体" w:cs="宋体"/>
                <w:bCs/>
                <w:color w:val="000000"/>
                <w:szCs w:val="21"/>
              </w:rPr>
            </w:pPr>
            <w:r>
              <w:rPr>
                <w:rFonts w:hint="eastAsia" w:ascii="宋体" w:hAnsi="宋体" w:cs="宋体"/>
                <w:bCs/>
                <w:color w:val="000000"/>
                <w:szCs w:val="21"/>
              </w:rPr>
              <w:t>3、保持花卉的正常生长，与叶面清洁，按规定擦净叶上的灰尘及淋水。</w:t>
            </w:r>
          </w:p>
          <w:p>
            <w:pPr>
              <w:snapToGrid w:val="0"/>
              <w:spacing w:line="360" w:lineRule="auto"/>
              <w:rPr>
                <w:rFonts w:ascii="宋体" w:hAnsi="宋体" w:cs="宋体"/>
                <w:bCs/>
                <w:color w:val="000000"/>
                <w:szCs w:val="21"/>
              </w:rPr>
            </w:pPr>
            <w:r>
              <w:rPr>
                <w:rFonts w:hint="eastAsia" w:ascii="宋体" w:hAnsi="宋体" w:cs="宋体"/>
                <w:bCs/>
                <w:color w:val="000000"/>
                <w:szCs w:val="21"/>
              </w:rPr>
              <w:t>4、花卉品种配置和摆放位置适当，构图美观合理。</w:t>
            </w:r>
          </w:p>
          <w:p>
            <w:pPr>
              <w:snapToGrid w:val="0"/>
              <w:spacing w:line="360" w:lineRule="auto"/>
              <w:rPr>
                <w:rFonts w:ascii="宋体" w:hAnsi="宋体" w:cs="宋体"/>
                <w:bCs/>
                <w:color w:val="000000"/>
                <w:szCs w:val="21"/>
              </w:rPr>
            </w:pPr>
            <w:r>
              <w:rPr>
                <w:rFonts w:hint="eastAsia" w:ascii="宋体" w:hAnsi="宋体" w:cs="宋体"/>
                <w:bCs/>
                <w:color w:val="000000"/>
                <w:szCs w:val="21"/>
              </w:rPr>
              <w:t>5、及时清除黄叶、枯叶，对已枯萎的花卉要立即更换。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5" w:hRule="atLeast"/>
          <w:jc w:val="center"/>
        </w:trPr>
        <w:tc>
          <w:tcPr>
            <w:tcW w:w="96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绿</w:t>
            </w:r>
          </w:p>
          <w:p>
            <w:pPr>
              <w:snapToGrid w:val="0"/>
              <w:spacing w:line="360" w:lineRule="auto"/>
              <w:rPr>
                <w:rFonts w:ascii="宋体" w:hAnsi="宋体" w:cs="宋体"/>
                <w:bCs/>
                <w:color w:val="000000"/>
                <w:szCs w:val="21"/>
              </w:rPr>
            </w:pPr>
            <w:r>
              <w:rPr>
                <w:rFonts w:hint="eastAsia" w:ascii="宋体" w:hAnsi="宋体" w:cs="宋体"/>
                <w:bCs/>
                <w:color w:val="000000"/>
                <w:szCs w:val="21"/>
              </w:rPr>
              <w:t>化</w:t>
            </w:r>
          </w:p>
          <w:p>
            <w:pPr>
              <w:snapToGrid w:val="0"/>
              <w:spacing w:line="360" w:lineRule="auto"/>
              <w:rPr>
                <w:rFonts w:ascii="宋体" w:hAnsi="宋体" w:cs="宋体"/>
                <w:bCs/>
                <w:color w:val="000000"/>
                <w:szCs w:val="21"/>
              </w:rPr>
            </w:pPr>
            <w:r>
              <w:rPr>
                <w:rFonts w:hint="eastAsia" w:ascii="宋体" w:hAnsi="宋体" w:cs="宋体"/>
                <w:bCs/>
                <w:color w:val="000000"/>
                <w:szCs w:val="21"/>
              </w:rPr>
              <w:t>管</w:t>
            </w:r>
          </w:p>
          <w:p>
            <w:pPr>
              <w:snapToGrid w:val="0"/>
              <w:spacing w:line="360" w:lineRule="auto"/>
              <w:rPr>
                <w:rFonts w:ascii="宋体" w:hAnsi="宋体" w:cs="宋体"/>
                <w:bCs/>
                <w:color w:val="000000"/>
                <w:szCs w:val="21"/>
              </w:rPr>
            </w:pPr>
            <w:r>
              <w:rPr>
                <w:rFonts w:hint="eastAsia" w:ascii="宋体" w:hAnsi="宋体" w:cs="宋体"/>
                <w:bCs/>
                <w:color w:val="000000"/>
                <w:szCs w:val="21"/>
              </w:rPr>
              <w:t>理</w:t>
            </w:r>
          </w:p>
        </w:tc>
        <w:tc>
          <w:tcPr>
            <w:tcW w:w="8335"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1、随着植物生长的各个阶段，应不断进行调整与充实，使植物群落完整，层次丰富，四季有花，黄土不裸露，叶面清洁，有整体观赏效果。</w:t>
            </w:r>
          </w:p>
          <w:p>
            <w:pPr>
              <w:snapToGrid w:val="0"/>
              <w:spacing w:line="360" w:lineRule="auto"/>
              <w:rPr>
                <w:rFonts w:ascii="宋体" w:hAnsi="宋体" w:cs="宋体"/>
                <w:bCs/>
                <w:color w:val="000000"/>
                <w:szCs w:val="21"/>
              </w:rPr>
            </w:pPr>
            <w:r>
              <w:rPr>
                <w:rFonts w:hint="eastAsia" w:ascii="宋体" w:hAnsi="宋体" w:cs="宋体"/>
                <w:bCs/>
                <w:color w:val="000000"/>
                <w:szCs w:val="21"/>
              </w:rPr>
              <w:t>2、树木及时修剪，无徒长枝、病虫枝、过密枝、枯枝、伤损枝；宿根植物及时翻种、断根，植物无死株。</w:t>
            </w:r>
          </w:p>
          <w:p>
            <w:pPr>
              <w:snapToGrid w:val="0"/>
              <w:spacing w:line="360" w:lineRule="auto"/>
              <w:rPr>
                <w:rFonts w:ascii="宋体" w:hAnsi="宋体" w:cs="宋体"/>
                <w:bCs/>
                <w:color w:val="000000"/>
                <w:szCs w:val="21"/>
              </w:rPr>
            </w:pPr>
            <w:r>
              <w:rPr>
                <w:rFonts w:hint="eastAsia" w:ascii="宋体" w:hAnsi="宋体" w:cs="宋体"/>
                <w:bCs/>
                <w:color w:val="000000"/>
                <w:szCs w:val="21"/>
              </w:rPr>
              <w:t>3、草坪生长茂盛，无空秃，无明显杂草，草坪边缘线清晰，草高不超过8厘米。棚架、假山及垂直绿化管护合理，达到正常生长量。</w:t>
            </w:r>
          </w:p>
          <w:p>
            <w:pPr>
              <w:snapToGrid w:val="0"/>
              <w:spacing w:line="360" w:lineRule="auto"/>
              <w:rPr>
                <w:rFonts w:ascii="宋体" w:hAnsi="宋体" w:cs="宋体"/>
                <w:bCs/>
                <w:color w:val="000000"/>
                <w:szCs w:val="21"/>
              </w:rPr>
            </w:pPr>
            <w:r>
              <w:rPr>
                <w:rFonts w:hint="eastAsia" w:ascii="宋体" w:hAnsi="宋体" w:cs="宋体"/>
                <w:bCs/>
                <w:color w:val="000000"/>
                <w:szCs w:val="21"/>
              </w:rPr>
              <w:t>4、有效控制病虫害，保证树木成活率98%以上；树木保存率100%。</w:t>
            </w:r>
          </w:p>
          <w:p>
            <w:pPr>
              <w:snapToGrid w:val="0"/>
              <w:spacing w:line="360" w:lineRule="auto"/>
              <w:rPr>
                <w:rFonts w:ascii="宋体" w:hAnsi="宋体" w:cs="宋体"/>
                <w:bCs/>
                <w:color w:val="000000"/>
                <w:szCs w:val="21"/>
              </w:rPr>
            </w:pPr>
            <w:r>
              <w:rPr>
                <w:rFonts w:hint="eastAsia" w:ascii="宋体" w:hAnsi="宋体" w:cs="宋体"/>
                <w:bCs/>
                <w:color w:val="000000"/>
                <w:szCs w:val="21"/>
              </w:rPr>
              <w:t>5、建立花卉养护管理档案，制订各类花卉树木标志牌，将品种、数量、摆放位置、编号等项目逐一列出。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jc w:val="center"/>
        </w:trPr>
        <w:tc>
          <w:tcPr>
            <w:tcW w:w="960"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备注</w:t>
            </w:r>
          </w:p>
        </w:tc>
        <w:tc>
          <w:tcPr>
            <w:tcW w:w="8335"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定期翻土、施肥、浇水、剪枝、整理草坪，打药</w:t>
            </w:r>
          </w:p>
        </w:tc>
      </w:tr>
    </w:tbl>
    <w:p>
      <w:pPr>
        <w:pStyle w:val="39"/>
        <w:shd w:val="clear" w:color="auto" w:fill="FFFFFF"/>
        <w:adjustRightInd w:val="0"/>
        <w:snapToGrid w:val="0"/>
        <w:spacing w:beforeAutospacing="0" w:afterAutospacing="0" w:line="360" w:lineRule="auto"/>
        <w:ind w:firstLine="480" w:firstLineChars="200"/>
      </w:pPr>
    </w:p>
    <w:p>
      <w:pPr>
        <w:pStyle w:val="39"/>
        <w:shd w:val="clear" w:color="auto" w:fill="FFFFFF"/>
        <w:adjustRightInd w:val="0"/>
        <w:snapToGrid w:val="0"/>
        <w:spacing w:beforeAutospacing="0" w:afterAutospacing="0" w:line="360" w:lineRule="auto"/>
        <w:ind w:firstLine="480" w:firstLineChars="200"/>
      </w:pPr>
      <w:r>
        <w:rPr>
          <w:rFonts w:hint="eastAsia"/>
        </w:rPr>
        <w:t>2.1基本要求</w:t>
      </w:r>
    </w:p>
    <w:p>
      <w:pPr>
        <w:pStyle w:val="39"/>
        <w:shd w:val="clear" w:color="auto" w:fill="FFFFFF"/>
        <w:adjustRightInd w:val="0"/>
        <w:snapToGrid w:val="0"/>
        <w:spacing w:beforeAutospacing="0" w:afterAutospacing="0" w:line="360" w:lineRule="auto"/>
        <w:ind w:firstLine="480" w:firstLineChars="200"/>
        <w:rPr>
          <w:kern w:val="2"/>
        </w:rPr>
      </w:pPr>
      <w:r>
        <w:rPr>
          <w:kern w:val="2"/>
        </w:rPr>
        <w:t>2.1.1</w:t>
      </w:r>
      <w:r>
        <w:rPr>
          <w:rFonts w:hint="eastAsia"/>
          <w:kern w:val="2"/>
        </w:rPr>
        <w:t>制定绿化服务的工作制度及工作计划，并按照执行。</w:t>
      </w:r>
    </w:p>
    <w:p>
      <w:pPr>
        <w:pStyle w:val="39"/>
        <w:shd w:val="clear" w:color="auto" w:fill="FFFFFF"/>
        <w:adjustRightInd w:val="0"/>
        <w:snapToGrid w:val="0"/>
        <w:spacing w:beforeAutospacing="0" w:afterAutospacing="0" w:line="360" w:lineRule="auto"/>
        <w:ind w:firstLine="480" w:firstLineChars="200"/>
        <w:rPr>
          <w:kern w:val="2"/>
        </w:rPr>
      </w:pPr>
      <w:r>
        <w:rPr>
          <w:kern w:val="2"/>
        </w:rPr>
        <w:t>2.1.2</w:t>
      </w:r>
      <w:r>
        <w:rPr>
          <w:rFonts w:hint="eastAsia"/>
          <w:kern w:val="2"/>
        </w:rPr>
        <w:t>做好绿化服务工作记录，填写规范。</w:t>
      </w:r>
    </w:p>
    <w:p>
      <w:pPr>
        <w:pStyle w:val="39"/>
        <w:shd w:val="clear" w:color="auto" w:fill="FFFFFF"/>
        <w:adjustRightInd w:val="0"/>
        <w:snapToGrid w:val="0"/>
        <w:spacing w:beforeAutospacing="0" w:afterAutospacing="0" w:line="360" w:lineRule="auto"/>
        <w:ind w:firstLine="480" w:firstLineChars="200"/>
        <w:rPr>
          <w:kern w:val="2"/>
        </w:rPr>
      </w:pPr>
      <w:r>
        <w:rPr>
          <w:kern w:val="2"/>
        </w:rPr>
        <w:t>2.1.3</w:t>
      </w:r>
      <w:r>
        <w:rPr>
          <w:rFonts w:hint="eastAsia"/>
          <w:kern w:val="2"/>
        </w:rPr>
        <w:t>作业时采取安全防护措施，防止对作业人员或他人造成伤害。</w:t>
      </w:r>
    </w:p>
    <w:p>
      <w:pPr>
        <w:pStyle w:val="39"/>
        <w:shd w:val="clear" w:color="auto" w:fill="FFFFFF"/>
        <w:adjustRightInd w:val="0"/>
        <w:snapToGrid w:val="0"/>
        <w:spacing w:beforeAutospacing="0" w:afterAutospacing="0" w:line="360" w:lineRule="auto"/>
        <w:ind w:firstLine="480" w:firstLineChars="200"/>
        <w:rPr>
          <w:kern w:val="2"/>
        </w:rPr>
      </w:pPr>
      <w:r>
        <w:rPr>
          <w:kern w:val="2"/>
        </w:rPr>
        <w:t>2.1</w:t>
      </w:r>
      <w:r>
        <w:rPr>
          <w:rFonts w:hint="eastAsia"/>
          <w:kern w:val="2"/>
        </w:rPr>
        <w:t>.</w:t>
      </w:r>
      <w:r>
        <w:rPr>
          <w:kern w:val="2"/>
        </w:rPr>
        <w:t>4</w:t>
      </w:r>
      <w:r>
        <w:rPr>
          <w:rFonts w:hint="eastAsia"/>
          <w:kern w:val="2"/>
        </w:rPr>
        <w:t>相关耗材的环保、安全性应当符合规定要求。</w:t>
      </w:r>
    </w:p>
    <w:p>
      <w:pPr>
        <w:pStyle w:val="39"/>
        <w:shd w:val="clear" w:color="auto" w:fill="FFFFFF"/>
        <w:adjustRightInd w:val="0"/>
        <w:snapToGrid w:val="0"/>
        <w:spacing w:beforeAutospacing="0" w:afterAutospacing="0" w:line="360" w:lineRule="auto"/>
        <w:ind w:firstLine="480" w:firstLineChars="200"/>
        <w:rPr>
          <w:kern w:val="2"/>
        </w:rPr>
      </w:pPr>
      <w:r>
        <w:t>2.</w:t>
      </w:r>
      <w:r>
        <w:rPr>
          <w:rFonts w:hint="eastAsia"/>
          <w:kern w:val="2"/>
        </w:rPr>
        <w:t>2</w:t>
      </w:r>
      <w:r>
        <w:rPr>
          <w:kern w:val="2"/>
        </w:rPr>
        <w:t>室外绿化</w:t>
      </w:r>
      <w:r>
        <w:rPr>
          <w:rFonts w:hint="eastAsia"/>
          <w:kern w:val="2"/>
        </w:rPr>
        <w:t>养护</w:t>
      </w:r>
      <w:r>
        <w:rPr>
          <w:kern w:val="2"/>
        </w:rPr>
        <w:t>服务标准</w:t>
      </w:r>
    </w:p>
    <w:p>
      <w:pPr>
        <w:pStyle w:val="39"/>
        <w:shd w:val="clear" w:color="auto" w:fill="FFFFFF"/>
        <w:adjustRightInd w:val="0"/>
        <w:snapToGrid w:val="0"/>
        <w:spacing w:beforeAutospacing="0" w:afterAutospacing="0" w:line="360" w:lineRule="auto"/>
        <w:ind w:firstLine="480" w:firstLineChars="200"/>
        <w:rPr>
          <w:kern w:val="2"/>
        </w:rPr>
      </w:pPr>
      <w:r>
        <w:rPr>
          <w:kern w:val="2"/>
        </w:rPr>
        <w:t>2.</w:t>
      </w:r>
      <w:r>
        <w:rPr>
          <w:rFonts w:hint="eastAsia"/>
          <w:kern w:val="2"/>
        </w:rPr>
        <w:t>2</w:t>
      </w:r>
      <w:r>
        <w:rPr>
          <w:kern w:val="2"/>
        </w:rPr>
        <w:t>.1根据生长环境、植物特性进行除草、灌溉、施肥、整形修剪、防治病虫害等。</w:t>
      </w:r>
    </w:p>
    <w:p>
      <w:pPr>
        <w:pStyle w:val="39"/>
        <w:shd w:val="clear" w:color="auto" w:fill="FFFFFF"/>
        <w:adjustRightInd w:val="0"/>
        <w:snapToGrid w:val="0"/>
        <w:spacing w:beforeAutospacing="0" w:afterAutospacing="0" w:line="360" w:lineRule="auto"/>
        <w:ind w:firstLine="480" w:firstLineChars="200"/>
        <w:rPr>
          <w:kern w:val="2"/>
        </w:rPr>
      </w:pPr>
      <w:r>
        <w:rPr>
          <w:kern w:val="2"/>
        </w:rPr>
        <w:t>2.</w:t>
      </w:r>
      <w:r>
        <w:rPr>
          <w:rFonts w:hint="eastAsia"/>
          <w:kern w:val="2"/>
        </w:rPr>
        <w:t>2</w:t>
      </w:r>
      <w:r>
        <w:rPr>
          <w:kern w:val="2"/>
        </w:rPr>
        <w:t>.</w:t>
      </w:r>
      <w:r>
        <w:rPr>
          <w:rFonts w:hint="eastAsia"/>
          <w:kern w:val="2"/>
        </w:rPr>
        <w:t>2</w:t>
      </w:r>
      <w:r>
        <w:rPr>
          <w:kern w:val="2"/>
        </w:rPr>
        <w:t>根据生长情况修剪绿地，绿地内无枯草、无杂物，无干枯坏死和病虫侵害，基本无裸露土地。草坪修剪应高度一致、边缘整齐</w:t>
      </w:r>
      <w:r>
        <w:rPr>
          <w:rFonts w:hint="eastAsia"/>
          <w:kern w:val="2"/>
        </w:rPr>
        <w:t>。</w:t>
      </w:r>
    </w:p>
    <w:p>
      <w:pPr>
        <w:pStyle w:val="39"/>
        <w:shd w:val="clear" w:color="auto" w:fill="FFFFFF"/>
        <w:adjustRightInd w:val="0"/>
        <w:snapToGrid w:val="0"/>
        <w:spacing w:beforeAutospacing="0" w:afterAutospacing="0" w:line="360" w:lineRule="auto"/>
        <w:ind w:firstLine="480" w:firstLineChars="200"/>
        <w:rPr>
          <w:kern w:val="2"/>
        </w:rPr>
      </w:pPr>
      <w:r>
        <w:rPr>
          <w:kern w:val="2"/>
        </w:rPr>
        <w:t>2.</w:t>
      </w:r>
      <w:r>
        <w:rPr>
          <w:rFonts w:hint="eastAsia"/>
          <w:kern w:val="2"/>
        </w:rPr>
        <w:t>2</w:t>
      </w:r>
      <w:r>
        <w:rPr>
          <w:kern w:val="2"/>
        </w:rPr>
        <w:t>.</w:t>
      </w:r>
      <w:r>
        <w:rPr>
          <w:rFonts w:hint="eastAsia"/>
          <w:kern w:val="2"/>
        </w:rPr>
        <w:t>3</w:t>
      </w:r>
      <w:r>
        <w:rPr>
          <w:kern w:val="2"/>
        </w:rPr>
        <w:t>定期修剪树木、花卉等，灌乔木生长正常、造型美观自然、花枝新鲜，无枯叶、无病虫、无死树缺株。</w:t>
      </w:r>
    </w:p>
    <w:p>
      <w:pPr>
        <w:pStyle w:val="39"/>
        <w:shd w:val="clear" w:color="auto" w:fill="FFFFFF"/>
        <w:adjustRightInd w:val="0"/>
        <w:snapToGrid w:val="0"/>
        <w:spacing w:beforeAutospacing="0" w:afterAutospacing="0" w:line="360" w:lineRule="auto"/>
        <w:ind w:firstLine="480" w:firstLineChars="200"/>
        <w:rPr>
          <w:kern w:val="2"/>
        </w:rPr>
      </w:pPr>
      <w:r>
        <w:rPr>
          <w:kern w:val="2"/>
        </w:rPr>
        <w:t>2.</w:t>
      </w:r>
      <w:r>
        <w:rPr>
          <w:rFonts w:hint="eastAsia"/>
          <w:kern w:val="2"/>
        </w:rPr>
        <w:t>2</w:t>
      </w:r>
      <w:r>
        <w:rPr>
          <w:kern w:val="2"/>
        </w:rPr>
        <w:t>.</w:t>
      </w:r>
      <w:r>
        <w:rPr>
          <w:rFonts w:hint="eastAsia"/>
          <w:kern w:val="2"/>
        </w:rPr>
        <w:t>4</w:t>
      </w:r>
      <w:r>
        <w:rPr>
          <w:kern w:val="2"/>
        </w:rPr>
        <w:t>绿篱生长造型正常，颜色正常，修剪及时，基本无死株和干死株，有虫株率在10%以下。</w:t>
      </w:r>
    </w:p>
    <w:p>
      <w:pPr>
        <w:pStyle w:val="39"/>
        <w:shd w:val="clear" w:color="auto" w:fill="FFFFFF"/>
        <w:adjustRightInd w:val="0"/>
        <w:snapToGrid w:val="0"/>
        <w:spacing w:beforeAutospacing="0" w:afterAutospacing="0" w:line="360" w:lineRule="auto"/>
        <w:ind w:firstLine="480" w:firstLineChars="200"/>
        <w:rPr>
          <w:kern w:val="2"/>
        </w:rPr>
      </w:pPr>
      <w:r>
        <w:rPr>
          <w:kern w:val="2"/>
        </w:rPr>
        <w:t>2.2.</w:t>
      </w:r>
      <w:r>
        <w:rPr>
          <w:rFonts w:hint="eastAsia"/>
          <w:kern w:val="2"/>
        </w:rPr>
        <w:t>5</w:t>
      </w:r>
      <w:r>
        <w:rPr>
          <w:kern w:val="2"/>
        </w:rPr>
        <w:t>清除花坛和花景的花蒂、黄叶、杂草、垃圾，做好病虫害防治。</w:t>
      </w:r>
    </w:p>
    <w:p>
      <w:pPr>
        <w:pStyle w:val="39"/>
        <w:shd w:val="clear" w:color="auto" w:fill="FFFFFF"/>
        <w:adjustRightInd w:val="0"/>
        <w:snapToGrid w:val="0"/>
        <w:spacing w:beforeAutospacing="0" w:afterAutospacing="0" w:line="360" w:lineRule="auto"/>
        <w:ind w:firstLine="480" w:firstLineChars="200"/>
        <w:rPr>
          <w:kern w:val="2"/>
        </w:rPr>
      </w:pPr>
      <w:r>
        <w:rPr>
          <w:kern w:val="2"/>
        </w:rPr>
        <w:t>2.2.</w:t>
      </w:r>
      <w:r>
        <w:rPr>
          <w:rFonts w:hint="eastAsia"/>
          <w:kern w:val="2"/>
        </w:rPr>
        <w:t>6</w:t>
      </w:r>
      <w:r>
        <w:rPr>
          <w:kern w:val="2"/>
        </w:rPr>
        <w:t>根据病虫害发生规律实施综合治理，通常在病虫率高时，以药剂杀死病虫，以确保植物良好生长。产生垃圾的主要区域和路段做到日产日清。</w:t>
      </w:r>
    </w:p>
    <w:p>
      <w:pPr>
        <w:pStyle w:val="39"/>
        <w:shd w:val="clear" w:color="auto" w:fill="FFFFFF"/>
        <w:adjustRightInd w:val="0"/>
        <w:snapToGrid w:val="0"/>
        <w:spacing w:beforeAutospacing="0" w:afterAutospacing="0" w:line="360" w:lineRule="auto"/>
        <w:ind w:firstLine="480" w:firstLineChars="200"/>
        <w:rPr>
          <w:kern w:val="2"/>
        </w:rPr>
      </w:pPr>
      <w:r>
        <w:rPr>
          <w:rFonts w:hint="eastAsia"/>
          <w:kern w:val="2"/>
        </w:rPr>
        <w:t>2.2.7养护</w:t>
      </w:r>
      <w:r>
        <w:rPr>
          <w:kern w:val="2"/>
        </w:rPr>
        <w:t>要求：植物生长旺盛，呈勃勃生机，在覆盖度、无杂草率、生长势等指标上，绿化完好率达到≥95%。</w:t>
      </w:r>
    </w:p>
    <w:p>
      <w:pPr>
        <w:pStyle w:val="39"/>
        <w:shd w:val="clear" w:color="auto" w:fill="FFFFFF"/>
        <w:adjustRightInd w:val="0"/>
        <w:snapToGrid w:val="0"/>
        <w:spacing w:beforeAutospacing="0" w:afterAutospacing="0" w:line="360" w:lineRule="auto"/>
        <w:ind w:firstLine="480" w:firstLineChars="200"/>
        <w:rPr>
          <w:kern w:val="2"/>
        </w:rPr>
      </w:pPr>
      <w:r>
        <w:rPr>
          <w:kern w:val="2"/>
        </w:rPr>
        <w:t>2.2.</w:t>
      </w:r>
      <w:r>
        <w:rPr>
          <w:rFonts w:hint="eastAsia"/>
          <w:kern w:val="2"/>
        </w:rPr>
        <w:t>8</w:t>
      </w:r>
      <w:r>
        <w:rPr>
          <w:kern w:val="2"/>
        </w:rPr>
        <w:t>雨雪、冰冻等恶劣天气来临前，专人巡查，对绿植做好预防措施，排除安全隐患。使用密度为80%的双幅遮阳网，并配合脚手架、竹子、草席、草绳、树干涂白工作进行</w:t>
      </w:r>
      <w:r>
        <w:rPr>
          <w:rFonts w:hint="eastAsia"/>
          <w:kern w:val="2"/>
        </w:rPr>
        <w:t>。</w:t>
      </w:r>
    </w:p>
    <w:p>
      <w:pPr>
        <w:pStyle w:val="39"/>
        <w:shd w:val="clear" w:color="auto" w:fill="FFFFFF"/>
        <w:adjustRightInd w:val="0"/>
        <w:snapToGrid w:val="0"/>
        <w:spacing w:beforeAutospacing="0" w:afterAutospacing="0" w:line="360" w:lineRule="auto"/>
        <w:ind w:firstLine="480" w:firstLineChars="200"/>
        <w:rPr>
          <w:kern w:val="2"/>
        </w:rPr>
      </w:pPr>
      <w:r>
        <w:rPr>
          <w:kern w:val="2"/>
        </w:rPr>
        <w:t>2.2.</w:t>
      </w:r>
      <w:r>
        <w:rPr>
          <w:rFonts w:hint="eastAsia"/>
          <w:kern w:val="2"/>
        </w:rPr>
        <w:t>9</w:t>
      </w:r>
      <w:r>
        <w:rPr>
          <w:kern w:val="2"/>
        </w:rPr>
        <w:t>恶劣天气后，及时清除倒树断枝，疏通道路，尽快恢复原状。</w:t>
      </w:r>
    </w:p>
    <w:p>
      <w:pPr>
        <w:pStyle w:val="39"/>
        <w:shd w:val="clear" w:color="auto" w:fill="FFFFFF"/>
        <w:adjustRightInd w:val="0"/>
        <w:snapToGrid w:val="0"/>
        <w:spacing w:beforeAutospacing="0" w:afterAutospacing="0" w:line="360" w:lineRule="auto"/>
        <w:ind w:firstLine="480" w:firstLineChars="200"/>
        <w:rPr>
          <w:kern w:val="2"/>
        </w:rPr>
      </w:pPr>
      <w:r>
        <w:rPr>
          <w:kern w:val="2"/>
        </w:rPr>
        <w:t>2.</w:t>
      </w:r>
      <w:r>
        <w:rPr>
          <w:rFonts w:hint="eastAsia"/>
          <w:kern w:val="2"/>
        </w:rPr>
        <w:t>2</w:t>
      </w:r>
      <w:r>
        <w:rPr>
          <w:kern w:val="2"/>
        </w:rPr>
        <w:t>.</w:t>
      </w:r>
      <w:r>
        <w:rPr>
          <w:rFonts w:hint="eastAsia"/>
          <w:kern w:val="2"/>
        </w:rPr>
        <w:t>10</w:t>
      </w:r>
      <w:r>
        <w:rPr>
          <w:kern w:val="2"/>
        </w:rPr>
        <w:t>补植、改植：对被损坏或其他原因死亡的植物应及时补植，补植要与原品种一致，规格、数量基本相同；对已呈老化或明显与周围环境不协调的植物应改植，改植要严格按照种植规范进行。</w:t>
      </w:r>
    </w:p>
    <w:p>
      <w:pPr>
        <w:pStyle w:val="39"/>
        <w:shd w:val="clear" w:color="auto" w:fill="FFFFFF"/>
        <w:adjustRightInd w:val="0"/>
        <w:snapToGrid w:val="0"/>
        <w:spacing w:beforeAutospacing="0" w:afterAutospacing="0" w:line="360" w:lineRule="auto"/>
        <w:ind w:firstLine="480" w:firstLineChars="200"/>
        <w:rPr>
          <w:kern w:val="2"/>
        </w:rPr>
      </w:pPr>
      <w:r>
        <w:rPr>
          <w:kern w:val="2"/>
        </w:rPr>
        <w:t>2.</w:t>
      </w:r>
      <w:r>
        <w:rPr>
          <w:rFonts w:hint="eastAsia"/>
          <w:kern w:val="2"/>
        </w:rPr>
        <w:t>2</w:t>
      </w:r>
      <w:r>
        <w:rPr>
          <w:kern w:val="2"/>
        </w:rPr>
        <w:t>.</w:t>
      </w:r>
      <w:r>
        <w:rPr>
          <w:rFonts w:hint="eastAsia"/>
          <w:kern w:val="2"/>
        </w:rPr>
        <w:t>11</w:t>
      </w:r>
      <w:r>
        <w:rPr>
          <w:kern w:val="2"/>
        </w:rPr>
        <w:t>保持路面及绿地无垃圾杂物，有垃圾杂物10分钟内捡拾干净。做到即产即清，囤放不过夜，不焚烧。</w:t>
      </w:r>
    </w:p>
    <w:p>
      <w:pPr>
        <w:pStyle w:val="39"/>
        <w:shd w:val="clear" w:color="auto" w:fill="FFFFFF"/>
        <w:adjustRightInd w:val="0"/>
        <w:snapToGrid w:val="0"/>
        <w:spacing w:beforeAutospacing="0" w:afterAutospacing="0" w:line="360" w:lineRule="auto"/>
        <w:ind w:firstLine="480" w:firstLineChars="200"/>
        <w:rPr>
          <w:kern w:val="2"/>
        </w:rPr>
      </w:pPr>
      <w:r>
        <w:rPr>
          <w:kern w:val="2"/>
        </w:rPr>
        <w:t>2.</w:t>
      </w:r>
      <w:r>
        <w:rPr>
          <w:rFonts w:hint="eastAsia"/>
          <w:kern w:val="2"/>
        </w:rPr>
        <w:t>2</w:t>
      </w:r>
      <w:r>
        <w:rPr>
          <w:kern w:val="2"/>
        </w:rPr>
        <w:t>.</w:t>
      </w:r>
      <w:r>
        <w:rPr>
          <w:rFonts w:hint="eastAsia"/>
          <w:kern w:val="2"/>
        </w:rPr>
        <w:t>12</w:t>
      </w:r>
      <w:r>
        <w:rPr>
          <w:kern w:val="2"/>
        </w:rPr>
        <w:t>设施维护：绿地、水池的给排水设施，日常维护要做到完好无损，以保障绿化供水和排涝使用，防止水被人为滥用。</w:t>
      </w:r>
    </w:p>
    <w:p>
      <w:pPr>
        <w:pStyle w:val="39"/>
        <w:shd w:val="clear" w:color="auto" w:fill="FFFFFF"/>
        <w:adjustRightInd w:val="0"/>
        <w:snapToGrid w:val="0"/>
        <w:spacing w:beforeAutospacing="0" w:afterAutospacing="0" w:line="360" w:lineRule="auto"/>
        <w:ind w:firstLine="480" w:firstLineChars="200"/>
        <w:rPr>
          <w:kern w:val="2"/>
        </w:rPr>
      </w:pPr>
      <w:r>
        <w:rPr>
          <w:kern w:val="2"/>
        </w:rPr>
        <w:t>2.</w:t>
      </w:r>
      <w:r>
        <w:rPr>
          <w:rFonts w:hint="eastAsia"/>
          <w:kern w:val="2"/>
        </w:rPr>
        <w:t>2</w:t>
      </w:r>
      <w:r>
        <w:rPr>
          <w:kern w:val="2"/>
        </w:rPr>
        <w:t>.</w:t>
      </w:r>
      <w:r>
        <w:rPr>
          <w:rFonts w:hint="eastAsia"/>
          <w:kern w:val="2"/>
        </w:rPr>
        <w:t>13</w:t>
      </w:r>
      <w:r>
        <w:rPr>
          <w:kern w:val="2"/>
        </w:rPr>
        <w:t>其它：做好绿化档案管理</w:t>
      </w:r>
      <w:r>
        <w:rPr>
          <w:rFonts w:hint="eastAsia"/>
          <w:kern w:val="2"/>
        </w:rPr>
        <w:t>及其他相关事项</w:t>
      </w:r>
      <w:r>
        <w:rPr>
          <w:kern w:val="2"/>
        </w:rPr>
        <w:t>。</w:t>
      </w:r>
    </w:p>
    <w:p>
      <w:pPr>
        <w:pStyle w:val="39"/>
        <w:shd w:val="clear" w:color="auto" w:fill="FFFFFF"/>
        <w:adjustRightInd w:val="0"/>
        <w:snapToGrid w:val="0"/>
        <w:spacing w:beforeAutospacing="0" w:afterAutospacing="0" w:line="360" w:lineRule="auto"/>
        <w:ind w:firstLine="480" w:firstLineChars="200"/>
        <w:rPr>
          <w:kern w:val="2"/>
        </w:rPr>
      </w:pPr>
      <w:r>
        <w:rPr>
          <w:kern w:val="2"/>
        </w:rPr>
        <w:t>2.3室内植物摆放服务标准</w:t>
      </w:r>
    </w:p>
    <w:p>
      <w:pPr>
        <w:pStyle w:val="39"/>
        <w:shd w:val="clear" w:color="auto" w:fill="FFFFFF"/>
        <w:adjustRightInd w:val="0"/>
        <w:snapToGrid w:val="0"/>
        <w:spacing w:beforeAutospacing="0" w:afterAutospacing="0" w:line="360" w:lineRule="auto"/>
        <w:ind w:firstLine="480" w:firstLineChars="200"/>
        <w:rPr>
          <w:kern w:val="2"/>
        </w:rPr>
      </w:pPr>
      <w:r>
        <w:rPr>
          <w:kern w:val="2"/>
        </w:rPr>
        <w:t>2.3.</w:t>
      </w:r>
      <w:r>
        <w:rPr>
          <w:rFonts w:hint="eastAsia"/>
          <w:kern w:val="2"/>
        </w:rPr>
        <w:t>1</w:t>
      </w:r>
      <w:r>
        <w:rPr>
          <w:kern w:val="2"/>
        </w:rPr>
        <w:t>严格做好养护服务，确保植物无枯枝、残枝、黄叶。对叶尖有少许枯黄的叶片，要合理修剪，保持树形美观自然。</w:t>
      </w:r>
    </w:p>
    <w:p>
      <w:pPr>
        <w:pStyle w:val="39"/>
        <w:shd w:val="clear" w:color="auto" w:fill="FFFFFF"/>
        <w:adjustRightInd w:val="0"/>
        <w:snapToGrid w:val="0"/>
        <w:spacing w:beforeAutospacing="0" w:afterAutospacing="0" w:line="360" w:lineRule="auto"/>
        <w:ind w:firstLine="480" w:firstLineChars="200"/>
        <w:rPr>
          <w:kern w:val="2"/>
        </w:rPr>
      </w:pPr>
      <w:r>
        <w:rPr>
          <w:kern w:val="2"/>
        </w:rPr>
        <w:t>2.3.</w:t>
      </w:r>
      <w:r>
        <w:rPr>
          <w:rFonts w:hint="eastAsia"/>
          <w:kern w:val="2"/>
        </w:rPr>
        <w:t>2</w:t>
      </w:r>
      <w:r>
        <w:rPr>
          <w:kern w:val="2"/>
        </w:rPr>
        <w:t>在养护工作上按照科学的植物水肥需要保证盆花干湿合理，不过量浇水施肥，又不缺水少肥，施用的肥料应无异味、无毒、无刺激性气味，保证摆放环境清新自然。</w:t>
      </w:r>
    </w:p>
    <w:p>
      <w:pPr>
        <w:pStyle w:val="39"/>
        <w:shd w:val="clear" w:color="auto" w:fill="FFFFFF"/>
        <w:adjustRightInd w:val="0"/>
        <w:snapToGrid w:val="0"/>
        <w:spacing w:beforeAutospacing="0" w:afterAutospacing="0" w:line="360" w:lineRule="auto"/>
        <w:ind w:firstLine="480" w:firstLineChars="200"/>
        <w:rPr>
          <w:kern w:val="2"/>
        </w:rPr>
      </w:pPr>
      <w:r>
        <w:rPr>
          <w:kern w:val="2"/>
        </w:rPr>
        <w:t>2.3.</w:t>
      </w:r>
      <w:r>
        <w:rPr>
          <w:rFonts w:hint="eastAsia"/>
          <w:kern w:val="2"/>
        </w:rPr>
        <w:t>3</w:t>
      </w:r>
      <w:r>
        <w:rPr>
          <w:kern w:val="2"/>
        </w:rPr>
        <w:t>保持盆花的花盆、器皿干净整洁，无污水、泥垢及污渍。花盆内无杂物、垃圾，对损坏残缺的花盆套缸及时更换。每次养护完毕，清理现场保持清洁。</w:t>
      </w:r>
    </w:p>
    <w:p>
      <w:pPr>
        <w:pStyle w:val="39"/>
        <w:shd w:val="clear" w:color="auto" w:fill="FFFFFF"/>
        <w:adjustRightInd w:val="0"/>
        <w:snapToGrid w:val="0"/>
        <w:spacing w:beforeAutospacing="0" w:afterAutospacing="0" w:line="360" w:lineRule="auto"/>
        <w:ind w:firstLine="480" w:firstLineChars="200"/>
        <w:rPr>
          <w:kern w:val="2"/>
        </w:rPr>
      </w:pPr>
      <w:r>
        <w:rPr>
          <w:kern w:val="2"/>
        </w:rPr>
        <w:t>2.3.</w:t>
      </w:r>
      <w:r>
        <w:rPr>
          <w:rFonts w:hint="eastAsia"/>
          <w:kern w:val="2"/>
        </w:rPr>
        <w:t>4</w:t>
      </w:r>
      <w:r>
        <w:rPr>
          <w:kern w:val="2"/>
        </w:rPr>
        <w:t>对长势不良的盆花应</w:t>
      </w:r>
      <w:r>
        <w:rPr>
          <w:rFonts w:hint="eastAsia"/>
          <w:kern w:val="2"/>
        </w:rPr>
        <w:t>建议采购人</w:t>
      </w:r>
      <w:r>
        <w:rPr>
          <w:kern w:val="2"/>
        </w:rPr>
        <w:t>及时进行更换。</w:t>
      </w:r>
    </w:p>
    <w:p>
      <w:pPr>
        <w:pStyle w:val="39"/>
        <w:shd w:val="clear" w:color="auto" w:fill="FFFFFF"/>
        <w:adjustRightInd w:val="0"/>
        <w:snapToGrid w:val="0"/>
        <w:spacing w:beforeAutospacing="0" w:afterAutospacing="0" w:line="360" w:lineRule="auto"/>
        <w:ind w:firstLine="480" w:firstLineChars="200"/>
        <w:rPr>
          <w:kern w:val="2"/>
        </w:rPr>
      </w:pPr>
      <w:r>
        <w:rPr>
          <w:kern w:val="2"/>
        </w:rPr>
        <w:t>2.3.</w:t>
      </w:r>
      <w:r>
        <w:rPr>
          <w:rFonts w:hint="eastAsia"/>
          <w:kern w:val="2"/>
        </w:rPr>
        <w:t>5</w:t>
      </w:r>
      <w:r>
        <w:rPr>
          <w:kern w:val="2"/>
        </w:rPr>
        <w:t>室内植物的摆放在接到</w:t>
      </w:r>
      <w:r>
        <w:rPr>
          <w:rFonts w:hint="eastAsia"/>
          <w:kern w:val="2"/>
        </w:rPr>
        <w:t>采购人</w:t>
      </w:r>
      <w:r>
        <w:rPr>
          <w:kern w:val="2"/>
        </w:rPr>
        <w:t>通知后选择下班时间或休息日时间进行摆放，不得影响办公区域的正常办公。特殊情况经</w:t>
      </w:r>
      <w:r>
        <w:rPr>
          <w:rFonts w:hint="eastAsia"/>
          <w:kern w:val="2"/>
        </w:rPr>
        <w:t>采购人</w:t>
      </w:r>
      <w:r>
        <w:rPr>
          <w:kern w:val="2"/>
        </w:rPr>
        <w:t>同意后除外。</w:t>
      </w:r>
    </w:p>
    <w:p>
      <w:pPr>
        <w:pStyle w:val="39"/>
        <w:shd w:val="clear" w:color="auto" w:fill="FFFFFF"/>
        <w:adjustRightInd w:val="0"/>
        <w:snapToGrid w:val="0"/>
        <w:spacing w:beforeAutospacing="0" w:afterAutospacing="0" w:line="360" w:lineRule="auto"/>
        <w:ind w:firstLine="480" w:firstLineChars="200"/>
        <w:rPr>
          <w:kern w:val="2"/>
        </w:rPr>
      </w:pPr>
      <w:r>
        <w:rPr>
          <w:kern w:val="2"/>
        </w:rPr>
        <w:t>2.3.</w:t>
      </w:r>
      <w:r>
        <w:rPr>
          <w:rFonts w:hint="eastAsia"/>
          <w:kern w:val="2"/>
        </w:rPr>
        <w:t>6</w:t>
      </w:r>
      <w:r>
        <w:rPr>
          <w:kern w:val="2"/>
        </w:rPr>
        <w:t>物业服务单位须按国家规范及标准，提供长期警示牌和临时警示牌，如果考虑不周、摆放不当造成安全事故的，由物业服务单位负责。</w:t>
      </w:r>
    </w:p>
    <w:p>
      <w:pPr>
        <w:adjustRightInd w:val="0"/>
        <w:snapToGrid w:val="0"/>
        <w:spacing w:line="360" w:lineRule="auto"/>
        <w:ind w:firstLine="482" w:firstLineChars="200"/>
        <w:outlineLvl w:val="1"/>
        <w:rPr>
          <w:rFonts w:ascii="楷体" w:hAnsi="楷体" w:eastAsia="楷体" w:cs="宋体"/>
          <w:b/>
          <w:bCs/>
          <w:sz w:val="24"/>
        </w:rPr>
      </w:pPr>
      <w:bookmarkStart w:id="130" w:name="_Toc172215549"/>
      <w:bookmarkStart w:id="131" w:name="_Toc19582"/>
      <w:bookmarkStart w:id="132" w:name="_Toc13563"/>
      <w:bookmarkStart w:id="133" w:name="_Toc29723"/>
      <w:bookmarkStart w:id="134" w:name="_Toc12122"/>
      <w:bookmarkStart w:id="135" w:name="_Toc186035763"/>
      <w:bookmarkStart w:id="136" w:name="_Toc31544"/>
      <w:r>
        <w:rPr>
          <w:rFonts w:hint="eastAsia" w:ascii="楷体" w:hAnsi="楷体" w:eastAsia="楷体" w:cs="宋体"/>
          <w:b/>
          <w:bCs/>
          <w:sz w:val="24"/>
        </w:rPr>
        <w:t>（六）</w:t>
      </w:r>
      <w:bookmarkEnd w:id="130"/>
      <w:r>
        <w:rPr>
          <w:rFonts w:hint="eastAsia" w:ascii="楷体" w:hAnsi="楷体" w:eastAsia="楷体" w:cs="宋体"/>
          <w:b/>
          <w:bCs/>
          <w:sz w:val="24"/>
        </w:rPr>
        <w:t>保安服务</w:t>
      </w:r>
      <w:bookmarkEnd w:id="131"/>
      <w:bookmarkEnd w:id="132"/>
      <w:bookmarkEnd w:id="133"/>
      <w:bookmarkEnd w:id="134"/>
      <w:bookmarkEnd w:id="135"/>
      <w:bookmarkEnd w:id="136"/>
    </w:p>
    <w:p>
      <w:pPr>
        <w:numPr>
          <w:ilvl w:val="255"/>
          <w:numId w:val="0"/>
        </w:numPr>
        <w:adjustRightInd w:val="0"/>
        <w:snapToGrid w:val="0"/>
        <w:spacing w:line="360" w:lineRule="auto"/>
        <w:ind w:firstLine="482" w:firstLineChars="200"/>
        <w:rPr>
          <w:rFonts w:ascii="宋体" w:hAnsi="宋体" w:cs="宋体"/>
          <w:sz w:val="24"/>
        </w:rPr>
      </w:pPr>
      <w:r>
        <w:rPr>
          <w:rFonts w:ascii="宋体" w:hAnsi="宋体" w:cs="宋体"/>
          <w:b/>
          <w:bCs/>
          <w:sz w:val="24"/>
        </w:rPr>
        <w:t>1.服务内容</w:t>
      </w:r>
    </w:p>
    <w:p>
      <w:pPr>
        <w:numPr>
          <w:ilvl w:val="255"/>
          <w:numId w:val="0"/>
        </w:numPr>
        <w:adjustRightInd w:val="0"/>
        <w:snapToGrid w:val="0"/>
        <w:spacing w:line="360" w:lineRule="auto"/>
        <w:ind w:firstLine="480" w:firstLineChars="200"/>
        <w:rPr>
          <w:rFonts w:ascii="宋体" w:hAnsi="宋体" w:cs="宋体"/>
          <w:sz w:val="24"/>
        </w:rPr>
      </w:pPr>
      <w:r>
        <w:rPr>
          <w:rFonts w:hint="eastAsia" w:ascii="宋体" w:hAnsi="宋体" w:cs="宋体"/>
          <w:sz w:val="24"/>
        </w:rPr>
        <w:t>保安服务不在本项目之内，但需配合采购人及第三方保安公司做好相关工作。</w:t>
      </w:r>
    </w:p>
    <w:p>
      <w:pPr>
        <w:numPr>
          <w:ilvl w:val="255"/>
          <w:numId w:val="0"/>
        </w:numPr>
        <w:adjustRightInd w:val="0"/>
        <w:snapToGrid w:val="0"/>
        <w:spacing w:line="360" w:lineRule="auto"/>
        <w:ind w:firstLine="482" w:firstLineChars="200"/>
        <w:rPr>
          <w:rFonts w:ascii="宋体" w:hAnsi="宋体" w:cs="宋体"/>
          <w:b/>
          <w:bCs/>
          <w:sz w:val="24"/>
        </w:rPr>
      </w:pPr>
      <w:r>
        <w:rPr>
          <w:rFonts w:ascii="宋体" w:hAnsi="宋体" w:cs="宋体"/>
          <w:b/>
          <w:bCs/>
          <w:sz w:val="24"/>
        </w:rPr>
        <w:t>2.服务标准</w:t>
      </w:r>
    </w:p>
    <w:p>
      <w:pPr>
        <w:numPr>
          <w:ilvl w:val="255"/>
          <w:numId w:val="0"/>
        </w:numPr>
        <w:adjustRightInd w:val="0"/>
        <w:snapToGrid w:val="0"/>
        <w:spacing w:line="360" w:lineRule="auto"/>
        <w:ind w:firstLine="480" w:firstLineChars="200"/>
        <w:rPr>
          <w:rFonts w:ascii="宋体" w:hAnsi="宋体" w:cs="宋体"/>
          <w:sz w:val="24"/>
        </w:rPr>
      </w:pPr>
      <w:r>
        <w:rPr>
          <w:rFonts w:hint="eastAsia" w:ascii="宋体" w:hAnsi="宋体" w:cs="宋体"/>
          <w:sz w:val="24"/>
        </w:rPr>
        <w:t>2.1中标人委派服务人员应配合保安人员做好相关安保工作。</w:t>
      </w:r>
    </w:p>
    <w:p>
      <w:pPr>
        <w:numPr>
          <w:ilvl w:val="255"/>
          <w:numId w:val="0"/>
        </w:numPr>
        <w:adjustRightInd w:val="0"/>
        <w:snapToGrid w:val="0"/>
        <w:spacing w:line="360" w:lineRule="auto"/>
        <w:ind w:firstLine="480" w:firstLineChars="200"/>
        <w:rPr>
          <w:rFonts w:ascii="宋体" w:hAnsi="宋体" w:cs="宋体"/>
          <w:sz w:val="24"/>
        </w:rPr>
      </w:pPr>
      <w:r>
        <w:rPr>
          <w:rFonts w:ascii="宋体" w:hAnsi="宋体" w:cs="宋体"/>
          <w:sz w:val="24"/>
        </w:rPr>
        <w:t>2.2</w:t>
      </w:r>
      <w:r>
        <w:rPr>
          <w:rFonts w:hint="eastAsia" w:ascii="宋体" w:hAnsi="宋体" w:cs="宋体"/>
          <w:sz w:val="24"/>
        </w:rPr>
        <w:t>做好采购人要求的临时性工作。</w:t>
      </w:r>
    </w:p>
    <w:p>
      <w:pPr>
        <w:adjustRightInd w:val="0"/>
        <w:snapToGrid w:val="0"/>
        <w:spacing w:line="360" w:lineRule="auto"/>
        <w:ind w:firstLine="482" w:firstLineChars="200"/>
        <w:outlineLvl w:val="1"/>
        <w:rPr>
          <w:rFonts w:ascii="楷体" w:hAnsi="楷体" w:eastAsia="楷体" w:cs="宋体"/>
          <w:bCs/>
          <w:sz w:val="24"/>
        </w:rPr>
      </w:pPr>
      <w:bookmarkStart w:id="137" w:name="_Toc11209"/>
      <w:bookmarkStart w:id="138" w:name="_Toc21418"/>
      <w:bookmarkStart w:id="139" w:name="_Toc172215554"/>
      <w:bookmarkStart w:id="140" w:name="_Toc32662"/>
      <w:bookmarkStart w:id="141" w:name="_Toc16625"/>
      <w:bookmarkStart w:id="142" w:name="_Toc186035764"/>
      <w:bookmarkStart w:id="143" w:name="_Toc16526"/>
      <w:r>
        <w:rPr>
          <w:rFonts w:hint="eastAsia" w:ascii="楷体" w:hAnsi="楷体" w:eastAsia="楷体" w:cs="宋体"/>
          <w:b/>
          <w:bCs/>
          <w:sz w:val="24"/>
        </w:rPr>
        <w:t>（七）承接查验</w:t>
      </w:r>
      <w:bookmarkEnd w:id="137"/>
      <w:bookmarkEnd w:id="138"/>
      <w:bookmarkEnd w:id="139"/>
      <w:bookmarkEnd w:id="140"/>
      <w:bookmarkEnd w:id="141"/>
      <w:bookmarkEnd w:id="142"/>
      <w:bookmarkEnd w:id="143"/>
    </w:p>
    <w:p>
      <w:pPr>
        <w:numPr>
          <w:ilvl w:val="255"/>
          <w:numId w:val="0"/>
        </w:numPr>
        <w:adjustRightInd w:val="0"/>
        <w:snapToGrid w:val="0"/>
        <w:spacing w:line="360" w:lineRule="auto"/>
        <w:ind w:firstLine="480" w:firstLineChars="200"/>
        <w:rPr>
          <w:rFonts w:ascii="宋体" w:hAnsi="宋体" w:cs="宋体"/>
          <w:sz w:val="24"/>
        </w:rPr>
      </w:pPr>
      <w:r>
        <w:rPr>
          <w:rFonts w:hint="eastAsia" w:ascii="宋体" w:hAnsi="宋体" w:cs="宋体"/>
          <w:sz w:val="24"/>
        </w:rPr>
        <w:t>承接物业前，采购人委托查验单位，与建设单位按照国家有关规定和物业服务合同的约定，共同对物业房屋部位、设施设备、隐蔽工程、室内装修、室外装修、变配电设备、电梯、通风与空调系统、给排水系统、消防设备、楼宇自控设备、绿化工程、物业项目的资料移交、钥匙、维修等进行检查和验收的活动。</w:t>
      </w:r>
    </w:p>
    <w:p>
      <w:pPr>
        <w:pStyle w:val="16"/>
        <w:adjustRightInd w:val="0"/>
        <w:snapToGrid w:val="0"/>
        <w:spacing w:line="360" w:lineRule="auto"/>
        <w:ind w:firstLine="482" w:firstLineChars="200"/>
        <w:outlineLvl w:val="1"/>
        <w:rPr>
          <w:rFonts w:ascii="楷体" w:hAnsi="楷体" w:eastAsia="楷体" w:cs="宋体"/>
          <w:b/>
          <w:bCs/>
          <w:sz w:val="24"/>
        </w:rPr>
      </w:pPr>
      <w:bookmarkStart w:id="144" w:name="_Toc13222"/>
      <w:bookmarkStart w:id="145" w:name="_Toc22726"/>
      <w:bookmarkStart w:id="146" w:name="_Toc7464_WPSOffice_Level2"/>
      <w:bookmarkStart w:id="147" w:name="_Toc172215557"/>
      <w:bookmarkStart w:id="148" w:name="_Toc16793"/>
      <w:bookmarkStart w:id="149" w:name="_Toc3049"/>
      <w:bookmarkStart w:id="150" w:name="_Toc186035765"/>
      <w:bookmarkStart w:id="151" w:name="_Toc14875"/>
      <w:r>
        <w:rPr>
          <w:rFonts w:hint="eastAsia" w:ascii="楷体" w:hAnsi="楷体" w:eastAsia="楷体" w:cs="宋体"/>
          <w:b/>
          <w:bCs/>
          <w:sz w:val="24"/>
        </w:rPr>
        <w:t>（八）其他服务</w:t>
      </w:r>
      <w:bookmarkEnd w:id="144"/>
      <w:bookmarkEnd w:id="145"/>
      <w:bookmarkEnd w:id="146"/>
      <w:bookmarkEnd w:id="147"/>
      <w:bookmarkEnd w:id="148"/>
      <w:bookmarkEnd w:id="149"/>
      <w:bookmarkEnd w:id="150"/>
      <w:bookmarkEnd w:id="151"/>
    </w:p>
    <w:p>
      <w:pPr>
        <w:numPr>
          <w:ilvl w:val="255"/>
          <w:numId w:val="0"/>
        </w:num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1. 物业管理考核处罚标准</w:t>
      </w:r>
    </w:p>
    <w:tbl>
      <w:tblPr>
        <w:tblStyle w:val="44"/>
        <w:tblW w:w="104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1082"/>
        <w:gridCol w:w="5842"/>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436" w:type="dxa"/>
            <w:vAlign w:val="center"/>
          </w:tcPr>
          <w:p>
            <w:pPr>
              <w:snapToGrid w:val="0"/>
              <w:spacing w:line="360" w:lineRule="auto"/>
              <w:rPr>
                <w:rFonts w:ascii="宋体" w:hAnsi="宋体" w:cs="宋体"/>
                <w:bCs/>
                <w:color w:val="000000"/>
                <w:szCs w:val="21"/>
              </w:rPr>
            </w:pPr>
          </w:p>
        </w:tc>
        <w:tc>
          <w:tcPr>
            <w:tcW w:w="1082"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考核项目</w:t>
            </w:r>
          </w:p>
        </w:tc>
        <w:tc>
          <w:tcPr>
            <w:tcW w:w="5842"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考核内容及标准</w:t>
            </w:r>
          </w:p>
        </w:tc>
        <w:tc>
          <w:tcPr>
            <w:tcW w:w="3118"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扣罚标准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436" w:type="dxa"/>
            <w:vMerge w:val="restart"/>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一</w:t>
            </w:r>
          </w:p>
        </w:tc>
        <w:tc>
          <w:tcPr>
            <w:tcW w:w="1082" w:type="dxa"/>
            <w:vMerge w:val="restart"/>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劳动纪律</w:t>
            </w:r>
          </w:p>
        </w:tc>
        <w:tc>
          <w:tcPr>
            <w:tcW w:w="5842"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违反劳动纪律被管理人员查到</w:t>
            </w:r>
          </w:p>
        </w:tc>
        <w:tc>
          <w:tcPr>
            <w:tcW w:w="3118"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按公司内部管理及处罚标准执行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436" w:type="dxa"/>
            <w:vMerge w:val="continue"/>
            <w:vAlign w:val="center"/>
          </w:tcPr>
          <w:p>
            <w:pPr>
              <w:snapToGrid w:val="0"/>
              <w:spacing w:line="360" w:lineRule="auto"/>
              <w:rPr>
                <w:rFonts w:ascii="宋体" w:hAnsi="宋体" w:cs="宋体"/>
                <w:bCs/>
                <w:color w:val="000000"/>
                <w:szCs w:val="21"/>
              </w:rPr>
            </w:pPr>
          </w:p>
        </w:tc>
        <w:tc>
          <w:tcPr>
            <w:tcW w:w="1082" w:type="dxa"/>
            <w:vMerge w:val="continue"/>
            <w:vAlign w:val="center"/>
          </w:tcPr>
          <w:p>
            <w:pPr>
              <w:snapToGrid w:val="0"/>
              <w:spacing w:line="360" w:lineRule="auto"/>
              <w:rPr>
                <w:rFonts w:ascii="宋体" w:hAnsi="宋体" w:cs="宋体"/>
                <w:bCs/>
                <w:color w:val="000000"/>
                <w:szCs w:val="21"/>
              </w:rPr>
            </w:pPr>
          </w:p>
        </w:tc>
        <w:tc>
          <w:tcPr>
            <w:tcW w:w="5842"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违反劳动纪律、职业规范被采购方管理人员查到</w:t>
            </w:r>
          </w:p>
        </w:tc>
        <w:tc>
          <w:tcPr>
            <w:tcW w:w="3118"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加倍处罚当事人和直接管理人员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436" w:type="dxa"/>
            <w:vMerge w:val="restart"/>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二</w:t>
            </w:r>
          </w:p>
        </w:tc>
        <w:tc>
          <w:tcPr>
            <w:tcW w:w="1082" w:type="dxa"/>
            <w:vMerge w:val="restart"/>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服务态度和职业规范</w:t>
            </w:r>
          </w:p>
        </w:tc>
        <w:tc>
          <w:tcPr>
            <w:tcW w:w="5842"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1、每发现一例工作时间在院内未按规定着装或未挂牌上岗者</w:t>
            </w:r>
          </w:p>
        </w:tc>
        <w:tc>
          <w:tcPr>
            <w:tcW w:w="3118"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10元/次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436" w:type="dxa"/>
            <w:vMerge w:val="continue"/>
            <w:vAlign w:val="center"/>
          </w:tcPr>
          <w:p>
            <w:pPr>
              <w:snapToGrid w:val="0"/>
              <w:spacing w:line="360" w:lineRule="auto"/>
              <w:rPr>
                <w:rFonts w:ascii="宋体" w:hAnsi="宋体" w:cs="宋体"/>
                <w:bCs/>
                <w:color w:val="000000"/>
                <w:szCs w:val="21"/>
              </w:rPr>
            </w:pPr>
          </w:p>
        </w:tc>
        <w:tc>
          <w:tcPr>
            <w:tcW w:w="1082" w:type="dxa"/>
            <w:vMerge w:val="continue"/>
            <w:vAlign w:val="center"/>
          </w:tcPr>
          <w:p>
            <w:pPr>
              <w:snapToGrid w:val="0"/>
              <w:spacing w:line="360" w:lineRule="auto"/>
              <w:rPr>
                <w:rFonts w:ascii="宋体" w:hAnsi="宋体" w:cs="宋体"/>
                <w:bCs/>
                <w:color w:val="000000"/>
                <w:szCs w:val="21"/>
              </w:rPr>
            </w:pPr>
          </w:p>
        </w:tc>
        <w:tc>
          <w:tcPr>
            <w:tcW w:w="5842"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2、每出现一次被服务对象或宾客反映物业员工在服务或接待过程中有厌烦、冷淡、麻木、蔑视等行为并核实的</w:t>
            </w:r>
          </w:p>
        </w:tc>
        <w:tc>
          <w:tcPr>
            <w:tcW w:w="3118"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50元/次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436" w:type="dxa"/>
            <w:vMerge w:val="continue"/>
            <w:vAlign w:val="center"/>
          </w:tcPr>
          <w:p>
            <w:pPr>
              <w:snapToGrid w:val="0"/>
              <w:spacing w:line="360" w:lineRule="auto"/>
              <w:rPr>
                <w:rFonts w:ascii="宋体" w:hAnsi="宋体" w:cs="宋体"/>
                <w:bCs/>
                <w:color w:val="000000"/>
                <w:szCs w:val="21"/>
              </w:rPr>
            </w:pPr>
          </w:p>
        </w:tc>
        <w:tc>
          <w:tcPr>
            <w:tcW w:w="1082" w:type="dxa"/>
            <w:vMerge w:val="continue"/>
            <w:vAlign w:val="center"/>
          </w:tcPr>
          <w:p>
            <w:pPr>
              <w:snapToGrid w:val="0"/>
              <w:spacing w:line="360" w:lineRule="auto"/>
              <w:rPr>
                <w:rFonts w:ascii="宋体" w:hAnsi="宋体" w:cs="宋体"/>
                <w:bCs/>
                <w:color w:val="000000"/>
                <w:szCs w:val="21"/>
              </w:rPr>
            </w:pPr>
          </w:p>
        </w:tc>
        <w:tc>
          <w:tcPr>
            <w:tcW w:w="5842"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 xml:space="preserve">3、每出现一次无论任何原因引起的物业员工与采购方人员、休养人员及家属或来访人员吵架、骂人的 </w:t>
            </w:r>
          </w:p>
        </w:tc>
        <w:tc>
          <w:tcPr>
            <w:tcW w:w="3118"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200元/次，开除当事人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436" w:type="dxa"/>
            <w:vMerge w:val="continue"/>
            <w:vAlign w:val="center"/>
          </w:tcPr>
          <w:p>
            <w:pPr>
              <w:snapToGrid w:val="0"/>
              <w:spacing w:line="360" w:lineRule="auto"/>
              <w:rPr>
                <w:rFonts w:ascii="宋体" w:hAnsi="宋体" w:cs="宋体"/>
                <w:bCs/>
                <w:color w:val="000000"/>
                <w:szCs w:val="21"/>
              </w:rPr>
            </w:pPr>
          </w:p>
        </w:tc>
        <w:tc>
          <w:tcPr>
            <w:tcW w:w="1082" w:type="dxa"/>
            <w:vMerge w:val="continue"/>
            <w:vAlign w:val="center"/>
          </w:tcPr>
          <w:p>
            <w:pPr>
              <w:snapToGrid w:val="0"/>
              <w:spacing w:line="360" w:lineRule="auto"/>
              <w:rPr>
                <w:rFonts w:ascii="宋体" w:hAnsi="宋体" w:cs="宋体"/>
                <w:bCs/>
                <w:color w:val="000000"/>
                <w:szCs w:val="21"/>
              </w:rPr>
            </w:pPr>
          </w:p>
        </w:tc>
        <w:tc>
          <w:tcPr>
            <w:tcW w:w="5842"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4、物业员工在院内出现打架斗殴现象的</w:t>
            </w:r>
          </w:p>
        </w:tc>
        <w:tc>
          <w:tcPr>
            <w:tcW w:w="3118"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200元/次，开除当事人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436" w:type="dxa"/>
            <w:vMerge w:val="continue"/>
            <w:vAlign w:val="center"/>
          </w:tcPr>
          <w:p>
            <w:pPr>
              <w:snapToGrid w:val="0"/>
              <w:spacing w:line="360" w:lineRule="auto"/>
              <w:rPr>
                <w:rFonts w:ascii="宋体" w:hAnsi="宋体" w:cs="宋体"/>
                <w:bCs/>
                <w:color w:val="000000"/>
                <w:szCs w:val="21"/>
              </w:rPr>
            </w:pPr>
          </w:p>
        </w:tc>
        <w:tc>
          <w:tcPr>
            <w:tcW w:w="1082" w:type="dxa"/>
            <w:vMerge w:val="continue"/>
            <w:vAlign w:val="center"/>
          </w:tcPr>
          <w:p>
            <w:pPr>
              <w:snapToGrid w:val="0"/>
              <w:spacing w:line="360" w:lineRule="auto"/>
              <w:rPr>
                <w:rFonts w:ascii="宋体" w:hAnsi="宋体" w:cs="宋体"/>
                <w:bCs/>
                <w:color w:val="000000"/>
                <w:szCs w:val="21"/>
              </w:rPr>
            </w:pPr>
          </w:p>
        </w:tc>
        <w:tc>
          <w:tcPr>
            <w:tcW w:w="5842"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5、物业员工违反民政部“八不准”规定的</w:t>
            </w:r>
          </w:p>
        </w:tc>
        <w:tc>
          <w:tcPr>
            <w:tcW w:w="3118"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500元/次，开除当事人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436" w:type="dxa"/>
            <w:vMerge w:val="continue"/>
            <w:vAlign w:val="center"/>
          </w:tcPr>
          <w:p>
            <w:pPr>
              <w:snapToGrid w:val="0"/>
              <w:spacing w:line="360" w:lineRule="auto"/>
              <w:rPr>
                <w:rFonts w:ascii="宋体" w:hAnsi="宋体" w:cs="宋体"/>
                <w:bCs/>
                <w:color w:val="000000"/>
                <w:szCs w:val="21"/>
              </w:rPr>
            </w:pPr>
          </w:p>
        </w:tc>
        <w:tc>
          <w:tcPr>
            <w:tcW w:w="1082" w:type="dxa"/>
            <w:vMerge w:val="continue"/>
            <w:vAlign w:val="center"/>
          </w:tcPr>
          <w:p>
            <w:pPr>
              <w:snapToGrid w:val="0"/>
              <w:spacing w:line="360" w:lineRule="auto"/>
              <w:rPr>
                <w:rFonts w:ascii="宋体" w:hAnsi="宋体" w:cs="宋体"/>
                <w:bCs/>
                <w:color w:val="000000"/>
                <w:szCs w:val="21"/>
              </w:rPr>
            </w:pPr>
          </w:p>
        </w:tc>
        <w:tc>
          <w:tcPr>
            <w:tcW w:w="5842"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6、物业员工在院内有卖淫嫖娼、聚众赌博、酗酒滋事等违法行为的</w:t>
            </w:r>
          </w:p>
        </w:tc>
        <w:tc>
          <w:tcPr>
            <w:tcW w:w="3118"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1000元/次，开除当事人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436" w:type="dxa"/>
            <w:vMerge w:val="continue"/>
            <w:vAlign w:val="center"/>
          </w:tcPr>
          <w:p>
            <w:pPr>
              <w:snapToGrid w:val="0"/>
              <w:spacing w:line="360" w:lineRule="auto"/>
              <w:rPr>
                <w:rFonts w:ascii="宋体" w:hAnsi="宋体" w:cs="宋体"/>
                <w:bCs/>
                <w:color w:val="000000"/>
                <w:szCs w:val="21"/>
              </w:rPr>
            </w:pPr>
          </w:p>
        </w:tc>
        <w:tc>
          <w:tcPr>
            <w:tcW w:w="1082" w:type="dxa"/>
            <w:vMerge w:val="continue"/>
            <w:vAlign w:val="center"/>
          </w:tcPr>
          <w:p>
            <w:pPr>
              <w:snapToGrid w:val="0"/>
              <w:spacing w:line="360" w:lineRule="auto"/>
              <w:rPr>
                <w:rFonts w:ascii="宋体" w:hAnsi="宋体" w:cs="宋体"/>
                <w:bCs/>
                <w:color w:val="000000"/>
                <w:szCs w:val="21"/>
              </w:rPr>
            </w:pPr>
          </w:p>
        </w:tc>
        <w:tc>
          <w:tcPr>
            <w:tcW w:w="5842"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7、损坏采购方的设施设备及花草树木视情节</w:t>
            </w:r>
          </w:p>
        </w:tc>
        <w:tc>
          <w:tcPr>
            <w:tcW w:w="3118"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50-500元/次，情节严重开除当事人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436" w:type="dxa"/>
            <w:vMerge w:val="restart"/>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三</w:t>
            </w:r>
          </w:p>
        </w:tc>
        <w:tc>
          <w:tcPr>
            <w:tcW w:w="1082" w:type="dxa"/>
            <w:vMerge w:val="restart"/>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安全稳定</w:t>
            </w:r>
          </w:p>
        </w:tc>
        <w:tc>
          <w:tcPr>
            <w:tcW w:w="5842"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1、如发生一般安全责任事故（含失火、被盗等）并查明原因的</w:t>
            </w:r>
          </w:p>
        </w:tc>
        <w:tc>
          <w:tcPr>
            <w:tcW w:w="3118"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300元/次，开除当事人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36" w:type="dxa"/>
            <w:vMerge w:val="continue"/>
            <w:vAlign w:val="center"/>
          </w:tcPr>
          <w:p>
            <w:pPr>
              <w:snapToGrid w:val="0"/>
              <w:spacing w:line="360" w:lineRule="auto"/>
              <w:rPr>
                <w:rFonts w:ascii="宋体" w:hAnsi="宋体" w:cs="宋体"/>
                <w:bCs/>
                <w:color w:val="000000"/>
                <w:szCs w:val="21"/>
              </w:rPr>
            </w:pPr>
          </w:p>
        </w:tc>
        <w:tc>
          <w:tcPr>
            <w:tcW w:w="1082" w:type="dxa"/>
            <w:vMerge w:val="continue"/>
            <w:vAlign w:val="center"/>
          </w:tcPr>
          <w:p>
            <w:pPr>
              <w:snapToGrid w:val="0"/>
              <w:spacing w:line="360" w:lineRule="auto"/>
              <w:rPr>
                <w:rFonts w:ascii="宋体" w:hAnsi="宋体" w:cs="宋体"/>
                <w:bCs/>
                <w:color w:val="000000"/>
                <w:szCs w:val="21"/>
              </w:rPr>
            </w:pPr>
          </w:p>
        </w:tc>
        <w:tc>
          <w:tcPr>
            <w:tcW w:w="5842"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2、发生重大安全责任事故或影响政治安全事件，给采购方造成损失或负面社会影响的</w:t>
            </w:r>
          </w:p>
        </w:tc>
        <w:tc>
          <w:tcPr>
            <w:tcW w:w="3118"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投标人承担一切后果，赔偿相应损失，由双方协商善后处理办法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436" w:type="dxa"/>
            <w:vMerge w:val="restart"/>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四</w:t>
            </w:r>
          </w:p>
        </w:tc>
        <w:tc>
          <w:tcPr>
            <w:tcW w:w="1082" w:type="dxa"/>
            <w:vMerge w:val="restart"/>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服务质量</w:t>
            </w:r>
          </w:p>
        </w:tc>
        <w:tc>
          <w:tcPr>
            <w:tcW w:w="5842"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1、房屋及配套设施完好率＜95%</w:t>
            </w:r>
          </w:p>
        </w:tc>
        <w:tc>
          <w:tcPr>
            <w:tcW w:w="3118"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436" w:type="dxa"/>
            <w:vMerge w:val="continue"/>
            <w:vAlign w:val="center"/>
          </w:tcPr>
          <w:p>
            <w:pPr>
              <w:snapToGrid w:val="0"/>
              <w:spacing w:line="360" w:lineRule="auto"/>
              <w:rPr>
                <w:rFonts w:ascii="宋体" w:hAnsi="宋体" w:cs="宋体"/>
                <w:bCs/>
                <w:color w:val="000000"/>
                <w:szCs w:val="21"/>
              </w:rPr>
            </w:pPr>
          </w:p>
        </w:tc>
        <w:tc>
          <w:tcPr>
            <w:tcW w:w="1082" w:type="dxa"/>
            <w:vMerge w:val="continue"/>
            <w:vAlign w:val="center"/>
          </w:tcPr>
          <w:p>
            <w:pPr>
              <w:snapToGrid w:val="0"/>
              <w:spacing w:line="360" w:lineRule="auto"/>
              <w:rPr>
                <w:rFonts w:ascii="宋体" w:hAnsi="宋体" w:cs="宋体"/>
                <w:bCs/>
                <w:color w:val="000000"/>
                <w:szCs w:val="21"/>
              </w:rPr>
            </w:pPr>
          </w:p>
        </w:tc>
        <w:tc>
          <w:tcPr>
            <w:tcW w:w="5842"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2、空调故障未及时修复，影响正常使用</w:t>
            </w:r>
          </w:p>
        </w:tc>
        <w:tc>
          <w:tcPr>
            <w:tcW w:w="3118"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300元/次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436" w:type="dxa"/>
            <w:vMerge w:val="continue"/>
            <w:vAlign w:val="center"/>
          </w:tcPr>
          <w:p>
            <w:pPr>
              <w:snapToGrid w:val="0"/>
              <w:spacing w:line="360" w:lineRule="auto"/>
              <w:rPr>
                <w:rFonts w:ascii="宋体" w:hAnsi="宋体" w:cs="宋体"/>
                <w:bCs/>
                <w:color w:val="000000"/>
                <w:szCs w:val="21"/>
              </w:rPr>
            </w:pPr>
          </w:p>
        </w:tc>
        <w:tc>
          <w:tcPr>
            <w:tcW w:w="1082" w:type="dxa"/>
            <w:vMerge w:val="continue"/>
            <w:vAlign w:val="center"/>
          </w:tcPr>
          <w:p>
            <w:pPr>
              <w:snapToGrid w:val="0"/>
              <w:spacing w:line="360" w:lineRule="auto"/>
              <w:rPr>
                <w:rFonts w:ascii="宋体" w:hAnsi="宋体" w:cs="宋体"/>
                <w:bCs/>
                <w:color w:val="000000"/>
                <w:szCs w:val="21"/>
              </w:rPr>
            </w:pPr>
          </w:p>
        </w:tc>
        <w:tc>
          <w:tcPr>
            <w:tcW w:w="5842"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3、电梯故障未及时修复，影响正常使用</w:t>
            </w:r>
          </w:p>
        </w:tc>
        <w:tc>
          <w:tcPr>
            <w:tcW w:w="3118"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300元/次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436" w:type="dxa"/>
            <w:vMerge w:val="continue"/>
            <w:vAlign w:val="center"/>
          </w:tcPr>
          <w:p>
            <w:pPr>
              <w:snapToGrid w:val="0"/>
              <w:spacing w:line="360" w:lineRule="auto"/>
              <w:rPr>
                <w:rFonts w:ascii="宋体" w:hAnsi="宋体" w:cs="宋体"/>
                <w:bCs/>
                <w:color w:val="000000"/>
                <w:szCs w:val="21"/>
              </w:rPr>
            </w:pPr>
          </w:p>
        </w:tc>
        <w:tc>
          <w:tcPr>
            <w:tcW w:w="1082" w:type="dxa"/>
            <w:vMerge w:val="continue"/>
            <w:vAlign w:val="center"/>
          </w:tcPr>
          <w:p>
            <w:pPr>
              <w:snapToGrid w:val="0"/>
              <w:spacing w:line="360" w:lineRule="auto"/>
              <w:rPr>
                <w:rFonts w:ascii="宋体" w:hAnsi="宋体" w:cs="宋体"/>
                <w:bCs/>
                <w:color w:val="000000"/>
                <w:szCs w:val="21"/>
              </w:rPr>
            </w:pPr>
          </w:p>
        </w:tc>
        <w:tc>
          <w:tcPr>
            <w:tcW w:w="5842"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4、弱电及监控系统故障未及时修复，影响正常使用</w:t>
            </w:r>
          </w:p>
        </w:tc>
        <w:tc>
          <w:tcPr>
            <w:tcW w:w="3118"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300元/次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436" w:type="dxa"/>
            <w:vMerge w:val="continue"/>
            <w:vAlign w:val="center"/>
          </w:tcPr>
          <w:p>
            <w:pPr>
              <w:snapToGrid w:val="0"/>
              <w:spacing w:line="360" w:lineRule="auto"/>
              <w:rPr>
                <w:rFonts w:ascii="宋体" w:hAnsi="宋体" w:cs="宋体"/>
                <w:bCs/>
                <w:color w:val="000000"/>
                <w:szCs w:val="21"/>
              </w:rPr>
            </w:pPr>
          </w:p>
        </w:tc>
        <w:tc>
          <w:tcPr>
            <w:tcW w:w="1082" w:type="dxa"/>
            <w:vMerge w:val="continue"/>
            <w:vAlign w:val="center"/>
          </w:tcPr>
          <w:p>
            <w:pPr>
              <w:snapToGrid w:val="0"/>
              <w:spacing w:line="360" w:lineRule="auto"/>
              <w:rPr>
                <w:rFonts w:ascii="宋体" w:hAnsi="宋体" w:cs="宋体"/>
                <w:bCs/>
                <w:color w:val="000000"/>
                <w:szCs w:val="21"/>
              </w:rPr>
            </w:pPr>
          </w:p>
        </w:tc>
        <w:tc>
          <w:tcPr>
            <w:tcW w:w="5842"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5、太阳能系统故障未及时修复，影响正常使用</w:t>
            </w:r>
          </w:p>
        </w:tc>
        <w:tc>
          <w:tcPr>
            <w:tcW w:w="3118"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300元/次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436" w:type="dxa"/>
            <w:vMerge w:val="continue"/>
            <w:vAlign w:val="center"/>
          </w:tcPr>
          <w:p>
            <w:pPr>
              <w:snapToGrid w:val="0"/>
              <w:spacing w:line="360" w:lineRule="auto"/>
              <w:rPr>
                <w:rFonts w:ascii="宋体" w:hAnsi="宋体" w:cs="宋体"/>
                <w:bCs/>
                <w:color w:val="000000"/>
                <w:szCs w:val="21"/>
              </w:rPr>
            </w:pPr>
          </w:p>
        </w:tc>
        <w:tc>
          <w:tcPr>
            <w:tcW w:w="1082" w:type="dxa"/>
            <w:vMerge w:val="continue"/>
            <w:vAlign w:val="center"/>
          </w:tcPr>
          <w:p>
            <w:pPr>
              <w:snapToGrid w:val="0"/>
              <w:spacing w:line="360" w:lineRule="auto"/>
              <w:rPr>
                <w:rFonts w:ascii="宋体" w:hAnsi="宋体" w:cs="宋体"/>
                <w:bCs/>
                <w:color w:val="000000"/>
                <w:szCs w:val="21"/>
              </w:rPr>
            </w:pPr>
          </w:p>
        </w:tc>
        <w:tc>
          <w:tcPr>
            <w:tcW w:w="5842"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6、医疗呼叫及集中供氧系统未及时修复，影响正常使用</w:t>
            </w:r>
          </w:p>
        </w:tc>
        <w:tc>
          <w:tcPr>
            <w:tcW w:w="3118"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300元/次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436" w:type="dxa"/>
            <w:vMerge w:val="continue"/>
            <w:vAlign w:val="center"/>
          </w:tcPr>
          <w:p>
            <w:pPr>
              <w:snapToGrid w:val="0"/>
              <w:spacing w:line="360" w:lineRule="auto"/>
              <w:rPr>
                <w:rFonts w:ascii="宋体" w:hAnsi="宋体" w:cs="宋体"/>
                <w:bCs/>
                <w:color w:val="000000"/>
                <w:szCs w:val="21"/>
              </w:rPr>
            </w:pPr>
          </w:p>
        </w:tc>
        <w:tc>
          <w:tcPr>
            <w:tcW w:w="1082" w:type="dxa"/>
            <w:vMerge w:val="continue"/>
            <w:vAlign w:val="center"/>
          </w:tcPr>
          <w:p>
            <w:pPr>
              <w:snapToGrid w:val="0"/>
              <w:spacing w:line="360" w:lineRule="auto"/>
              <w:rPr>
                <w:rFonts w:ascii="宋体" w:hAnsi="宋体" w:cs="宋体"/>
                <w:bCs/>
                <w:color w:val="000000"/>
                <w:szCs w:val="21"/>
              </w:rPr>
            </w:pPr>
          </w:p>
        </w:tc>
        <w:tc>
          <w:tcPr>
            <w:tcW w:w="5842"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7、消防设备故障未及时修复，影响正常使用</w:t>
            </w:r>
          </w:p>
        </w:tc>
        <w:tc>
          <w:tcPr>
            <w:tcW w:w="3118"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300元/次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436" w:type="dxa"/>
            <w:vMerge w:val="continue"/>
            <w:vAlign w:val="center"/>
          </w:tcPr>
          <w:p>
            <w:pPr>
              <w:snapToGrid w:val="0"/>
              <w:spacing w:line="360" w:lineRule="auto"/>
              <w:rPr>
                <w:rFonts w:ascii="宋体" w:hAnsi="宋体" w:cs="宋体"/>
                <w:bCs/>
                <w:color w:val="000000"/>
                <w:szCs w:val="21"/>
              </w:rPr>
            </w:pPr>
          </w:p>
        </w:tc>
        <w:tc>
          <w:tcPr>
            <w:tcW w:w="1082" w:type="dxa"/>
            <w:vMerge w:val="continue"/>
            <w:vAlign w:val="center"/>
          </w:tcPr>
          <w:p>
            <w:pPr>
              <w:snapToGrid w:val="0"/>
              <w:spacing w:line="360" w:lineRule="auto"/>
              <w:rPr>
                <w:rFonts w:ascii="宋体" w:hAnsi="宋体" w:cs="宋体"/>
                <w:bCs/>
                <w:color w:val="000000"/>
                <w:szCs w:val="21"/>
              </w:rPr>
            </w:pPr>
          </w:p>
        </w:tc>
        <w:tc>
          <w:tcPr>
            <w:tcW w:w="5842"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8、零修、急修及时率＜99%</w:t>
            </w:r>
          </w:p>
        </w:tc>
        <w:tc>
          <w:tcPr>
            <w:tcW w:w="3118"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50元/次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436" w:type="dxa"/>
            <w:vMerge w:val="continue"/>
            <w:vAlign w:val="center"/>
          </w:tcPr>
          <w:p>
            <w:pPr>
              <w:snapToGrid w:val="0"/>
              <w:spacing w:line="360" w:lineRule="auto"/>
              <w:rPr>
                <w:rFonts w:ascii="宋体" w:hAnsi="宋体" w:cs="宋体"/>
                <w:bCs/>
                <w:color w:val="000000"/>
                <w:szCs w:val="21"/>
              </w:rPr>
            </w:pPr>
          </w:p>
        </w:tc>
        <w:tc>
          <w:tcPr>
            <w:tcW w:w="1082" w:type="dxa"/>
            <w:vMerge w:val="continue"/>
            <w:vAlign w:val="center"/>
          </w:tcPr>
          <w:p>
            <w:pPr>
              <w:snapToGrid w:val="0"/>
              <w:spacing w:line="360" w:lineRule="auto"/>
              <w:rPr>
                <w:rFonts w:ascii="宋体" w:hAnsi="宋体" w:cs="宋体"/>
                <w:bCs/>
                <w:color w:val="000000"/>
                <w:szCs w:val="21"/>
              </w:rPr>
            </w:pPr>
          </w:p>
        </w:tc>
        <w:tc>
          <w:tcPr>
            <w:tcW w:w="5842"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9、维修工程质量合格率＜100%</w:t>
            </w:r>
          </w:p>
        </w:tc>
        <w:tc>
          <w:tcPr>
            <w:tcW w:w="3118"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436" w:type="dxa"/>
            <w:vMerge w:val="continue"/>
            <w:vAlign w:val="center"/>
          </w:tcPr>
          <w:p>
            <w:pPr>
              <w:snapToGrid w:val="0"/>
              <w:spacing w:line="360" w:lineRule="auto"/>
              <w:rPr>
                <w:rFonts w:ascii="宋体" w:hAnsi="宋体" w:cs="宋体"/>
                <w:bCs/>
                <w:color w:val="000000"/>
                <w:szCs w:val="21"/>
              </w:rPr>
            </w:pPr>
          </w:p>
        </w:tc>
        <w:tc>
          <w:tcPr>
            <w:tcW w:w="1082" w:type="dxa"/>
            <w:vMerge w:val="continue"/>
            <w:vAlign w:val="center"/>
          </w:tcPr>
          <w:p>
            <w:pPr>
              <w:snapToGrid w:val="0"/>
              <w:spacing w:line="360" w:lineRule="auto"/>
              <w:rPr>
                <w:rFonts w:ascii="宋体" w:hAnsi="宋体" w:cs="宋体"/>
                <w:bCs/>
                <w:color w:val="000000"/>
                <w:szCs w:val="21"/>
              </w:rPr>
            </w:pPr>
          </w:p>
        </w:tc>
        <w:tc>
          <w:tcPr>
            <w:tcW w:w="5842"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10、投诉处理率＜100% 投诉回访率＜100%</w:t>
            </w:r>
          </w:p>
        </w:tc>
        <w:tc>
          <w:tcPr>
            <w:tcW w:w="3118"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200元/次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436" w:type="dxa"/>
            <w:vMerge w:val="continue"/>
            <w:vAlign w:val="center"/>
          </w:tcPr>
          <w:p>
            <w:pPr>
              <w:snapToGrid w:val="0"/>
              <w:spacing w:line="360" w:lineRule="auto"/>
              <w:rPr>
                <w:rFonts w:ascii="宋体" w:hAnsi="宋体" w:cs="宋体"/>
                <w:bCs/>
                <w:color w:val="000000"/>
                <w:szCs w:val="21"/>
              </w:rPr>
            </w:pPr>
          </w:p>
        </w:tc>
        <w:tc>
          <w:tcPr>
            <w:tcW w:w="1082" w:type="dxa"/>
            <w:vMerge w:val="continue"/>
            <w:vAlign w:val="center"/>
          </w:tcPr>
          <w:p>
            <w:pPr>
              <w:snapToGrid w:val="0"/>
              <w:spacing w:line="360" w:lineRule="auto"/>
              <w:rPr>
                <w:rFonts w:ascii="宋体" w:hAnsi="宋体" w:cs="宋体"/>
                <w:bCs/>
                <w:color w:val="000000"/>
                <w:szCs w:val="21"/>
              </w:rPr>
            </w:pPr>
          </w:p>
        </w:tc>
        <w:tc>
          <w:tcPr>
            <w:tcW w:w="5842"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11、业主对物业管理的满意率＜95%</w:t>
            </w:r>
          </w:p>
        </w:tc>
        <w:tc>
          <w:tcPr>
            <w:tcW w:w="3118"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300元/次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436" w:type="dxa"/>
            <w:vMerge w:val="continue"/>
            <w:vAlign w:val="center"/>
          </w:tcPr>
          <w:p>
            <w:pPr>
              <w:snapToGrid w:val="0"/>
              <w:spacing w:line="360" w:lineRule="auto"/>
              <w:rPr>
                <w:rFonts w:ascii="宋体" w:hAnsi="宋体" w:cs="宋体"/>
                <w:bCs/>
                <w:color w:val="000000"/>
                <w:szCs w:val="21"/>
              </w:rPr>
            </w:pPr>
          </w:p>
        </w:tc>
        <w:tc>
          <w:tcPr>
            <w:tcW w:w="1082" w:type="dxa"/>
            <w:vMerge w:val="continue"/>
            <w:vAlign w:val="center"/>
          </w:tcPr>
          <w:p>
            <w:pPr>
              <w:snapToGrid w:val="0"/>
              <w:spacing w:line="360" w:lineRule="auto"/>
              <w:rPr>
                <w:rFonts w:ascii="宋体" w:hAnsi="宋体" w:cs="宋体"/>
                <w:bCs/>
                <w:color w:val="000000"/>
                <w:szCs w:val="21"/>
              </w:rPr>
            </w:pPr>
          </w:p>
        </w:tc>
        <w:tc>
          <w:tcPr>
            <w:tcW w:w="5842"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12、未按工作计划完成维修工作，且无正当理由的</w:t>
            </w:r>
          </w:p>
        </w:tc>
        <w:tc>
          <w:tcPr>
            <w:tcW w:w="3118"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100元/次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436" w:type="dxa"/>
            <w:vMerge w:val="continue"/>
            <w:vAlign w:val="center"/>
          </w:tcPr>
          <w:p>
            <w:pPr>
              <w:snapToGrid w:val="0"/>
              <w:spacing w:line="360" w:lineRule="auto"/>
              <w:rPr>
                <w:rFonts w:ascii="宋体" w:hAnsi="宋体" w:cs="宋体"/>
                <w:bCs/>
                <w:color w:val="000000"/>
                <w:szCs w:val="21"/>
              </w:rPr>
            </w:pPr>
          </w:p>
        </w:tc>
        <w:tc>
          <w:tcPr>
            <w:tcW w:w="1082" w:type="dxa"/>
            <w:vMerge w:val="continue"/>
            <w:vAlign w:val="center"/>
          </w:tcPr>
          <w:p>
            <w:pPr>
              <w:snapToGrid w:val="0"/>
              <w:spacing w:line="360" w:lineRule="auto"/>
              <w:rPr>
                <w:rFonts w:ascii="宋体" w:hAnsi="宋体" w:cs="宋体"/>
                <w:bCs/>
                <w:color w:val="000000"/>
                <w:szCs w:val="21"/>
              </w:rPr>
            </w:pPr>
          </w:p>
        </w:tc>
        <w:tc>
          <w:tcPr>
            <w:tcW w:w="5842"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13、未按合同要求配齐和辞退经理、主管，且无正当理由的</w:t>
            </w:r>
          </w:p>
        </w:tc>
        <w:tc>
          <w:tcPr>
            <w:tcW w:w="3118"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按照本人缺勤天数工资标准扣除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436" w:type="dxa"/>
            <w:vMerge w:val="continue"/>
            <w:vAlign w:val="center"/>
          </w:tcPr>
          <w:p>
            <w:pPr>
              <w:snapToGrid w:val="0"/>
              <w:spacing w:line="360" w:lineRule="auto"/>
              <w:rPr>
                <w:rFonts w:ascii="宋体" w:hAnsi="宋体" w:cs="宋体"/>
                <w:bCs/>
                <w:color w:val="000000"/>
                <w:szCs w:val="21"/>
              </w:rPr>
            </w:pPr>
          </w:p>
        </w:tc>
        <w:tc>
          <w:tcPr>
            <w:tcW w:w="1082" w:type="dxa"/>
            <w:vMerge w:val="continue"/>
            <w:vAlign w:val="center"/>
          </w:tcPr>
          <w:p>
            <w:pPr>
              <w:snapToGrid w:val="0"/>
              <w:spacing w:line="360" w:lineRule="auto"/>
              <w:rPr>
                <w:rFonts w:ascii="宋体" w:hAnsi="宋体" w:cs="宋体"/>
                <w:bCs/>
                <w:color w:val="000000"/>
                <w:szCs w:val="21"/>
              </w:rPr>
            </w:pPr>
          </w:p>
        </w:tc>
        <w:tc>
          <w:tcPr>
            <w:tcW w:w="5842"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14、未按合同要求配齐和辞退工作人员，且无正当理由的，每周一人</w:t>
            </w:r>
          </w:p>
        </w:tc>
        <w:tc>
          <w:tcPr>
            <w:tcW w:w="3118"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436" w:type="dxa"/>
            <w:vMerge w:val="continue"/>
            <w:vAlign w:val="center"/>
          </w:tcPr>
          <w:p>
            <w:pPr>
              <w:snapToGrid w:val="0"/>
              <w:spacing w:line="360" w:lineRule="auto"/>
              <w:rPr>
                <w:rFonts w:ascii="宋体" w:hAnsi="宋体" w:cs="宋体"/>
                <w:bCs/>
                <w:color w:val="000000"/>
                <w:szCs w:val="21"/>
              </w:rPr>
            </w:pPr>
          </w:p>
        </w:tc>
        <w:tc>
          <w:tcPr>
            <w:tcW w:w="1082" w:type="dxa"/>
            <w:vMerge w:val="continue"/>
            <w:vAlign w:val="center"/>
          </w:tcPr>
          <w:p>
            <w:pPr>
              <w:snapToGrid w:val="0"/>
              <w:spacing w:line="360" w:lineRule="auto"/>
              <w:rPr>
                <w:rFonts w:ascii="宋体" w:hAnsi="宋体" w:cs="宋体"/>
                <w:bCs/>
                <w:color w:val="000000"/>
                <w:szCs w:val="21"/>
              </w:rPr>
            </w:pPr>
          </w:p>
        </w:tc>
        <w:tc>
          <w:tcPr>
            <w:tcW w:w="5842"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15、专业技术人员无证上岗，发现一人</w:t>
            </w:r>
          </w:p>
        </w:tc>
        <w:tc>
          <w:tcPr>
            <w:tcW w:w="3118"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436" w:type="dxa"/>
            <w:vMerge w:val="continue"/>
            <w:vAlign w:val="center"/>
          </w:tcPr>
          <w:p>
            <w:pPr>
              <w:snapToGrid w:val="0"/>
              <w:spacing w:line="360" w:lineRule="auto"/>
              <w:rPr>
                <w:rFonts w:ascii="宋体" w:hAnsi="宋体" w:cs="宋体"/>
                <w:bCs/>
                <w:color w:val="000000"/>
                <w:szCs w:val="21"/>
              </w:rPr>
            </w:pPr>
          </w:p>
        </w:tc>
        <w:tc>
          <w:tcPr>
            <w:tcW w:w="1082" w:type="dxa"/>
            <w:vMerge w:val="continue"/>
            <w:vAlign w:val="center"/>
          </w:tcPr>
          <w:p>
            <w:pPr>
              <w:snapToGrid w:val="0"/>
              <w:spacing w:line="360" w:lineRule="auto"/>
              <w:rPr>
                <w:rFonts w:ascii="宋体" w:hAnsi="宋体" w:cs="宋体"/>
                <w:bCs/>
                <w:color w:val="000000"/>
                <w:szCs w:val="21"/>
              </w:rPr>
            </w:pPr>
          </w:p>
        </w:tc>
        <w:tc>
          <w:tcPr>
            <w:tcW w:w="5842"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16、接到报修未按规定时间到达现场</w:t>
            </w:r>
          </w:p>
        </w:tc>
        <w:tc>
          <w:tcPr>
            <w:tcW w:w="3118"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50元/次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436" w:type="dxa"/>
            <w:vMerge w:val="continue"/>
            <w:vAlign w:val="center"/>
          </w:tcPr>
          <w:p>
            <w:pPr>
              <w:snapToGrid w:val="0"/>
              <w:spacing w:line="360" w:lineRule="auto"/>
              <w:rPr>
                <w:rFonts w:ascii="宋体" w:hAnsi="宋体" w:cs="宋体"/>
                <w:bCs/>
                <w:color w:val="000000"/>
                <w:szCs w:val="21"/>
              </w:rPr>
            </w:pPr>
          </w:p>
        </w:tc>
        <w:tc>
          <w:tcPr>
            <w:tcW w:w="1082" w:type="dxa"/>
            <w:vMerge w:val="continue"/>
            <w:vAlign w:val="center"/>
          </w:tcPr>
          <w:p>
            <w:pPr>
              <w:snapToGrid w:val="0"/>
              <w:spacing w:line="360" w:lineRule="auto"/>
              <w:rPr>
                <w:rFonts w:ascii="宋体" w:hAnsi="宋体" w:cs="宋体"/>
                <w:bCs/>
                <w:color w:val="000000"/>
                <w:szCs w:val="21"/>
              </w:rPr>
            </w:pPr>
          </w:p>
        </w:tc>
        <w:tc>
          <w:tcPr>
            <w:tcW w:w="5842"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17、接到报修按规定时间到达现场后不及时修理，推脱责任的</w:t>
            </w:r>
          </w:p>
        </w:tc>
        <w:tc>
          <w:tcPr>
            <w:tcW w:w="3118"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50元/次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436" w:type="dxa"/>
            <w:vMerge w:val="continue"/>
            <w:vAlign w:val="center"/>
          </w:tcPr>
          <w:p>
            <w:pPr>
              <w:snapToGrid w:val="0"/>
              <w:spacing w:line="360" w:lineRule="auto"/>
              <w:rPr>
                <w:rFonts w:ascii="宋体" w:hAnsi="宋体" w:cs="宋体"/>
                <w:bCs/>
                <w:color w:val="000000"/>
                <w:szCs w:val="21"/>
              </w:rPr>
            </w:pPr>
          </w:p>
        </w:tc>
        <w:tc>
          <w:tcPr>
            <w:tcW w:w="1082" w:type="dxa"/>
            <w:vMerge w:val="continue"/>
            <w:vAlign w:val="center"/>
          </w:tcPr>
          <w:p>
            <w:pPr>
              <w:snapToGrid w:val="0"/>
              <w:spacing w:line="360" w:lineRule="auto"/>
              <w:rPr>
                <w:rFonts w:ascii="宋体" w:hAnsi="宋体" w:cs="宋体"/>
                <w:bCs/>
                <w:color w:val="000000"/>
                <w:szCs w:val="21"/>
              </w:rPr>
            </w:pPr>
          </w:p>
        </w:tc>
        <w:tc>
          <w:tcPr>
            <w:tcW w:w="5842"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18、合同到期，各项工作未达到要求，且无正当理由的</w:t>
            </w:r>
          </w:p>
        </w:tc>
        <w:tc>
          <w:tcPr>
            <w:tcW w:w="3118"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合同款1%/每项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436" w:type="dxa"/>
            <w:vMerge w:val="restart"/>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五</w:t>
            </w:r>
          </w:p>
        </w:tc>
        <w:tc>
          <w:tcPr>
            <w:tcW w:w="1082" w:type="dxa"/>
            <w:vMerge w:val="restart"/>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物业交接</w:t>
            </w:r>
          </w:p>
        </w:tc>
        <w:tc>
          <w:tcPr>
            <w:tcW w:w="5842"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1、出言不逊，对采购方进行攻击，造成恶劣影响</w:t>
            </w:r>
          </w:p>
        </w:tc>
        <w:tc>
          <w:tcPr>
            <w:tcW w:w="3118"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 xml:space="preserve">履约保证金20%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436" w:type="dxa"/>
            <w:vMerge w:val="continue"/>
            <w:vAlign w:val="center"/>
          </w:tcPr>
          <w:p>
            <w:pPr>
              <w:snapToGrid w:val="0"/>
              <w:spacing w:line="360" w:lineRule="auto"/>
              <w:rPr>
                <w:rFonts w:ascii="宋体" w:hAnsi="宋体" w:cs="宋体"/>
                <w:bCs/>
                <w:color w:val="000000"/>
                <w:szCs w:val="21"/>
              </w:rPr>
            </w:pPr>
          </w:p>
        </w:tc>
        <w:tc>
          <w:tcPr>
            <w:tcW w:w="1082" w:type="dxa"/>
            <w:vMerge w:val="continue"/>
            <w:vAlign w:val="center"/>
          </w:tcPr>
          <w:p>
            <w:pPr>
              <w:snapToGrid w:val="0"/>
              <w:spacing w:line="360" w:lineRule="auto"/>
              <w:rPr>
                <w:rFonts w:ascii="宋体" w:hAnsi="宋体" w:cs="宋体"/>
                <w:bCs/>
                <w:color w:val="000000"/>
                <w:szCs w:val="21"/>
              </w:rPr>
            </w:pPr>
          </w:p>
        </w:tc>
        <w:tc>
          <w:tcPr>
            <w:tcW w:w="5842"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2、交接的资料不齐全、不整齐</w:t>
            </w:r>
          </w:p>
        </w:tc>
        <w:tc>
          <w:tcPr>
            <w:tcW w:w="3118"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履约保证金20%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436" w:type="dxa"/>
            <w:vMerge w:val="continue"/>
            <w:vAlign w:val="center"/>
          </w:tcPr>
          <w:p>
            <w:pPr>
              <w:snapToGrid w:val="0"/>
              <w:spacing w:line="360" w:lineRule="auto"/>
              <w:rPr>
                <w:rFonts w:ascii="宋体" w:hAnsi="宋体" w:cs="宋体"/>
                <w:bCs/>
                <w:color w:val="000000"/>
                <w:szCs w:val="21"/>
              </w:rPr>
            </w:pPr>
          </w:p>
        </w:tc>
        <w:tc>
          <w:tcPr>
            <w:tcW w:w="1082" w:type="dxa"/>
            <w:vMerge w:val="continue"/>
            <w:vAlign w:val="center"/>
          </w:tcPr>
          <w:p>
            <w:pPr>
              <w:snapToGrid w:val="0"/>
              <w:spacing w:line="360" w:lineRule="auto"/>
              <w:rPr>
                <w:rFonts w:ascii="宋体" w:hAnsi="宋体" w:cs="宋体"/>
                <w:bCs/>
                <w:color w:val="000000"/>
                <w:szCs w:val="21"/>
              </w:rPr>
            </w:pPr>
          </w:p>
        </w:tc>
        <w:tc>
          <w:tcPr>
            <w:tcW w:w="5842"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3、卫生状况降低，不符合合同标准</w:t>
            </w:r>
          </w:p>
        </w:tc>
        <w:tc>
          <w:tcPr>
            <w:tcW w:w="3118"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履约保证金20%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436" w:type="dxa"/>
            <w:vMerge w:val="continue"/>
            <w:vAlign w:val="center"/>
          </w:tcPr>
          <w:p>
            <w:pPr>
              <w:snapToGrid w:val="0"/>
              <w:spacing w:line="360" w:lineRule="auto"/>
              <w:rPr>
                <w:rFonts w:ascii="宋体" w:hAnsi="宋体" w:cs="宋体"/>
                <w:bCs/>
                <w:color w:val="000000"/>
                <w:szCs w:val="21"/>
              </w:rPr>
            </w:pPr>
          </w:p>
        </w:tc>
        <w:tc>
          <w:tcPr>
            <w:tcW w:w="1082" w:type="dxa"/>
            <w:vMerge w:val="continue"/>
            <w:vAlign w:val="center"/>
          </w:tcPr>
          <w:p>
            <w:pPr>
              <w:snapToGrid w:val="0"/>
              <w:spacing w:line="360" w:lineRule="auto"/>
              <w:rPr>
                <w:rFonts w:ascii="宋体" w:hAnsi="宋体" w:cs="宋体"/>
                <w:bCs/>
                <w:color w:val="000000"/>
                <w:szCs w:val="21"/>
              </w:rPr>
            </w:pPr>
          </w:p>
        </w:tc>
        <w:tc>
          <w:tcPr>
            <w:tcW w:w="5842"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4、设施设备完好程度未达到要求</w:t>
            </w:r>
          </w:p>
        </w:tc>
        <w:tc>
          <w:tcPr>
            <w:tcW w:w="3118"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履约保证金50%</w:t>
            </w:r>
          </w:p>
        </w:tc>
      </w:tr>
    </w:tbl>
    <w:p>
      <w:pPr>
        <w:snapToGrid w:val="0"/>
        <w:spacing w:line="360" w:lineRule="auto"/>
        <w:rPr>
          <w:rFonts w:ascii="宋体" w:hAnsi="宋体" w:cs="宋体"/>
          <w:bCs/>
          <w:color w:val="000000"/>
          <w:szCs w:val="21"/>
        </w:rPr>
      </w:pPr>
      <w:r>
        <w:rPr>
          <w:rFonts w:hint="eastAsia" w:ascii="宋体" w:hAnsi="宋体" w:cs="宋体"/>
          <w:bCs/>
          <w:color w:val="000000"/>
          <w:szCs w:val="21"/>
        </w:rPr>
        <w:t>备注：</w:t>
      </w:r>
    </w:p>
    <w:p>
      <w:pPr>
        <w:snapToGrid w:val="0"/>
        <w:spacing w:line="360" w:lineRule="auto"/>
        <w:rPr>
          <w:rFonts w:ascii="宋体" w:hAnsi="宋体" w:cs="宋体"/>
          <w:bCs/>
          <w:color w:val="000000"/>
          <w:szCs w:val="21"/>
        </w:rPr>
      </w:pPr>
      <w:r>
        <w:rPr>
          <w:rFonts w:hint="eastAsia" w:ascii="宋体" w:hAnsi="宋体" w:cs="宋体"/>
          <w:bCs/>
          <w:color w:val="000000"/>
          <w:szCs w:val="21"/>
        </w:rPr>
        <w:t>1、八不准：不歧视、不虐待、不打骂、不体罚、不戏弄、不支使、不吃休养人员的东西、不索要财物</w:t>
      </w:r>
    </w:p>
    <w:p>
      <w:pPr>
        <w:snapToGrid w:val="0"/>
        <w:spacing w:line="360" w:lineRule="auto"/>
        <w:rPr>
          <w:rFonts w:ascii="宋体" w:hAnsi="宋体" w:cs="宋体"/>
          <w:bCs/>
          <w:color w:val="000000"/>
          <w:szCs w:val="21"/>
          <w:highlight w:val="yellow"/>
        </w:rPr>
      </w:pPr>
      <w:r>
        <w:rPr>
          <w:rFonts w:hint="eastAsia" w:ascii="宋体" w:hAnsi="宋体" w:cs="宋体"/>
          <w:bCs/>
          <w:color w:val="000000"/>
          <w:szCs w:val="21"/>
          <w:highlight w:val="none"/>
        </w:rPr>
        <w:t>2、当中标人出现过错时，采购方会视情况按时通报并要求加强管理，扣罚金额依据扣罚标准实施并由采购方支配，购置用于物业类物资，中标人用被罚金额作为购置资金，采购方提供中标人购置物资相应票据。</w:t>
      </w:r>
      <w:r>
        <w:rPr>
          <w:rFonts w:hint="eastAsia" w:ascii="宋体" w:hAnsi="宋体" w:cs="宋体"/>
          <w:bCs/>
          <w:color w:val="000000"/>
          <w:szCs w:val="21"/>
          <w:highlight w:val="yellow"/>
        </w:rPr>
        <w:br w:type="page"/>
      </w:r>
    </w:p>
    <w:p>
      <w:pPr>
        <w:numPr>
          <w:ilvl w:val="255"/>
          <w:numId w:val="0"/>
        </w:num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2.各系统服务频次</w:t>
      </w:r>
    </w:p>
    <w:tbl>
      <w:tblPr>
        <w:tblStyle w:val="44"/>
        <w:tblW w:w="10318" w:type="dxa"/>
        <w:jc w:val="center"/>
        <w:tblInd w:w="0" w:type="dxa"/>
        <w:tblLayout w:type="fixed"/>
        <w:tblCellMar>
          <w:top w:w="0" w:type="dxa"/>
          <w:left w:w="108" w:type="dxa"/>
          <w:bottom w:w="0" w:type="dxa"/>
          <w:right w:w="108" w:type="dxa"/>
        </w:tblCellMar>
      </w:tblPr>
      <w:tblGrid>
        <w:gridCol w:w="678"/>
        <w:gridCol w:w="1560"/>
        <w:gridCol w:w="2552"/>
        <w:gridCol w:w="1559"/>
        <w:gridCol w:w="3969"/>
      </w:tblGrid>
      <w:tr>
        <w:tblPrEx>
          <w:tblLayout w:type="fixed"/>
          <w:tblCellMar>
            <w:top w:w="0" w:type="dxa"/>
            <w:left w:w="108" w:type="dxa"/>
            <w:bottom w:w="0" w:type="dxa"/>
            <w:right w:w="108" w:type="dxa"/>
          </w:tblCellMar>
        </w:tblPrEx>
        <w:trPr>
          <w:trHeight w:val="357" w:hRule="atLeast"/>
          <w:jc w:val="center"/>
        </w:trPr>
        <w:tc>
          <w:tcPr>
            <w:tcW w:w="678" w:type="dxa"/>
            <w:tcBorders>
              <w:top w:val="single" w:color="auto" w:sz="6" w:space="0"/>
              <w:left w:val="single" w:color="auto" w:sz="6" w:space="0"/>
              <w:bottom w:val="single" w:color="auto" w:sz="6" w:space="0"/>
              <w:right w:val="single" w:color="auto" w:sz="4" w:space="0"/>
            </w:tcBorders>
          </w:tcPr>
          <w:p>
            <w:pPr>
              <w:spacing w:line="360" w:lineRule="auto"/>
              <w:jc w:val="righ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560"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服务项目</w:t>
            </w: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服务内容</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频次</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服务标准</w:t>
            </w:r>
          </w:p>
        </w:tc>
      </w:tr>
      <w:tr>
        <w:tblPrEx>
          <w:tblLayout w:type="fixed"/>
          <w:tblCellMar>
            <w:top w:w="0" w:type="dxa"/>
            <w:left w:w="108" w:type="dxa"/>
            <w:bottom w:w="0" w:type="dxa"/>
            <w:right w:w="108" w:type="dxa"/>
          </w:tblCellMar>
        </w:tblPrEx>
        <w:trPr>
          <w:trHeight w:val="357" w:hRule="atLeast"/>
          <w:jc w:val="center"/>
        </w:trPr>
        <w:tc>
          <w:tcPr>
            <w:tcW w:w="678" w:type="dxa"/>
            <w:vMerge w:val="restart"/>
            <w:tcBorders>
              <w:top w:val="single" w:color="auto" w:sz="6" w:space="0"/>
              <w:left w:val="single" w:color="auto" w:sz="6"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560" w:type="dxa"/>
            <w:vMerge w:val="restart"/>
            <w:tcBorders>
              <w:top w:val="single" w:color="auto" w:sz="6" w:space="0"/>
              <w:left w:val="single" w:color="auto" w:sz="4"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电梯运行维修、保养</w:t>
            </w: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电梯故障报修</w:t>
            </w:r>
          </w:p>
        </w:tc>
        <w:tc>
          <w:tcPr>
            <w:tcW w:w="155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24小时</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接到报修后维修人员应在</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5分钟内到达现场抢修，及时排除故障。</w:t>
            </w:r>
          </w:p>
        </w:tc>
      </w:tr>
      <w:tr>
        <w:tblPrEx>
          <w:tblLayout w:type="fixed"/>
          <w:tblCellMar>
            <w:top w:w="0" w:type="dxa"/>
            <w:left w:w="108" w:type="dxa"/>
            <w:bottom w:w="0" w:type="dxa"/>
            <w:right w:w="108" w:type="dxa"/>
          </w:tblCellMar>
        </w:tblPrEx>
        <w:trPr>
          <w:trHeight w:val="357" w:hRule="atLeast"/>
          <w:jc w:val="center"/>
        </w:trPr>
        <w:tc>
          <w:tcPr>
            <w:tcW w:w="678" w:type="dxa"/>
            <w:vMerge w:val="continue"/>
            <w:tcBorders>
              <w:left w:val="single" w:color="auto" w:sz="6" w:space="0"/>
              <w:right w:val="single" w:color="auto" w:sz="4" w:space="0"/>
            </w:tcBorders>
          </w:tcPr>
          <w:p>
            <w:pPr>
              <w:spacing w:line="360" w:lineRule="auto"/>
              <w:jc w:val="center"/>
              <w:rPr>
                <w:rFonts w:ascii="宋体" w:hAnsi="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6" w:space="0"/>
            </w:tcBorders>
            <w:vAlign w:val="center"/>
          </w:tcPr>
          <w:p>
            <w:pPr>
              <w:spacing w:line="360" w:lineRule="auto"/>
              <w:rPr>
                <w:rFonts w:ascii="宋体" w:hAnsi="宋体"/>
                <w:color w:val="000000" w:themeColor="text1"/>
                <w:spacing w:val="2"/>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pacing w:val="2"/>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日常运行管理，巡视</w:t>
            </w:r>
          </w:p>
        </w:tc>
        <w:tc>
          <w:tcPr>
            <w:tcW w:w="155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1次/日</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pacing w:val="2"/>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确保电梯按规定时间运行；</w:t>
            </w:r>
          </w:p>
        </w:tc>
      </w:tr>
      <w:tr>
        <w:tblPrEx>
          <w:tblLayout w:type="fixed"/>
          <w:tblCellMar>
            <w:top w:w="0" w:type="dxa"/>
            <w:left w:w="108" w:type="dxa"/>
            <w:bottom w:w="0" w:type="dxa"/>
            <w:right w:w="108" w:type="dxa"/>
          </w:tblCellMar>
        </w:tblPrEx>
        <w:trPr>
          <w:trHeight w:val="357" w:hRule="atLeast"/>
          <w:jc w:val="center"/>
        </w:trPr>
        <w:tc>
          <w:tcPr>
            <w:tcW w:w="678" w:type="dxa"/>
            <w:vMerge w:val="continue"/>
            <w:tcBorders>
              <w:left w:val="single" w:color="auto" w:sz="6" w:space="0"/>
              <w:right w:val="single" w:color="auto" w:sz="4" w:space="0"/>
            </w:tcBorders>
          </w:tcPr>
          <w:p>
            <w:pPr>
              <w:spacing w:line="360" w:lineRule="auto"/>
              <w:jc w:val="center"/>
              <w:rPr>
                <w:rFonts w:ascii="宋体" w:hAnsi="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6" w:space="0"/>
            </w:tcBorders>
            <w:vAlign w:val="center"/>
          </w:tcPr>
          <w:p>
            <w:pPr>
              <w:spacing w:line="360" w:lineRule="auto"/>
              <w:rPr>
                <w:rFonts w:ascii="宋体" w:hAnsi="宋体"/>
                <w:color w:val="000000" w:themeColor="text1"/>
                <w:spacing w:val="2"/>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轿厢内照明、通风及附属设施</w:t>
            </w:r>
          </w:p>
        </w:tc>
        <w:tc>
          <w:tcPr>
            <w:tcW w:w="155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1次/日</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通风、照明及其它附属设施完好；</w:t>
            </w:r>
          </w:p>
        </w:tc>
      </w:tr>
      <w:tr>
        <w:tblPrEx>
          <w:tblLayout w:type="fixed"/>
          <w:tblCellMar>
            <w:top w:w="0" w:type="dxa"/>
            <w:left w:w="108" w:type="dxa"/>
            <w:bottom w:w="0" w:type="dxa"/>
            <w:right w:w="108" w:type="dxa"/>
          </w:tblCellMar>
        </w:tblPrEx>
        <w:trPr>
          <w:trHeight w:val="357" w:hRule="atLeast"/>
          <w:jc w:val="center"/>
        </w:trPr>
        <w:tc>
          <w:tcPr>
            <w:tcW w:w="678" w:type="dxa"/>
            <w:vMerge w:val="continue"/>
            <w:tcBorders>
              <w:left w:val="single" w:color="auto" w:sz="6" w:space="0"/>
              <w:right w:val="single" w:color="auto" w:sz="4" w:space="0"/>
            </w:tcBorders>
          </w:tcPr>
          <w:p>
            <w:pPr>
              <w:spacing w:line="360" w:lineRule="auto"/>
              <w:jc w:val="center"/>
              <w:rPr>
                <w:rFonts w:ascii="宋体" w:hAnsi="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6" w:space="0"/>
            </w:tcBorders>
            <w:vAlign w:val="center"/>
          </w:tcPr>
          <w:p>
            <w:pPr>
              <w:spacing w:line="360" w:lineRule="auto"/>
              <w:rPr>
                <w:rFonts w:ascii="宋体" w:hAnsi="宋体"/>
                <w:color w:val="000000" w:themeColor="text1"/>
                <w:spacing w:val="2"/>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电梯定期维护、保养</w:t>
            </w:r>
          </w:p>
        </w:tc>
        <w:tc>
          <w:tcPr>
            <w:tcW w:w="155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1次/15天</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按照电梯月保养项目逐项检查保养</w:t>
            </w:r>
          </w:p>
        </w:tc>
      </w:tr>
      <w:tr>
        <w:tblPrEx>
          <w:tblLayout w:type="fixed"/>
          <w:tblCellMar>
            <w:top w:w="0" w:type="dxa"/>
            <w:left w:w="108" w:type="dxa"/>
            <w:bottom w:w="0" w:type="dxa"/>
            <w:right w:w="108" w:type="dxa"/>
          </w:tblCellMar>
        </w:tblPrEx>
        <w:trPr>
          <w:trHeight w:val="357" w:hRule="atLeast"/>
          <w:jc w:val="center"/>
        </w:trPr>
        <w:tc>
          <w:tcPr>
            <w:tcW w:w="678" w:type="dxa"/>
            <w:vMerge w:val="continue"/>
            <w:tcBorders>
              <w:left w:val="single" w:color="auto" w:sz="6" w:space="0"/>
              <w:right w:val="single" w:color="auto" w:sz="4" w:space="0"/>
            </w:tcBorders>
          </w:tcPr>
          <w:p>
            <w:pPr>
              <w:spacing w:line="360" w:lineRule="auto"/>
              <w:jc w:val="center"/>
              <w:rPr>
                <w:rFonts w:ascii="宋体" w:hAnsi="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6" w:space="0"/>
            </w:tcBorders>
            <w:vAlign w:val="center"/>
          </w:tcPr>
          <w:p>
            <w:pPr>
              <w:spacing w:line="360" w:lineRule="auto"/>
              <w:rPr>
                <w:rFonts w:ascii="宋体" w:hAnsi="宋体"/>
                <w:color w:val="000000" w:themeColor="text1"/>
                <w:spacing w:val="2"/>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井道、底坑照明</w:t>
            </w:r>
          </w:p>
        </w:tc>
        <w:tc>
          <w:tcPr>
            <w:tcW w:w="155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1次/15天</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井道、底坑照明完好</w:t>
            </w:r>
          </w:p>
        </w:tc>
      </w:tr>
      <w:tr>
        <w:tblPrEx>
          <w:tblLayout w:type="fixed"/>
          <w:tblCellMar>
            <w:top w:w="0" w:type="dxa"/>
            <w:left w:w="108" w:type="dxa"/>
            <w:bottom w:w="0" w:type="dxa"/>
            <w:right w:w="108" w:type="dxa"/>
          </w:tblCellMar>
        </w:tblPrEx>
        <w:trPr>
          <w:trHeight w:val="357" w:hRule="atLeast"/>
          <w:jc w:val="center"/>
        </w:trPr>
        <w:tc>
          <w:tcPr>
            <w:tcW w:w="678" w:type="dxa"/>
            <w:vMerge w:val="continue"/>
            <w:tcBorders>
              <w:left w:val="single" w:color="auto" w:sz="6" w:space="0"/>
              <w:right w:val="single" w:color="auto" w:sz="4" w:space="0"/>
            </w:tcBorders>
          </w:tcPr>
          <w:p>
            <w:pPr>
              <w:spacing w:line="360" w:lineRule="auto"/>
              <w:jc w:val="center"/>
              <w:rPr>
                <w:rFonts w:ascii="宋体" w:hAnsi="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6" w:space="0"/>
            </w:tcBorders>
            <w:vAlign w:val="center"/>
          </w:tcPr>
          <w:p>
            <w:pPr>
              <w:spacing w:line="360" w:lineRule="auto"/>
              <w:rPr>
                <w:rFonts w:ascii="宋体" w:hAnsi="宋体"/>
                <w:color w:val="000000" w:themeColor="text1"/>
                <w:spacing w:val="2"/>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轿顶、井道、底坑卫生</w:t>
            </w:r>
          </w:p>
        </w:tc>
        <w:tc>
          <w:tcPr>
            <w:tcW w:w="155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1次/15天</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轿顶、井道、底坑保持清洁，没有油污</w:t>
            </w:r>
          </w:p>
        </w:tc>
      </w:tr>
      <w:tr>
        <w:tblPrEx>
          <w:tblLayout w:type="fixed"/>
          <w:tblCellMar>
            <w:top w:w="0" w:type="dxa"/>
            <w:left w:w="108" w:type="dxa"/>
            <w:bottom w:w="0" w:type="dxa"/>
            <w:right w:w="108" w:type="dxa"/>
          </w:tblCellMar>
        </w:tblPrEx>
        <w:trPr>
          <w:trHeight w:val="357" w:hRule="atLeast"/>
          <w:jc w:val="center"/>
        </w:trPr>
        <w:tc>
          <w:tcPr>
            <w:tcW w:w="678" w:type="dxa"/>
            <w:vMerge w:val="continue"/>
            <w:tcBorders>
              <w:left w:val="single" w:color="auto" w:sz="6" w:space="0"/>
              <w:right w:val="single" w:color="auto" w:sz="4" w:space="0"/>
            </w:tcBorders>
          </w:tcPr>
          <w:p>
            <w:pPr>
              <w:spacing w:line="360" w:lineRule="auto"/>
              <w:jc w:val="center"/>
              <w:rPr>
                <w:rFonts w:ascii="宋体" w:hAnsi="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6" w:space="0"/>
            </w:tcBorders>
            <w:vAlign w:val="center"/>
          </w:tcPr>
          <w:p>
            <w:pPr>
              <w:spacing w:line="360" w:lineRule="auto"/>
              <w:rPr>
                <w:rFonts w:ascii="宋体" w:hAnsi="宋体"/>
                <w:color w:val="000000" w:themeColor="text1"/>
                <w:spacing w:val="2"/>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故障报警通讯设施</w:t>
            </w:r>
          </w:p>
        </w:tc>
        <w:tc>
          <w:tcPr>
            <w:tcW w:w="155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1次/日</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求救警钟、电话保持正常工作状态</w:t>
            </w:r>
          </w:p>
        </w:tc>
      </w:tr>
      <w:tr>
        <w:tblPrEx>
          <w:tblLayout w:type="fixed"/>
          <w:tblCellMar>
            <w:top w:w="0" w:type="dxa"/>
            <w:left w:w="108" w:type="dxa"/>
            <w:bottom w:w="0" w:type="dxa"/>
            <w:right w:w="108" w:type="dxa"/>
          </w:tblCellMar>
        </w:tblPrEx>
        <w:trPr>
          <w:trHeight w:val="357" w:hRule="atLeast"/>
          <w:jc w:val="center"/>
        </w:trPr>
        <w:tc>
          <w:tcPr>
            <w:tcW w:w="678" w:type="dxa"/>
            <w:vMerge w:val="continue"/>
            <w:tcBorders>
              <w:left w:val="single" w:color="auto" w:sz="6" w:space="0"/>
              <w:right w:val="single" w:color="auto" w:sz="4" w:space="0"/>
            </w:tcBorders>
          </w:tcPr>
          <w:p>
            <w:pPr>
              <w:spacing w:line="360" w:lineRule="auto"/>
              <w:jc w:val="center"/>
              <w:rPr>
                <w:rFonts w:ascii="宋体" w:hAnsi="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6" w:space="0"/>
            </w:tcBorders>
            <w:vAlign w:val="center"/>
          </w:tcPr>
          <w:p>
            <w:pPr>
              <w:spacing w:line="360" w:lineRule="auto"/>
              <w:rPr>
                <w:rFonts w:ascii="宋体" w:hAnsi="宋体"/>
                <w:color w:val="000000" w:themeColor="text1"/>
                <w:spacing w:val="2"/>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电梯年检</w:t>
            </w:r>
          </w:p>
        </w:tc>
        <w:tc>
          <w:tcPr>
            <w:tcW w:w="155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1次/年</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配合技术监督局按时年检</w:t>
            </w:r>
          </w:p>
        </w:tc>
      </w:tr>
      <w:tr>
        <w:tblPrEx>
          <w:tblLayout w:type="fixed"/>
          <w:tblCellMar>
            <w:top w:w="0" w:type="dxa"/>
            <w:left w:w="108" w:type="dxa"/>
            <w:bottom w:w="0" w:type="dxa"/>
            <w:right w:w="108" w:type="dxa"/>
          </w:tblCellMar>
        </w:tblPrEx>
        <w:trPr>
          <w:trHeight w:val="357" w:hRule="atLeast"/>
          <w:jc w:val="center"/>
        </w:trPr>
        <w:tc>
          <w:tcPr>
            <w:tcW w:w="678" w:type="dxa"/>
            <w:vMerge w:val="continue"/>
            <w:tcBorders>
              <w:left w:val="single" w:color="auto" w:sz="6" w:space="0"/>
              <w:right w:val="single" w:color="auto" w:sz="4" w:space="0"/>
            </w:tcBorders>
          </w:tcPr>
          <w:p>
            <w:pPr>
              <w:spacing w:line="360" w:lineRule="auto"/>
              <w:jc w:val="center"/>
              <w:rPr>
                <w:rFonts w:ascii="宋体" w:hAnsi="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6" w:space="0"/>
            </w:tcBorders>
            <w:vAlign w:val="center"/>
          </w:tcPr>
          <w:p>
            <w:pPr>
              <w:spacing w:line="360" w:lineRule="auto"/>
              <w:rPr>
                <w:rFonts w:ascii="宋体" w:hAnsi="宋体"/>
                <w:color w:val="000000" w:themeColor="text1"/>
                <w:spacing w:val="2"/>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维修人员</w:t>
            </w:r>
          </w:p>
        </w:tc>
        <w:tc>
          <w:tcPr>
            <w:tcW w:w="155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pacing w:val="2"/>
                <w:szCs w:val="21"/>
                <w14:textFill>
                  <w14:solidFill>
                    <w14:schemeClr w14:val="tx1"/>
                  </w14:solidFill>
                </w14:textFill>
              </w:rPr>
            </w:pPr>
          </w:p>
        </w:tc>
        <w:tc>
          <w:tcPr>
            <w:tcW w:w="396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持证上岗，持证人员不少于2人</w:t>
            </w:r>
          </w:p>
        </w:tc>
      </w:tr>
      <w:tr>
        <w:tblPrEx>
          <w:tblLayout w:type="fixed"/>
          <w:tblCellMar>
            <w:top w:w="0" w:type="dxa"/>
            <w:left w:w="108" w:type="dxa"/>
            <w:bottom w:w="0" w:type="dxa"/>
            <w:right w:w="108" w:type="dxa"/>
          </w:tblCellMar>
        </w:tblPrEx>
        <w:trPr>
          <w:trHeight w:val="357" w:hRule="atLeast"/>
          <w:jc w:val="center"/>
        </w:trPr>
        <w:tc>
          <w:tcPr>
            <w:tcW w:w="678" w:type="dxa"/>
            <w:vMerge w:val="continue"/>
            <w:tcBorders>
              <w:left w:val="single" w:color="auto" w:sz="6" w:space="0"/>
              <w:bottom w:val="single" w:color="auto" w:sz="6" w:space="0"/>
              <w:right w:val="single" w:color="auto" w:sz="4" w:space="0"/>
            </w:tcBorders>
          </w:tcPr>
          <w:p>
            <w:pPr>
              <w:spacing w:line="360" w:lineRule="auto"/>
              <w:jc w:val="center"/>
              <w:rPr>
                <w:rFonts w:ascii="宋体" w:hAnsi="宋体"/>
                <w:color w:val="000000" w:themeColor="text1"/>
                <w:szCs w:val="21"/>
                <w14:textFill>
                  <w14:solidFill>
                    <w14:schemeClr w14:val="tx1"/>
                  </w14:solidFill>
                </w14:textFill>
              </w:rPr>
            </w:pPr>
          </w:p>
        </w:tc>
        <w:tc>
          <w:tcPr>
            <w:tcW w:w="1560" w:type="dxa"/>
            <w:vMerge w:val="continue"/>
            <w:tcBorders>
              <w:left w:val="single" w:color="auto" w:sz="4" w:space="0"/>
              <w:bottom w:val="single" w:color="auto" w:sz="6" w:space="0"/>
              <w:right w:val="single" w:color="auto" w:sz="6" w:space="0"/>
            </w:tcBorders>
            <w:vAlign w:val="center"/>
          </w:tcPr>
          <w:p>
            <w:pPr>
              <w:spacing w:line="360" w:lineRule="auto"/>
              <w:rPr>
                <w:rFonts w:ascii="宋体" w:hAnsi="宋体"/>
                <w:color w:val="000000" w:themeColor="text1"/>
                <w:spacing w:val="2"/>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电梯机房卫生</w:t>
            </w:r>
          </w:p>
        </w:tc>
        <w:tc>
          <w:tcPr>
            <w:tcW w:w="155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1次/15天</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无尘土、无污渍、无杂物</w:t>
            </w:r>
          </w:p>
        </w:tc>
      </w:tr>
      <w:tr>
        <w:tblPrEx>
          <w:tblLayout w:type="fixed"/>
          <w:tblCellMar>
            <w:top w:w="0" w:type="dxa"/>
            <w:left w:w="108" w:type="dxa"/>
            <w:bottom w:w="0" w:type="dxa"/>
            <w:right w:w="108" w:type="dxa"/>
          </w:tblCellMar>
        </w:tblPrEx>
        <w:trPr>
          <w:trHeight w:val="51" w:hRule="atLeast"/>
          <w:jc w:val="center"/>
        </w:trPr>
        <w:tc>
          <w:tcPr>
            <w:tcW w:w="678" w:type="dxa"/>
            <w:tcBorders>
              <w:left w:val="single" w:color="auto" w:sz="6" w:space="0"/>
              <w:bottom w:val="single" w:color="auto" w:sz="6" w:space="0"/>
              <w:right w:val="single" w:color="auto" w:sz="4" w:space="0"/>
            </w:tcBorders>
            <w:vAlign w:val="center"/>
          </w:tcPr>
          <w:p>
            <w:pPr>
              <w:spacing w:line="100" w:lineRule="exact"/>
              <w:jc w:val="center"/>
              <w:rPr>
                <w:rFonts w:ascii="宋体" w:hAnsi="宋体"/>
                <w:color w:val="000000" w:themeColor="text1"/>
                <w:szCs w:val="21"/>
                <w14:textFill>
                  <w14:solidFill>
                    <w14:schemeClr w14:val="tx1"/>
                  </w14:solidFill>
                </w14:textFill>
              </w:rPr>
            </w:pPr>
          </w:p>
        </w:tc>
        <w:tc>
          <w:tcPr>
            <w:tcW w:w="1560" w:type="dxa"/>
            <w:tcBorders>
              <w:left w:val="single" w:color="auto" w:sz="4" w:space="0"/>
              <w:bottom w:val="single" w:color="auto" w:sz="6" w:space="0"/>
              <w:right w:val="single" w:color="auto" w:sz="6" w:space="0"/>
            </w:tcBorders>
            <w:vAlign w:val="center"/>
          </w:tcPr>
          <w:p>
            <w:pPr>
              <w:spacing w:line="100" w:lineRule="exact"/>
              <w:jc w:val="center"/>
              <w:rPr>
                <w:rFonts w:ascii="宋体" w:hAnsi="宋体"/>
                <w:color w:val="000000" w:themeColor="text1"/>
                <w:spacing w:val="2"/>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100" w:lineRule="exact"/>
              <w:rPr>
                <w:rFonts w:ascii="宋体" w:hAnsi="宋体"/>
                <w:color w:val="000000" w:themeColor="text1"/>
                <w:szCs w:val="21"/>
                <w14:textFill>
                  <w14:solidFill>
                    <w14:schemeClr w14:val="tx1"/>
                  </w14:solidFill>
                </w14:textFill>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100" w:lineRule="exact"/>
              <w:jc w:val="center"/>
              <w:rPr>
                <w:rFonts w:ascii="宋体" w:hAnsi="宋体"/>
                <w:color w:val="000000" w:themeColor="text1"/>
                <w:spacing w:val="2"/>
                <w:szCs w:val="21"/>
                <w14:textFill>
                  <w14:solidFill>
                    <w14:schemeClr w14:val="tx1"/>
                  </w14:solidFill>
                </w14:textFill>
              </w:rPr>
            </w:pPr>
          </w:p>
        </w:tc>
        <w:tc>
          <w:tcPr>
            <w:tcW w:w="3969" w:type="dxa"/>
            <w:tcBorders>
              <w:top w:val="single" w:color="auto" w:sz="6" w:space="0"/>
              <w:left w:val="single" w:color="auto" w:sz="6" w:space="0"/>
              <w:bottom w:val="single" w:color="auto" w:sz="6" w:space="0"/>
              <w:right w:val="single" w:color="auto" w:sz="6" w:space="0"/>
            </w:tcBorders>
            <w:vAlign w:val="center"/>
          </w:tcPr>
          <w:p>
            <w:pPr>
              <w:spacing w:line="100" w:lineRule="exact"/>
              <w:rPr>
                <w:rFonts w:ascii="宋体" w:hAnsi="宋体"/>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357" w:hRule="atLeast"/>
          <w:jc w:val="center"/>
        </w:trPr>
        <w:tc>
          <w:tcPr>
            <w:tcW w:w="678" w:type="dxa"/>
            <w:vMerge w:val="restart"/>
            <w:tcBorders>
              <w:left w:val="single" w:color="auto" w:sz="6"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560" w:type="dxa"/>
            <w:vMerge w:val="restart"/>
            <w:tcBorders>
              <w:left w:val="single" w:color="auto" w:sz="4" w:space="0"/>
              <w:right w:val="single" w:color="auto" w:sz="6" w:space="0"/>
            </w:tcBorders>
            <w:vAlign w:val="center"/>
          </w:tcPr>
          <w:p>
            <w:pPr>
              <w:spacing w:line="3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消防系统、</w:t>
            </w:r>
          </w:p>
          <w:p>
            <w:pPr>
              <w:spacing w:line="300" w:lineRule="exact"/>
              <w:rPr>
                <w:rFonts w:ascii="宋体" w:hAnsi="宋体"/>
                <w:color w:val="000000" w:themeColor="text1"/>
                <w:spacing w:val="2"/>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安防监控系统、</w:t>
            </w: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控制室24小时值班</w:t>
            </w:r>
          </w:p>
        </w:tc>
        <w:tc>
          <w:tcPr>
            <w:tcW w:w="155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2人/ 班</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每班值班人员不少于</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人</w:t>
            </w:r>
          </w:p>
        </w:tc>
      </w:tr>
      <w:tr>
        <w:tblPrEx>
          <w:tblLayout w:type="fixed"/>
          <w:tblCellMar>
            <w:top w:w="0" w:type="dxa"/>
            <w:left w:w="108" w:type="dxa"/>
            <w:bottom w:w="0" w:type="dxa"/>
            <w:right w:w="108" w:type="dxa"/>
          </w:tblCellMar>
        </w:tblPrEx>
        <w:trPr>
          <w:trHeight w:val="357" w:hRule="atLeast"/>
          <w:jc w:val="center"/>
        </w:trPr>
        <w:tc>
          <w:tcPr>
            <w:tcW w:w="678" w:type="dxa"/>
            <w:vMerge w:val="continue"/>
            <w:tcBorders>
              <w:left w:val="single" w:color="auto" w:sz="6" w:space="0"/>
              <w:right w:val="single" w:color="auto" w:sz="4" w:space="0"/>
            </w:tcBorders>
          </w:tcPr>
          <w:p>
            <w:pPr>
              <w:spacing w:line="360" w:lineRule="auto"/>
              <w:jc w:val="center"/>
              <w:rPr>
                <w:rFonts w:ascii="宋体" w:hAnsi="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6" w:space="0"/>
            </w:tcBorders>
            <w:vAlign w:val="center"/>
          </w:tcPr>
          <w:p>
            <w:pPr>
              <w:spacing w:line="360" w:lineRule="auto"/>
              <w:rPr>
                <w:rFonts w:ascii="宋体" w:hAnsi="宋体"/>
                <w:color w:val="000000" w:themeColor="text1"/>
                <w:spacing w:val="2"/>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值班人员必须持证上岗</w:t>
            </w:r>
          </w:p>
        </w:tc>
        <w:tc>
          <w:tcPr>
            <w:tcW w:w="155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FF"/>
                <w:spacing w:val="2"/>
                <w:szCs w:val="21"/>
              </w:rPr>
              <w:t>8人</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FF"/>
                <w:szCs w:val="21"/>
              </w:rPr>
              <w:t>上岗人员持证率100%</w:t>
            </w:r>
          </w:p>
        </w:tc>
      </w:tr>
      <w:tr>
        <w:tblPrEx>
          <w:tblLayout w:type="fixed"/>
          <w:tblCellMar>
            <w:top w:w="0" w:type="dxa"/>
            <w:left w:w="108" w:type="dxa"/>
            <w:bottom w:w="0" w:type="dxa"/>
            <w:right w:w="108" w:type="dxa"/>
          </w:tblCellMar>
        </w:tblPrEx>
        <w:trPr>
          <w:trHeight w:val="357" w:hRule="atLeast"/>
          <w:jc w:val="center"/>
        </w:trPr>
        <w:tc>
          <w:tcPr>
            <w:tcW w:w="678" w:type="dxa"/>
            <w:vMerge w:val="continue"/>
            <w:tcBorders>
              <w:left w:val="single" w:color="auto" w:sz="6" w:space="0"/>
              <w:right w:val="single" w:color="auto" w:sz="4" w:space="0"/>
            </w:tcBorders>
          </w:tcPr>
          <w:p>
            <w:pPr>
              <w:spacing w:line="360" w:lineRule="auto"/>
              <w:jc w:val="center"/>
              <w:rPr>
                <w:rFonts w:ascii="宋体" w:hAnsi="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6" w:space="0"/>
            </w:tcBorders>
            <w:vAlign w:val="center"/>
          </w:tcPr>
          <w:p>
            <w:pPr>
              <w:spacing w:line="360" w:lineRule="auto"/>
              <w:rPr>
                <w:rFonts w:ascii="宋体" w:hAnsi="宋体"/>
                <w:color w:val="000000" w:themeColor="text1"/>
                <w:spacing w:val="2"/>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报警记录</w:t>
            </w:r>
          </w:p>
        </w:tc>
        <w:tc>
          <w:tcPr>
            <w:tcW w:w="155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随时</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消防报警记录报警原因、时间及处理情况</w:t>
            </w:r>
          </w:p>
        </w:tc>
      </w:tr>
      <w:tr>
        <w:tblPrEx>
          <w:tblLayout w:type="fixed"/>
          <w:tblCellMar>
            <w:top w:w="0" w:type="dxa"/>
            <w:left w:w="108" w:type="dxa"/>
            <w:bottom w:w="0" w:type="dxa"/>
            <w:right w:w="108" w:type="dxa"/>
          </w:tblCellMar>
        </w:tblPrEx>
        <w:trPr>
          <w:trHeight w:val="357" w:hRule="atLeast"/>
          <w:jc w:val="center"/>
        </w:trPr>
        <w:tc>
          <w:tcPr>
            <w:tcW w:w="678" w:type="dxa"/>
            <w:vMerge w:val="continue"/>
            <w:tcBorders>
              <w:left w:val="single" w:color="auto" w:sz="6" w:space="0"/>
              <w:right w:val="single" w:color="auto" w:sz="4" w:space="0"/>
            </w:tcBorders>
          </w:tcPr>
          <w:p>
            <w:pPr>
              <w:spacing w:line="360" w:lineRule="auto"/>
              <w:jc w:val="center"/>
              <w:rPr>
                <w:rFonts w:ascii="宋体" w:hAnsi="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6" w:space="0"/>
            </w:tcBorders>
            <w:vAlign w:val="center"/>
          </w:tcPr>
          <w:p>
            <w:pPr>
              <w:spacing w:line="360" w:lineRule="auto"/>
              <w:rPr>
                <w:rFonts w:ascii="宋体" w:hAnsi="宋体"/>
                <w:color w:val="000000" w:themeColor="text1"/>
                <w:spacing w:val="2"/>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岗位技能</w:t>
            </w:r>
          </w:p>
        </w:tc>
        <w:tc>
          <w:tcPr>
            <w:tcW w:w="155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1次/15天</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定期培训岗位职责、技能</w:t>
            </w:r>
          </w:p>
        </w:tc>
      </w:tr>
      <w:tr>
        <w:tblPrEx>
          <w:tblLayout w:type="fixed"/>
          <w:tblCellMar>
            <w:top w:w="0" w:type="dxa"/>
            <w:left w:w="108" w:type="dxa"/>
            <w:bottom w:w="0" w:type="dxa"/>
            <w:right w:w="108" w:type="dxa"/>
          </w:tblCellMar>
        </w:tblPrEx>
        <w:trPr>
          <w:trHeight w:val="357" w:hRule="atLeast"/>
          <w:jc w:val="center"/>
        </w:trPr>
        <w:tc>
          <w:tcPr>
            <w:tcW w:w="678" w:type="dxa"/>
            <w:vMerge w:val="continue"/>
            <w:tcBorders>
              <w:left w:val="single" w:color="auto" w:sz="6" w:space="0"/>
              <w:right w:val="single" w:color="auto" w:sz="4" w:space="0"/>
            </w:tcBorders>
          </w:tcPr>
          <w:p>
            <w:pPr>
              <w:spacing w:line="360" w:lineRule="auto"/>
              <w:jc w:val="center"/>
              <w:rPr>
                <w:rFonts w:ascii="宋体" w:hAnsi="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6" w:space="0"/>
            </w:tcBorders>
            <w:vAlign w:val="center"/>
          </w:tcPr>
          <w:p>
            <w:pPr>
              <w:spacing w:line="360" w:lineRule="auto"/>
              <w:rPr>
                <w:rFonts w:ascii="宋体" w:hAnsi="宋体"/>
                <w:color w:val="000000" w:themeColor="text1"/>
                <w:spacing w:val="2"/>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监控摄像机检查</w:t>
            </w:r>
          </w:p>
        </w:tc>
        <w:tc>
          <w:tcPr>
            <w:tcW w:w="155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1次/日</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确认摄像机是否完好、图像是否清晰、监控位置是否正确</w:t>
            </w:r>
          </w:p>
        </w:tc>
      </w:tr>
      <w:tr>
        <w:tblPrEx>
          <w:tblLayout w:type="fixed"/>
          <w:tblCellMar>
            <w:top w:w="0" w:type="dxa"/>
            <w:left w:w="108" w:type="dxa"/>
            <w:bottom w:w="0" w:type="dxa"/>
            <w:right w:w="108" w:type="dxa"/>
          </w:tblCellMar>
        </w:tblPrEx>
        <w:trPr>
          <w:trHeight w:val="357" w:hRule="atLeast"/>
          <w:jc w:val="center"/>
        </w:trPr>
        <w:tc>
          <w:tcPr>
            <w:tcW w:w="678" w:type="dxa"/>
            <w:vMerge w:val="continue"/>
            <w:tcBorders>
              <w:left w:val="single" w:color="auto" w:sz="6" w:space="0"/>
              <w:right w:val="single" w:color="auto" w:sz="4" w:space="0"/>
            </w:tcBorders>
          </w:tcPr>
          <w:p>
            <w:pPr>
              <w:spacing w:line="360" w:lineRule="auto"/>
              <w:jc w:val="center"/>
              <w:rPr>
                <w:rFonts w:ascii="宋体" w:hAnsi="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6" w:space="0"/>
            </w:tcBorders>
            <w:vAlign w:val="center"/>
          </w:tcPr>
          <w:p>
            <w:pPr>
              <w:spacing w:line="360" w:lineRule="auto"/>
              <w:rPr>
                <w:rFonts w:ascii="宋体" w:hAnsi="宋体"/>
                <w:color w:val="000000" w:themeColor="text1"/>
                <w:spacing w:val="2"/>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消防及安防设备设施</w:t>
            </w:r>
          </w:p>
        </w:tc>
        <w:tc>
          <w:tcPr>
            <w:tcW w:w="155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1次/日</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设专人巡视，做的设备完好</w:t>
            </w:r>
          </w:p>
        </w:tc>
      </w:tr>
      <w:tr>
        <w:tblPrEx>
          <w:tblLayout w:type="fixed"/>
          <w:tblCellMar>
            <w:top w:w="0" w:type="dxa"/>
            <w:left w:w="108" w:type="dxa"/>
            <w:bottom w:w="0" w:type="dxa"/>
            <w:right w:w="108" w:type="dxa"/>
          </w:tblCellMar>
        </w:tblPrEx>
        <w:trPr>
          <w:trHeight w:val="357" w:hRule="atLeast"/>
          <w:jc w:val="center"/>
        </w:trPr>
        <w:tc>
          <w:tcPr>
            <w:tcW w:w="678" w:type="dxa"/>
            <w:vMerge w:val="continue"/>
            <w:tcBorders>
              <w:left w:val="single" w:color="auto" w:sz="6" w:space="0"/>
              <w:right w:val="single" w:color="auto" w:sz="4" w:space="0"/>
            </w:tcBorders>
          </w:tcPr>
          <w:p>
            <w:pPr>
              <w:spacing w:line="360" w:lineRule="auto"/>
              <w:jc w:val="center"/>
              <w:rPr>
                <w:rFonts w:ascii="宋体" w:hAnsi="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6" w:space="0"/>
            </w:tcBorders>
            <w:vAlign w:val="center"/>
          </w:tcPr>
          <w:p>
            <w:pPr>
              <w:spacing w:line="360" w:lineRule="auto"/>
              <w:rPr>
                <w:rFonts w:ascii="宋体" w:hAnsi="宋体"/>
                <w:color w:val="000000" w:themeColor="text1"/>
                <w:spacing w:val="2"/>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应急照明</w:t>
            </w:r>
          </w:p>
        </w:tc>
        <w:tc>
          <w:tcPr>
            <w:tcW w:w="155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1次/月</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确保应急照明断电后，持续照明90分钟以上</w:t>
            </w:r>
          </w:p>
        </w:tc>
      </w:tr>
      <w:tr>
        <w:tblPrEx>
          <w:tblLayout w:type="fixed"/>
          <w:tblCellMar>
            <w:top w:w="0" w:type="dxa"/>
            <w:left w:w="108" w:type="dxa"/>
            <w:bottom w:w="0" w:type="dxa"/>
            <w:right w:w="108" w:type="dxa"/>
          </w:tblCellMar>
        </w:tblPrEx>
        <w:trPr>
          <w:trHeight w:val="357" w:hRule="atLeast"/>
          <w:jc w:val="center"/>
        </w:trPr>
        <w:tc>
          <w:tcPr>
            <w:tcW w:w="678" w:type="dxa"/>
            <w:vMerge w:val="continue"/>
            <w:tcBorders>
              <w:left w:val="single" w:color="auto" w:sz="6" w:space="0"/>
              <w:right w:val="single" w:color="auto" w:sz="4" w:space="0"/>
            </w:tcBorders>
          </w:tcPr>
          <w:p>
            <w:pPr>
              <w:spacing w:line="360" w:lineRule="auto"/>
              <w:jc w:val="center"/>
              <w:rPr>
                <w:rFonts w:ascii="宋体" w:hAnsi="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6" w:space="0"/>
            </w:tcBorders>
            <w:vAlign w:val="center"/>
          </w:tcPr>
          <w:p>
            <w:pPr>
              <w:spacing w:line="360" w:lineRule="auto"/>
              <w:rPr>
                <w:rFonts w:ascii="宋体" w:hAnsi="宋体"/>
                <w:color w:val="000000" w:themeColor="text1"/>
                <w:spacing w:val="2"/>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UPS电源</w:t>
            </w:r>
          </w:p>
        </w:tc>
        <w:tc>
          <w:tcPr>
            <w:tcW w:w="155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1次/半年</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确保UPS电源运行正常</w:t>
            </w:r>
          </w:p>
        </w:tc>
      </w:tr>
      <w:tr>
        <w:tblPrEx>
          <w:tblLayout w:type="fixed"/>
          <w:tblCellMar>
            <w:top w:w="0" w:type="dxa"/>
            <w:left w:w="108" w:type="dxa"/>
            <w:bottom w:w="0" w:type="dxa"/>
            <w:right w:w="108" w:type="dxa"/>
          </w:tblCellMar>
        </w:tblPrEx>
        <w:trPr>
          <w:trHeight w:val="357" w:hRule="atLeast"/>
          <w:jc w:val="center"/>
        </w:trPr>
        <w:tc>
          <w:tcPr>
            <w:tcW w:w="678" w:type="dxa"/>
            <w:vMerge w:val="continue"/>
            <w:tcBorders>
              <w:left w:val="single" w:color="auto" w:sz="6" w:space="0"/>
              <w:right w:val="single" w:color="auto" w:sz="4" w:space="0"/>
            </w:tcBorders>
          </w:tcPr>
          <w:p>
            <w:pPr>
              <w:spacing w:line="360" w:lineRule="auto"/>
              <w:jc w:val="center"/>
              <w:rPr>
                <w:rFonts w:ascii="宋体" w:hAnsi="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6" w:space="0"/>
            </w:tcBorders>
            <w:vAlign w:val="center"/>
          </w:tcPr>
          <w:p>
            <w:pPr>
              <w:spacing w:line="360" w:lineRule="auto"/>
              <w:rPr>
                <w:rFonts w:ascii="宋体" w:hAnsi="宋体"/>
                <w:color w:val="000000" w:themeColor="text1"/>
                <w:spacing w:val="2"/>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防火卷帘、排烟风机、消火栓泵、喷淋泵，末端试水装置测试</w:t>
            </w:r>
          </w:p>
        </w:tc>
        <w:tc>
          <w:tcPr>
            <w:tcW w:w="155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1次/月</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配合维保单位做好所有消防设施的检测，并做好记录</w:t>
            </w:r>
          </w:p>
        </w:tc>
      </w:tr>
      <w:tr>
        <w:tblPrEx>
          <w:tblLayout w:type="fixed"/>
          <w:tblCellMar>
            <w:top w:w="0" w:type="dxa"/>
            <w:left w:w="108" w:type="dxa"/>
            <w:bottom w:w="0" w:type="dxa"/>
            <w:right w:w="108" w:type="dxa"/>
          </w:tblCellMar>
        </w:tblPrEx>
        <w:trPr>
          <w:trHeight w:val="357" w:hRule="atLeast"/>
          <w:jc w:val="center"/>
        </w:trPr>
        <w:tc>
          <w:tcPr>
            <w:tcW w:w="678" w:type="dxa"/>
            <w:vMerge w:val="continue"/>
            <w:tcBorders>
              <w:left w:val="single" w:color="auto" w:sz="6" w:space="0"/>
              <w:bottom w:val="single" w:color="auto" w:sz="6" w:space="0"/>
              <w:right w:val="single" w:color="auto" w:sz="4" w:space="0"/>
            </w:tcBorders>
          </w:tcPr>
          <w:p>
            <w:pPr>
              <w:spacing w:line="360" w:lineRule="auto"/>
              <w:jc w:val="center"/>
              <w:rPr>
                <w:rFonts w:ascii="宋体" w:hAnsi="宋体"/>
                <w:color w:val="000000" w:themeColor="text1"/>
                <w:szCs w:val="21"/>
                <w14:textFill>
                  <w14:solidFill>
                    <w14:schemeClr w14:val="tx1"/>
                  </w14:solidFill>
                </w14:textFill>
              </w:rPr>
            </w:pPr>
          </w:p>
        </w:tc>
        <w:tc>
          <w:tcPr>
            <w:tcW w:w="1560" w:type="dxa"/>
            <w:vMerge w:val="continue"/>
            <w:tcBorders>
              <w:left w:val="single" w:color="auto" w:sz="4" w:space="0"/>
              <w:bottom w:val="single" w:color="auto" w:sz="6" w:space="0"/>
              <w:right w:val="single" w:color="auto" w:sz="6" w:space="0"/>
            </w:tcBorders>
            <w:vAlign w:val="center"/>
          </w:tcPr>
          <w:p>
            <w:pPr>
              <w:spacing w:line="360" w:lineRule="auto"/>
              <w:rPr>
                <w:rFonts w:ascii="宋体" w:hAnsi="宋体"/>
                <w:color w:val="000000" w:themeColor="text1"/>
                <w:spacing w:val="2"/>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中控室卫生</w:t>
            </w:r>
          </w:p>
        </w:tc>
        <w:tc>
          <w:tcPr>
            <w:tcW w:w="155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2次/日</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无尘土、无污渍、无杂物</w:t>
            </w:r>
          </w:p>
        </w:tc>
      </w:tr>
      <w:tr>
        <w:tblPrEx>
          <w:tblLayout w:type="fixed"/>
          <w:tblCellMar>
            <w:top w:w="0" w:type="dxa"/>
            <w:left w:w="108" w:type="dxa"/>
            <w:bottom w:w="0" w:type="dxa"/>
            <w:right w:w="108" w:type="dxa"/>
          </w:tblCellMar>
        </w:tblPrEx>
        <w:trPr>
          <w:trHeight w:val="51" w:hRule="atLeast"/>
          <w:jc w:val="center"/>
        </w:trPr>
        <w:tc>
          <w:tcPr>
            <w:tcW w:w="678" w:type="dxa"/>
            <w:tcBorders>
              <w:left w:val="single" w:color="auto" w:sz="6" w:space="0"/>
              <w:bottom w:val="single" w:color="auto" w:sz="6" w:space="0"/>
              <w:right w:val="single" w:color="auto" w:sz="4" w:space="0"/>
            </w:tcBorders>
            <w:vAlign w:val="center"/>
          </w:tcPr>
          <w:p>
            <w:pPr>
              <w:spacing w:line="100" w:lineRule="exact"/>
              <w:jc w:val="center"/>
              <w:rPr>
                <w:rFonts w:ascii="宋体" w:hAnsi="宋体"/>
                <w:color w:val="000000" w:themeColor="text1"/>
                <w:szCs w:val="21"/>
                <w14:textFill>
                  <w14:solidFill>
                    <w14:schemeClr w14:val="tx1"/>
                  </w14:solidFill>
                </w14:textFill>
              </w:rPr>
            </w:pPr>
          </w:p>
        </w:tc>
        <w:tc>
          <w:tcPr>
            <w:tcW w:w="1560" w:type="dxa"/>
            <w:tcBorders>
              <w:left w:val="single" w:color="auto" w:sz="4" w:space="0"/>
              <w:bottom w:val="single" w:color="auto" w:sz="6" w:space="0"/>
              <w:right w:val="single" w:color="auto" w:sz="6" w:space="0"/>
            </w:tcBorders>
            <w:vAlign w:val="center"/>
          </w:tcPr>
          <w:p>
            <w:pPr>
              <w:spacing w:line="100" w:lineRule="exact"/>
              <w:jc w:val="center"/>
              <w:rPr>
                <w:rFonts w:ascii="宋体" w:hAnsi="宋体"/>
                <w:color w:val="000000" w:themeColor="text1"/>
                <w:spacing w:val="2"/>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100" w:lineRule="exact"/>
              <w:rPr>
                <w:rFonts w:ascii="宋体" w:hAnsi="宋体"/>
                <w:color w:val="000000" w:themeColor="text1"/>
                <w:szCs w:val="21"/>
                <w14:textFill>
                  <w14:solidFill>
                    <w14:schemeClr w14:val="tx1"/>
                  </w14:solidFill>
                </w14:textFill>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100" w:lineRule="exact"/>
              <w:jc w:val="center"/>
              <w:rPr>
                <w:rFonts w:ascii="宋体" w:hAnsi="宋体"/>
                <w:color w:val="000000" w:themeColor="text1"/>
                <w:szCs w:val="21"/>
                <w14:textFill>
                  <w14:solidFill>
                    <w14:schemeClr w14:val="tx1"/>
                  </w14:solidFill>
                </w14:textFill>
              </w:rPr>
            </w:pPr>
          </w:p>
        </w:tc>
        <w:tc>
          <w:tcPr>
            <w:tcW w:w="3969" w:type="dxa"/>
            <w:tcBorders>
              <w:top w:val="single" w:color="auto" w:sz="6" w:space="0"/>
              <w:left w:val="single" w:color="auto" w:sz="6" w:space="0"/>
              <w:bottom w:val="single" w:color="auto" w:sz="6" w:space="0"/>
              <w:right w:val="single" w:color="auto" w:sz="6" w:space="0"/>
            </w:tcBorders>
            <w:vAlign w:val="center"/>
          </w:tcPr>
          <w:p>
            <w:pPr>
              <w:spacing w:line="100" w:lineRule="exact"/>
              <w:rPr>
                <w:rFonts w:ascii="宋体" w:hAnsi="宋体"/>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432" w:hRule="atLeast"/>
          <w:jc w:val="center"/>
        </w:trPr>
        <w:tc>
          <w:tcPr>
            <w:tcW w:w="678" w:type="dxa"/>
            <w:vMerge w:val="restart"/>
            <w:tcBorders>
              <w:left w:val="single" w:color="auto" w:sz="6"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560" w:type="dxa"/>
            <w:vMerge w:val="restart"/>
            <w:tcBorders>
              <w:left w:val="single" w:color="auto" w:sz="4"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配电室</w:t>
            </w: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控制室24小时值班</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2人/ 班</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每班值班人员不少于</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人</w:t>
            </w:r>
          </w:p>
        </w:tc>
      </w:tr>
      <w:tr>
        <w:tblPrEx>
          <w:tblLayout w:type="fixed"/>
          <w:tblCellMar>
            <w:top w:w="0" w:type="dxa"/>
            <w:left w:w="108" w:type="dxa"/>
            <w:bottom w:w="0" w:type="dxa"/>
            <w:right w:w="108" w:type="dxa"/>
          </w:tblCellMar>
        </w:tblPrEx>
        <w:trPr>
          <w:trHeight w:val="554" w:hRule="atLeast"/>
          <w:jc w:val="center"/>
        </w:trPr>
        <w:tc>
          <w:tcPr>
            <w:tcW w:w="678" w:type="dxa"/>
            <w:vMerge w:val="continue"/>
            <w:tcBorders>
              <w:left w:val="single" w:color="auto" w:sz="6"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值班人员必须持证上岗</w:t>
            </w:r>
          </w:p>
        </w:tc>
        <w:tc>
          <w:tcPr>
            <w:tcW w:w="155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FF"/>
                <w:spacing w:val="2"/>
                <w:szCs w:val="21"/>
              </w:rPr>
              <w:t>8人</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上岗人员持证率100%</w:t>
            </w:r>
          </w:p>
        </w:tc>
      </w:tr>
      <w:tr>
        <w:tblPrEx>
          <w:tblLayout w:type="fixed"/>
          <w:tblCellMar>
            <w:top w:w="0" w:type="dxa"/>
            <w:left w:w="108" w:type="dxa"/>
            <w:bottom w:w="0" w:type="dxa"/>
            <w:right w:w="108" w:type="dxa"/>
          </w:tblCellMar>
        </w:tblPrEx>
        <w:trPr>
          <w:trHeight w:val="518" w:hRule="atLeast"/>
          <w:jc w:val="center"/>
        </w:trPr>
        <w:tc>
          <w:tcPr>
            <w:tcW w:w="678" w:type="dxa"/>
            <w:vMerge w:val="continue"/>
            <w:tcBorders>
              <w:left w:val="single" w:color="auto" w:sz="6"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配电室抄表</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1次/小时</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电流、压工作正常，无异常现象</w:t>
            </w:r>
          </w:p>
        </w:tc>
      </w:tr>
      <w:tr>
        <w:tblPrEx>
          <w:tblLayout w:type="fixed"/>
          <w:tblCellMar>
            <w:top w:w="0" w:type="dxa"/>
            <w:left w:w="108" w:type="dxa"/>
            <w:bottom w:w="0" w:type="dxa"/>
            <w:right w:w="108" w:type="dxa"/>
          </w:tblCellMar>
        </w:tblPrEx>
        <w:trPr>
          <w:trHeight w:val="554" w:hRule="atLeast"/>
          <w:jc w:val="center"/>
        </w:trPr>
        <w:tc>
          <w:tcPr>
            <w:tcW w:w="678" w:type="dxa"/>
            <w:vMerge w:val="continue"/>
            <w:tcBorders>
              <w:left w:val="single" w:color="auto" w:sz="6"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7号楼地下一层配电室</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2次/日</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配电柜电压、电流工作正常，</w:t>
            </w:r>
          </w:p>
        </w:tc>
      </w:tr>
      <w:tr>
        <w:tblPrEx>
          <w:tblLayout w:type="fixed"/>
          <w:tblCellMar>
            <w:top w:w="0" w:type="dxa"/>
            <w:left w:w="108" w:type="dxa"/>
            <w:bottom w:w="0" w:type="dxa"/>
            <w:right w:w="108" w:type="dxa"/>
          </w:tblCellMar>
        </w:tblPrEx>
        <w:trPr>
          <w:trHeight w:val="554" w:hRule="atLeast"/>
          <w:jc w:val="center"/>
        </w:trPr>
        <w:tc>
          <w:tcPr>
            <w:tcW w:w="678" w:type="dxa"/>
            <w:vMerge w:val="continue"/>
            <w:tcBorders>
              <w:left w:val="single" w:color="auto" w:sz="6"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高压配电室清扫</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1次/年</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变压器、高低压配电柜清扫卫生</w:t>
            </w:r>
          </w:p>
        </w:tc>
      </w:tr>
      <w:tr>
        <w:tblPrEx>
          <w:tblLayout w:type="fixed"/>
          <w:tblCellMar>
            <w:top w:w="0" w:type="dxa"/>
            <w:left w:w="108" w:type="dxa"/>
            <w:bottom w:w="0" w:type="dxa"/>
            <w:right w:w="108" w:type="dxa"/>
          </w:tblCellMar>
        </w:tblPrEx>
        <w:trPr>
          <w:trHeight w:val="554" w:hRule="atLeast"/>
          <w:jc w:val="center"/>
        </w:trPr>
        <w:tc>
          <w:tcPr>
            <w:tcW w:w="678" w:type="dxa"/>
            <w:vMerge w:val="continue"/>
            <w:tcBorders>
              <w:left w:val="single" w:color="auto" w:sz="6"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绝缘工具检测</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1次/半年</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协助甲方做好配电室绝缘工具的检测</w:t>
            </w:r>
          </w:p>
        </w:tc>
      </w:tr>
      <w:tr>
        <w:tblPrEx>
          <w:tblLayout w:type="fixed"/>
          <w:tblCellMar>
            <w:top w:w="0" w:type="dxa"/>
            <w:left w:w="108" w:type="dxa"/>
            <w:bottom w:w="0" w:type="dxa"/>
            <w:right w:w="108" w:type="dxa"/>
          </w:tblCellMar>
        </w:tblPrEx>
        <w:trPr>
          <w:trHeight w:val="554" w:hRule="atLeast"/>
          <w:jc w:val="center"/>
        </w:trPr>
        <w:tc>
          <w:tcPr>
            <w:tcW w:w="678" w:type="dxa"/>
            <w:vMerge w:val="continue"/>
            <w:tcBorders>
              <w:left w:val="single" w:color="auto" w:sz="6" w:space="0"/>
              <w:bottom w:val="single" w:color="auto" w:sz="6"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560" w:type="dxa"/>
            <w:vMerge w:val="continue"/>
            <w:tcBorders>
              <w:left w:val="single" w:color="auto" w:sz="4"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配电室卫生</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2次/日</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无尘土、无污渍、无杂物</w:t>
            </w:r>
          </w:p>
        </w:tc>
      </w:tr>
      <w:tr>
        <w:tblPrEx>
          <w:tblLayout w:type="fixed"/>
          <w:tblCellMar>
            <w:top w:w="0" w:type="dxa"/>
            <w:left w:w="108" w:type="dxa"/>
            <w:bottom w:w="0" w:type="dxa"/>
            <w:right w:w="108" w:type="dxa"/>
          </w:tblCellMar>
        </w:tblPrEx>
        <w:trPr>
          <w:trHeight w:val="126" w:hRule="atLeast"/>
          <w:jc w:val="center"/>
        </w:trPr>
        <w:tc>
          <w:tcPr>
            <w:tcW w:w="678" w:type="dxa"/>
            <w:tcBorders>
              <w:left w:val="single" w:color="auto" w:sz="6" w:space="0"/>
              <w:bottom w:val="single" w:color="auto" w:sz="6" w:space="0"/>
              <w:right w:val="single" w:color="auto" w:sz="4" w:space="0"/>
            </w:tcBorders>
            <w:vAlign w:val="center"/>
          </w:tcPr>
          <w:p>
            <w:pPr>
              <w:spacing w:line="100" w:lineRule="exact"/>
              <w:jc w:val="center"/>
              <w:rPr>
                <w:rFonts w:ascii="宋体" w:hAnsi="宋体"/>
                <w:color w:val="000000" w:themeColor="text1"/>
                <w:szCs w:val="21"/>
                <w14:textFill>
                  <w14:solidFill>
                    <w14:schemeClr w14:val="tx1"/>
                  </w14:solidFill>
                </w14:textFill>
              </w:rPr>
            </w:pPr>
          </w:p>
        </w:tc>
        <w:tc>
          <w:tcPr>
            <w:tcW w:w="1560" w:type="dxa"/>
            <w:tcBorders>
              <w:left w:val="single" w:color="auto" w:sz="4" w:space="0"/>
              <w:bottom w:val="single" w:color="auto" w:sz="6" w:space="0"/>
              <w:right w:val="single" w:color="auto" w:sz="6" w:space="0"/>
            </w:tcBorders>
            <w:vAlign w:val="center"/>
          </w:tcPr>
          <w:p>
            <w:pPr>
              <w:spacing w:line="100" w:lineRule="exact"/>
              <w:rPr>
                <w:rFonts w:ascii="宋体" w:hAnsi="宋体"/>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100" w:lineRule="exact"/>
              <w:rPr>
                <w:rFonts w:ascii="宋体" w:hAnsi="宋体"/>
                <w:color w:val="000000" w:themeColor="text1"/>
                <w:szCs w:val="21"/>
                <w14:textFill>
                  <w14:solidFill>
                    <w14:schemeClr w14:val="tx1"/>
                  </w14:solidFill>
                </w14:textFill>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100" w:lineRule="exact"/>
              <w:jc w:val="center"/>
              <w:rPr>
                <w:rFonts w:ascii="宋体" w:hAnsi="宋体"/>
                <w:color w:val="000000" w:themeColor="text1"/>
                <w:spacing w:val="2"/>
                <w:szCs w:val="21"/>
                <w14:textFill>
                  <w14:solidFill>
                    <w14:schemeClr w14:val="tx1"/>
                  </w14:solidFill>
                </w14:textFill>
              </w:rPr>
            </w:pPr>
          </w:p>
        </w:tc>
        <w:tc>
          <w:tcPr>
            <w:tcW w:w="3969" w:type="dxa"/>
            <w:tcBorders>
              <w:top w:val="single" w:color="auto" w:sz="6" w:space="0"/>
              <w:left w:val="single" w:color="auto" w:sz="6" w:space="0"/>
              <w:bottom w:val="single" w:color="auto" w:sz="6" w:space="0"/>
              <w:right w:val="single" w:color="auto" w:sz="6" w:space="0"/>
            </w:tcBorders>
            <w:vAlign w:val="center"/>
          </w:tcPr>
          <w:p>
            <w:pPr>
              <w:spacing w:line="100" w:lineRule="exact"/>
              <w:rPr>
                <w:rFonts w:ascii="宋体" w:hAnsi="宋体"/>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554" w:hRule="atLeast"/>
          <w:jc w:val="center"/>
        </w:trPr>
        <w:tc>
          <w:tcPr>
            <w:tcW w:w="678" w:type="dxa"/>
            <w:vMerge w:val="restart"/>
            <w:tcBorders>
              <w:left w:val="single" w:color="auto" w:sz="6"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560" w:type="dxa"/>
            <w:vMerge w:val="restart"/>
            <w:tcBorders>
              <w:left w:val="single" w:color="auto" w:sz="4"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供暖维修</w:t>
            </w: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供暖期间24小时运行值班</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1次/2小时</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抄表记录，压力、流量；设备运行状态良好；一次水、二次水供暖温度达到标准。</w:t>
            </w:r>
          </w:p>
        </w:tc>
      </w:tr>
      <w:tr>
        <w:tblPrEx>
          <w:tblLayout w:type="fixed"/>
          <w:tblCellMar>
            <w:top w:w="0" w:type="dxa"/>
            <w:left w:w="108" w:type="dxa"/>
            <w:bottom w:w="0" w:type="dxa"/>
            <w:right w:w="108" w:type="dxa"/>
          </w:tblCellMar>
        </w:tblPrEx>
        <w:trPr>
          <w:trHeight w:val="554" w:hRule="atLeast"/>
          <w:jc w:val="center"/>
        </w:trPr>
        <w:tc>
          <w:tcPr>
            <w:tcW w:w="678" w:type="dxa"/>
            <w:vMerge w:val="continue"/>
            <w:tcBorders>
              <w:left w:val="single" w:color="auto" w:sz="6"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供暖系统日常维护</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1次/天</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保障供暖温度不低于标注要求。</w:t>
            </w:r>
          </w:p>
        </w:tc>
      </w:tr>
      <w:tr>
        <w:tblPrEx>
          <w:tblLayout w:type="fixed"/>
          <w:tblCellMar>
            <w:top w:w="0" w:type="dxa"/>
            <w:left w:w="108" w:type="dxa"/>
            <w:bottom w:w="0" w:type="dxa"/>
            <w:right w:w="108" w:type="dxa"/>
          </w:tblCellMar>
        </w:tblPrEx>
        <w:trPr>
          <w:trHeight w:val="554" w:hRule="atLeast"/>
          <w:jc w:val="center"/>
        </w:trPr>
        <w:tc>
          <w:tcPr>
            <w:tcW w:w="678" w:type="dxa"/>
            <w:vMerge w:val="continue"/>
            <w:tcBorders>
              <w:left w:val="single" w:color="auto" w:sz="6"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供暖设备保养</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2次/年</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保证供暖设备运行正常</w:t>
            </w:r>
          </w:p>
        </w:tc>
      </w:tr>
      <w:tr>
        <w:tblPrEx>
          <w:tblLayout w:type="fixed"/>
          <w:tblCellMar>
            <w:top w:w="0" w:type="dxa"/>
            <w:left w:w="108" w:type="dxa"/>
            <w:bottom w:w="0" w:type="dxa"/>
            <w:right w:w="108" w:type="dxa"/>
          </w:tblCellMar>
        </w:tblPrEx>
        <w:trPr>
          <w:trHeight w:val="554" w:hRule="atLeast"/>
          <w:jc w:val="center"/>
        </w:trPr>
        <w:tc>
          <w:tcPr>
            <w:tcW w:w="678" w:type="dxa"/>
            <w:vMerge w:val="continue"/>
            <w:tcBorders>
              <w:left w:val="single" w:color="auto" w:sz="6" w:space="0"/>
              <w:bottom w:val="single" w:color="auto" w:sz="6"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560" w:type="dxa"/>
            <w:vMerge w:val="continue"/>
            <w:tcBorders>
              <w:left w:val="single" w:color="auto" w:sz="4"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供暖机房卫生</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1次/周</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无尘土、无污渍、无杂物</w:t>
            </w:r>
          </w:p>
        </w:tc>
      </w:tr>
      <w:tr>
        <w:tblPrEx>
          <w:tblLayout w:type="fixed"/>
          <w:tblCellMar>
            <w:top w:w="0" w:type="dxa"/>
            <w:left w:w="108" w:type="dxa"/>
            <w:bottom w:w="0" w:type="dxa"/>
            <w:right w:w="108" w:type="dxa"/>
          </w:tblCellMar>
        </w:tblPrEx>
        <w:trPr>
          <w:trHeight w:val="51" w:hRule="atLeast"/>
          <w:jc w:val="center"/>
        </w:trPr>
        <w:tc>
          <w:tcPr>
            <w:tcW w:w="678" w:type="dxa"/>
            <w:tcBorders>
              <w:left w:val="single" w:color="auto" w:sz="6" w:space="0"/>
              <w:bottom w:val="single" w:color="auto" w:sz="6" w:space="0"/>
              <w:right w:val="single" w:color="auto" w:sz="4" w:space="0"/>
            </w:tcBorders>
            <w:vAlign w:val="center"/>
          </w:tcPr>
          <w:p>
            <w:pPr>
              <w:spacing w:line="100" w:lineRule="exact"/>
              <w:jc w:val="center"/>
              <w:rPr>
                <w:rFonts w:ascii="宋体" w:hAnsi="宋体"/>
                <w:color w:val="000000" w:themeColor="text1"/>
                <w:szCs w:val="21"/>
                <w14:textFill>
                  <w14:solidFill>
                    <w14:schemeClr w14:val="tx1"/>
                  </w14:solidFill>
                </w14:textFill>
              </w:rPr>
            </w:pPr>
          </w:p>
        </w:tc>
        <w:tc>
          <w:tcPr>
            <w:tcW w:w="1560" w:type="dxa"/>
            <w:tcBorders>
              <w:left w:val="single" w:color="auto" w:sz="4" w:space="0"/>
              <w:bottom w:val="single" w:color="auto" w:sz="6" w:space="0"/>
              <w:right w:val="single" w:color="auto" w:sz="6" w:space="0"/>
            </w:tcBorders>
            <w:vAlign w:val="center"/>
          </w:tcPr>
          <w:p>
            <w:pPr>
              <w:spacing w:line="100" w:lineRule="exact"/>
              <w:rPr>
                <w:rFonts w:ascii="宋体" w:hAnsi="宋体"/>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100" w:lineRule="exact"/>
              <w:rPr>
                <w:rFonts w:ascii="宋体" w:hAnsi="宋体"/>
                <w:color w:val="000000" w:themeColor="text1"/>
                <w:szCs w:val="21"/>
                <w14:textFill>
                  <w14:solidFill>
                    <w14:schemeClr w14:val="tx1"/>
                  </w14:solidFill>
                </w14:textFill>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100" w:lineRule="exact"/>
              <w:jc w:val="center"/>
              <w:rPr>
                <w:rFonts w:ascii="宋体" w:hAnsi="宋体"/>
                <w:color w:val="000000" w:themeColor="text1"/>
                <w:spacing w:val="2"/>
                <w:szCs w:val="21"/>
                <w14:textFill>
                  <w14:solidFill>
                    <w14:schemeClr w14:val="tx1"/>
                  </w14:solidFill>
                </w14:textFill>
              </w:rPr>
            </w:pPr>
          </w:p>
        </w:tc>
        <w:tc>
          <w:tcPr>
            <w:tcW w:w="3969" w:type="dxa"/>
            <w:tcBorders>
              <w:top w:val="single" w:color="auto" w:sz="6" w:space="0"/>
              <w:left w:val="single" w:color="auto" w:sz="6" w:space="0"/>
              <w:bottom w:val="single" w:color="auto" w:sz="6" w:space="0"/>
              <w:right w:val="single" w:color="auto" w:sz="6" w:space="0"/>
            </w:tcBorders>
            <w:vAlign w:val="center"/>
          </w:tcPr>
          <w:p>
            <w:pPr>
              <w:spacing w:line="100" w:lineRule="exact"/>
              <w:rPr>
                <w:rFonts w:ascii="宋体" w:hAnsi="宋体"/>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554" w:hRule="atLeast"/>
          <w:jc w:val="center"/>
        </w:trPr>
        <w:tc>
          <w:tcPr>
            <w:tcW w:w="678" w:type="dxa"/>
            <w:vMerge w:val="restart"/>
            <w:tcBorders>
              <w:left w:val="single" w:color="auto" w:sz="6"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1560" w:type="dxa"/>
            <w:vMerge w:val="restart"/>
            <w:tcBorders>
              <w:left w:val="single" w:color="auto" w:sz="4"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电热水器管理</w:t>
            </w: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日常巡视</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1次/日</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查看巡视温度、运行状态、</w:t>
            </w:r>
            <w:r>
              <w:rPr>
                <w:rFonts w:hint="eastAsia" w:ascii="宋体" w:hAnsi="宋体"/>
                <w:color w:val="000000" w:themeColor="text1"/>
                <w:szCs w:val="21"/>
                <w14:textFill>
                  <w14:solidFill>
                    <w14:schemeClr w14:val="tx1"/>
                  </w14:solidFill>
                </w14:textFill>
              </w:rPr>
              <w:t>保证开水的正常供应</w:t>
            </w:r>
          </w:p>
        </w:tc>
      </w:tr>
      <w:tr>
        <w:tblPrEx>
          <w:tblLayout w:type="fixed"/>
          <w:tblCellMar>
            <w:top w:w="0" w:type="dxa"/>
            <w:left w:w="108" w:type="dxa"/>
            <w:bottom w:w="0" w:type="dxa"/>
            <w:right w:w="108" w:type="dxa"/>
          </w:tblCellMar>
        </w:tblPrEx>
        <w:trPr>
          <w:trHeight w:val="554" w:hRule="atLeast"/>
          <w:jc w:val="center"/>
        </w:trPr>
        <w:tc>
          <w:tcPr>
            <w:tcW w:w="678" w:type="dxa"/>
            <w:vMerge w:val="continue"/>
            <w:tcBorders>
              <w:left w:val="single" w:color="auto" w:sz="6"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开水炉排污</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1次/半月</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达到开水炉滤芯的反冲洗，排除污垢</w:t>
            </w:r>
          </w:p>
        </w:tc>
      </w:tr>
      <w:tr>
        <w:tblPrEx>
          <w:tblLayout w:type="fixed"/>
          <w:tblCellMar>
            <w:top w:w="0" w:type="dxa"/>
            <w:left w:w="108" w:type="dxa"/>
            <w:bottom w:w="0" w:type="dxa"/>
            <w:right w:w="108" w:type="dxa"/>
          </w:tblCellMar>
        </w:tblPrEx>
        <w:trPr>
          <w:trHeight w:val="554" w:hRule="atLeast"/>
          <w:jc w:val="center"/>
        </w:trPr>
        <w:tc>
          <w:tcPr>
            <w:tcW w:w="678" w:type="dxa"/>
            <w:vMerge w:val="continue"/>
            <w:tcBorders>
              <w:left w:val="single" w:color="auto" w:sz="6" w:space="0"/>
              <w:bottom w:val="single" w:color="auto" w:sz="6"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560" w:type="dxa"/>
            <w:vMerge w:val="continue"/>
            <w:tcBorders>
              <w:left w:val="single" w:color="auto" w:sz="4" w:space="0"/>
              <w:bottom w:val="single" w:color="auto" w:sz="6"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开水炉间卫生</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1次/日</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无尘土、无污渍、无杂物</w:t>
            </w:r>
          </w:p>
        </w:tc>
      </w:tr>
      <w:tr>
        <w:tblPrEx>
          <w:tblLayout w:type="fixed"/>
          <w:tblCellMar>
            <w:top w:w="0" w:type="dxa"/>
            <w:left w:w="108" w:type="dxa"/>
            <w:bottom w:w="0" w:type="dxa"/>
            <w:right w:w="108" w:type="dxa"/>
          </w:tblCellMar>
        </w:tblPrEx>
        <w:trPr>
          <w:trHeight w:val="51" w:hRule="atLeast"/>
          <w:jc w:val="center"/>
        </w:trPr>
        <w:tc>
          <w:tcPr>
            <w:tcW w:w="10318" w:type="dxa"/>
            <w:gridSpan w:val="5"/>
            <w:tcBorders>
              <w:left w:val="single" w:color="auto" w:sz="6" w:space="0"/>
              <w:bottom w:val="single" w:color="auto" w:sz="6" w:space="0"/>
              <w:right w:val="single" w:color="auto" w:sz="6" w:space="0"/>
            </w:tcBorders>
            <w:vAlign w:val="center"/>
          </w:tcPr>
          <w:p>
            <w:pPr>
              <w:spacing w:line="100" w:lineRule="exact"/>
              <w:jc w:val="center"/>
              <w:rPr>
                <w:rFonts w:ascii="宋体" w:hAnsi="宋体"/>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554" w:hRule="atLeast"/>
          <w:jc w:val="center"/>
        </w:trPr>
        <w:tc>
          <w:tcPr>
            <w:tcW w:w="678" w:type="dxa"/>
            <w:vMerge w:val="restart"/>
            <w:tcBorders>
              <w:left w:val="single" w:color="auto" w:sz="6"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1560" w:type="dxa"/>
            <w:vMerge w:val="restart"/>
            <w:tcBorders>
              <w:left w:val="single" w:color="auto" w:sz="4"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空调系统维修</w:t>
            </w: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空调主机系统日常巡视</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1次/日</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电源、主机检查，达到设备运行正常状态，</w:t>
            </w:r>
          </w:p>
        </w:tc>
      </w:tr>
      <w:tr>
        <w:tblPrEx>
          <w:tblLayout w:type="fixed"/>
          <w:tblCellMar>
            <w:top w:w="0" w:type="dxa"/>
            <w:left w:w="108" w:type="dxa"/>
            <w:bottom w:w="0" w:type="dxa"/>
            <w:right w:w="108" w:type="dxa"/>
          </w:tblCellMar>
        </w:tblPrEx>
        <w:trPr>
          <w:trHeight w:val="554" w:hRule="atLeast"/>
          <w:jc w:val="center"/>
        </w:trPr>
        <w:tc>
          <w:tcPr>
            <w:tcW w:w="678" w:type="dxa"/>
            <w:vMerge w:val="continue"/>
            <w:tcBorders>
              <w:left w:val="single" w:color="auto" w:sz="6"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空调过滤网清洗</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1次/半月</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转换空调运行模式，清洗过滤网，达到</w:t>
            </w:r>
            <w:r>
              <w:rPr>
                <w:rFonts w:hint="eastAsia" w:ascii="宋体" w:hAnsi="宋体"/>
                <w:color w:val="000000" w:themeColor="text1"/>
                <w:szCs w:val="21"/>
                <w14:textFill>
                  <w14:solidFill>
                    <w14:schemeClr w14:val="tx1"/>
                  </w14:solidFill>
                </w14:textFill>
              </w:rPr>
              <w:t>节能效果</w:t>
            </w:r>
          </w:p>
        </w:tc>
      </w:tr>
      <w:tr>
        <w:tblPrEx>
          <w:tblLayout w:type="fixed"/>
          <w:tblCellMar>
            <w:top w:w="0" w:type="dxa"/>
            <w:left w:w="108" w:type="dxa"/>
            <w:bottom w:w="0" w:type="dxa"/>
            <w:right w:w="108" w:type="dxa"/>
          </w:tblCellMar>
        </w:tblPrEx>
        <w:trPr>
          <w:trHeight w:val="554" w:hRule="atLeast"/>
          <w:jc w:val="center"/>
        </w:trPr>
        <w:tc>
          <w:tcPr>
            <w:tcW w:w="678" w:type="dxa"/>
            <w:vMerge w:val="continue"/>
            <w:tcBorders>
              <w:left w:val="single" w:color="auto" w:sz="6" w:space="0"/>
              <w:bottom w:val="single" w:color="auto" w:sz="6"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560" w:type="dxa"/>
            <w:vMerge w:val="continue"/>
            <w:tcBorders>
              <w:left w:val="single" w:color="auto" w:sz="4" w:space="0"/>
              <w:bottom w:val="single" w:color="auto" w:sz="6"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运行模式转换</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2次/年</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空调运行模式转换，达到季节性运行</w:t>
            </w:r>
          </w:p>
        </w:tc>
      </w:tr>
      <w:tr>
        <w:tblPrEx>
          <w:tblLayout w:type="fixed"/>
          <w:tblCellMar>
            <w:top w:w="0" w:type="dxa"/>
            <w:left w:w="108" w:type="dxa"/>
            <w:bottom w:w="0" w:type="dxa"/>
            <w:right w:w="108" w:type="dxa"/>
          </w:tblCellMar>
        </w:tblPrEx>
        <w:trPr>
          <w:trHeight w:val="51" w:hRule="atLeast"/>
          <w:jc w:val="center"/>
        </w:trPr>
        <w:tc>
          <w:tcPr>
            <w:tcW w:w="678" w:type="dxa"/>
            <w:tcBorders>
              <w:left w:val="single" w:color="auto" w:sz="6" w:space="0"/>
              <w:bottom w:val="single" w:color="auto" w:sz="6" w:space="0"/>
              <w:right w:val="single" w:color="auto" w:sz="4" w:space="0"/>
            </w:tcBorders>
            <w:vAlign w:val="center"/>
          </w:tcPr>
          <w:p>
            <w:pPr>
              <w:spacing w:line="100" w:lineRule="exact"/>
              <w:jc w:val="center"/>
              <w:rPr>
                <w:rFonts w:ascii="宋体" w:hAnsi="宋体"/>
                <w:color w:val="000000" w:themeColor="text1"/>
                <w:szCs w:val="21"/>
                <w14:textFill>
                  <w14:solidFill>
                    <w14:schemeClr w14:val="tx1"/>
                  </w14:solidFill>
                </w14:textFill>
              </w:rPr>
            </w:pPr>
          </w:p>
        </w:tc>
        <w:tc>
          <w:tcPr>
            <w:tcW w:w="1560" w:type="dxa"/>
            <w:tcBorders>
              <w:left w:val="single" w:color="auto" w:sz="4" w:space="0"/>
              <w:bottom w:val="single" w:color="auto" w:sz="6" w:space="0"/>
              <w:right w:val="single" w:color="auto" w:sz="6" w:space="0"/>
            </w:tcBorders>
            <w:vAlign w:val="center"/>
          </w:tcPr>
          <w:p>
            <w:pPr>
              <w:spacing w:line="100" w:lineRule="exact"/>
              <w:rPr>
                <w:rFonts w:ascii="宋体" w:hAnsi="宋体"/>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100" w:lineRule="exact"/>
              <w:rPr>
                <w:rFonts w:ascii="宋体" w:hAnsi="宋体"/>
                <w:color w:val="000000" w:themeColor="text1"/>
                <w:szCs w:val="21"/>
                <w14:textFill>
                  <w14:solidFill>
                    <w14:schemeClr w14:val="tx1"/>
                  </w14:solidFill>
                </w14:textFill>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100" w:lineRule="exact"/>
              <w:jc w:val="center"/>
              <w:rPr>
                <w:rFonts w:ascii="宋体" w:hAnsi="宋体"/>
                <w:color w:val="000000" w:themeColor="text1"/>
                <w:spacing w:val="2"/>
                <w:szCs w:val="21"/>
                <w14:textFill>
                  <w14:solidFill>
                    <w14:schemeClr w14:val="tx1"/>
                  </w14:solidFill>
                </w14:textFill>
              </w:rPr>
            </w:pPr>
          </w:p>
        </w:tc>
        <w:tc>
          <w:tcPr>
            <w:tcW w:w="3969" w:type="dxa"/>
            <w:tcBorders>
              <w:top w:val="single" w:color="auto" w:sz="6" w:space="0"/>
              <w:left w:val="single" w:color="auto" w:sz="6" w:space="0"/>
              <w:bottom w:val="single" w:color="auto" w:sz="6" w:space="0"/>
              <w:right w:val="single" w:color="auto" w:sz="6" w:space="0"/>
            </w:tcBorders>
            <w:vAlign w:val="center"/>
          </w:tcPr>
          <w:p>
            <w:pPr>
              <w:spacing w:line="100" w:lineRule="exact"/>
              <w:rPr>
                <w:rFonts w:ascii="宋体" w:hAnsi="宋体"/>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554" w:hRule="atLeast"/>
          <w:jc w:val="center"/>
        </w:trPr>
        <w:tc>
          <w:tcPr>
            <w:tcW w:w="678" w:type="dxa"/>
            <w:tcBorders>
              <w:left w:val="single" w:color="auto" w:sz="6" w:space="0"/>
              <w:bottom w:val="single" w:color="auto" w:sz="6"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1560" w:type="dxa"/>
            <w:tcBorders>
              <w:left w:val="single" w:color="auto" w:sz="4" w:space="0"/>
              <w:bottom w:val="single" w:color="auto" w:sz="6"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snapToGrid w:val="0"/>
                <w:color w:val="000000" w:themeColor="text1"/>
                <w:szCs w:val="21"/>
                <w14:textFill>
                  <w14:solidFill>
                    <w14:schemeClr w14:val="tx1"/>
                  </w14:solidFill>
                </w14:textFill>
              </w:rPr>
              <w:t>医疗呼叫系统</w:t>
            </w: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呼叫器测试</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1次/月</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各系统检查、检测，保证正常运行</w:t>
            </w:r>
          </w:p>
        </w:tc>
      </w:tr>
      <w:tr>
        <w:tblPrEx>
          <w:tblLayout w:type="fixed"/>
          <w:tblCellMar>
            <w:top w:w="0" w:type="dxa"/>
            <w:left w:w="108" w:type="dxa"/>
            <w:bottom w:w="0" w:type="dxa"/>
            <w:right w:w="108" w:type="dxa"/>
          </w:tblCellMar>
        </w:tblPrEx>
        <w:trPr>
          <w:trHeight w:val="51" w:hRule="atLeast"/>
          <w:jc w:val="center"/>
        </w:trPr>
        <w:tc>
          <w:tcPr>
            <w:tcW w:w="678" w:type="dxa"/>
            <w:tcBorders>
              <w:left w:val="single" w:color="auto" w:sz="6" w:space="0"/>
              <w:bottom w:val="single" w:color="auto" w:sz="6" w:space="0"/>
              <w:right w:val="single" w:color="auto" w:sz="4" w:space="0"/>
            </w:tcBorders>
            <w:vAlign w:val="center"/>
          </w:tcPr>
          <w:p>
            <w:pPr>
              <w:spacing w:line="120" w:lineRule="exact"/>
              <w:jc w:val="center"/>
              <w:rPr>
                <w:rFonts w:ascii="宋体" w:hAnsi="宋体"/>
                <w:color w:val="000000" w:themeColor="text1"/>
                <w:szCs w:val="21"/>
                <w14:textFill>
                  <w14:solidFill>
                    <w14:schemeClr w14:val="tx1"/>
                  </w14:solidFill>
                </w14:textFill>
              </w:rPr>
            </w:pPr>
          </w:p>
        </w:tc>
        <w:tc>
          <w:tcPr>
            <w:tcW w:w="1560" w:type="dxa"/>
            <w:tcBorders>
              <w:left w:val="single" w:color="auto" w:sz="4" w:space="0"/>
              <w:bottom w:val="single" w:color="auto" w:sz="6" w:space="0"/>
              <w:right w:val="single" w:color="auto" w:sz="6" w:space="0"/>
            </w:tcBorders>
            <w:vAlign w:val="center"/>
          </w:tcPr>
          <w:p>
            <w:pPr>
              <w:spacing w:line="120" w:lineRule="exact"/>
              <w:rPr>
                <w:rFonts w:ascii="宋体" w:hAnsi="宋体"/>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120" w:lineRule="exact"/>
              <w:rPr>
                <w:rFonts w:ascii="宋体" w:hAnsi="宋体"/>
                <w:color w:val="000000" w:themeColor="text1"/>
                <w:szCs w:val="21"/>
                <w14:textFill>
                  <w14:solidFill>
                    <w14:schemeClr w14:val="tx1"/>
                  </w14:solidFill>
                </w14:textFill>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120" w:lineRule="exact"/>
              <w:jc w:val="center"/>
              <w:rPr>
                <w:rFonts w:ascii="宋体" w:hAnsi="宋体"/>
                <w:color w:val="000000" w:themeColor="text1"/>
                <w:spacing w:val="2"/>
                <w:szCs w:val="21"/>
                <w14:textFill>
                  <w14:solidFill>
                    <w14:schemeClr w14:val="tx1"/>
                  </w14:solidFill>
                </w14:textFill>
              </w:rPr>
            </w:pPr>
          </w:p>
        </w:tc>
        <w:tc>
          <w:tcPr>
            <w:tcW w:w="3969" w:type="dxa"/>
            <w:tcBorders>
              <w:top w:val="single" w:color="auto" w:sz="6" w:space="0"/>
              <w:left w:val="single" w:color="auto" w:sz="6" w:space="0"/>
              <w:bottom w:val="single" w:color="auto" w:sz="6" w:space="0"/>
              <w:right w:val="single" w:color="auto" w:sz="6" w:space="0"/>
            </w:tcBorders>
            <w:vAlign w:val="center"/>
          </w:tcPr>
          <w:p>
            <w:pPr>
              <w:spacing w:line="120" w:lineRule="exact"/>
              <w:rPr>
                <w:rFonts w:ascii="宋体" w:hAnsi="宋体"/>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554" w:hRule="atLeast"/>
          <w:jc w:val="center"/>
        </w:trPr>
        <w:tc>
          <w:tcPr>
            <w:tcW w:w="678" w:type="dxa"/>
            <w:vMerge w:val="restart"/>
            <w:tcBorders>
              <w:left w:val="single" w:color="auto" w:sz="6"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1560" w:type="dxa"/>
            <w:vMerge w:val="restart"/>
            <w:tcBorders>
              <w:left w:val="single" w:color="auto" w:sz="4"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集中供氧系统</w:t>
            </w: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机房巡视检查</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1次/日</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机</w:t>
            </w:r>
            <w:r>
              <w:rPr>
                <w:rFonts w:hint="eastAsia" w:ascii="宋体" w:hAnsi="宋体"/>
                <w:color w:val="000000" w:themeColor="text1"/>
                <w:spacing w:val="2"/>
                <w:szCs w:val="21"/>
                <w14:textFill>
                  <w14:solidFill>
                    <w14:schemeClr w14:val="tx1"/>
                  </w14:solidFill>
                </w14:textFill>
              </w:rPr>
              <w:t>房内供养瓶无泄漏，供养压力正常，保证供养设备正常运行</w:t>
            </w:r>
          </w:p>
        </w:tc>
      </w:tr>
      <w:tr>
        <w:tblPrEx>
          <w:tblLayout w:type="fixed"/>
          <w:tblCellMar>
            <w:top w:w="0" w:type="dxa"/>
            <w:left w:w="108" w:type="dxa"/>
            <w:bottom w:w="0" w:type="dxa"/>
            <w:right w:w="108" w:type="dxa"/>
          </w:tblCellMar>
        </w:tblPrEx>
        <w:trPr>
          <w:trHeight w:val="554" w:hRule="atLeast"/>
          <w:jc w:val="center"/>
        </w:trPr>
        <w:tc>
          <w:tcPr>
            <w:tcW w:w="678" w:type="dxa"/>
            <w:vMerge w:val="continue"/>
            <w:tcBorders>
              <w:left w:val="single" w:color="auto" w:sz="6" w:space="0"/>
              <w:bottom w:val="single" w:color="auto" w:sz="6"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560" w:type="dxa"/>
            <w:vMerge w:val="continue"/>
            <w:tcBorders>
              <w:left w:val="single" w:color="auto" w:sz="4" w:space="0"/>
              <w:bottom w:val="single" w:color="auto" w:sz="6" w:space="0"/>
              <w:right w:val="single" w:color="auto" w:sz="6" w:space="0"/>
            </w:tcBorders>
            <w:vAlign w:val="center"/>
          </w:tcPr>
          <w:p>
            <w:pPr>
              <w:spacing w:line="300" w:lineRule="exact"/>
              <w:rPr>
                <w:rFonts w:ascii="宋体" w:hAnsi="宋体"/>
                <w:bCs/>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机房卫生</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1次/周</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无尘土、无污渍、无印迹</w:t>
            </w:r>
          </w:p>
        </w:tc>
      </w:tr>
      <w:tr>
        <w:tblPrEx>
          <w:tblLayout w:type="fixed"/>
          <w:tblCellMar>
            <w:top w:w="0" w:type="dxa"/>
            <w:left w:w="108" w:type="dxa"/>
            <w:bottom w:w="0" w:type="dxa"/>
            <w:right w:w="108" w:type="dxa"/>
          </w:tblCellMar>
        </w:tblPrEx>
        <w:trPr>
          <w:trHeight w:val="51" w:hRule="atLeast"/>
          <w:jc w:val="center"/>
        </w:trPr>
        <w:tc>
          <w:tcPr>
            <w:tcW w:w="678" w:type="dxa"/>
            <w:tcBorders>
              <w:left w:val="single" w:color="auto" w:sz="6" w:space="0"/>
              <w:bottom w:val="single" w:color="auto" w:sz="6" w:space="0"/>
              <w:right w:val="single" w:color="auto" w:sz="4" w:space="0"/>
            </w:tcBorders>
            <w:vAlign w:val="center"/>
          </w:tcPr>
          <w:p>
            <w:pPr>
              <w:spacing w:line="100" w:lineRule="exact"/>
              <w:jc w:val="center"/>
              <w:rPr>
                <w:rFonts w:ascii="宋体" w:hAnsi="宋体"/>
                <w:color w:val="000000" w:themeColor="text1"/>
                <w:szCs w:val="21"/>
                <w14:textFill>
                  <w14:solidFill>
                    <w14:schemeClr w14:val="tx1"/>
                  </w14:solidFill>
                </w14:textFill>
              </w:rPr>
            </w:pPr>
          </w:p>
        </w:tc>
        <w:tc>
          <w:tcPr>
            <w:tcW w:w="1560" w:type="dxa"/>
            <w:tcBorders>
              <w:left w:val="single" w:color="auto" w:sz="4" w:space="0"/>
              <w:bottom w:val="single" w:color="auto" w:sz="6" w:space="0"/>
              <w:right w:val="single" w:color="auto" w:sz="6" w:space="0"/>
            </w:tcBorders>
            <w:vAlign w:val="center"/>
          </w:tcPr>
          <w:p>
            <w:pPr>
              <w:spacing w:line="100" w:lineRule="exact"/>
              <w:rPr>
                <w:rFonts w:ascii="宋体" w:hAnsi="宋体"/>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100" w:lineRule="exact"/>
              <w:rPr>
                <w:rFonts w:ascii="宋体" w:hAnsi="宋体"/>
                <w:color w:val="000000" w:themeColor="text1"/>
                <w:szCs w:val="21"/>
                <w14:textFill>
                  <w14:solidFill>
                    <w14:schemeClr w14:val="tx1"/>
                  </w14:solidFill>
                </w14:textFill>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100" w:lineRule="exact"/>
              <w:jc w:val="center"/>
              <w:rPr>
                <w:rFonts w:ascii="宋体" w:hAnsi="宋体"/>
                <w:color w:val="000000" w:themeColor="text1"/>
                <w:spacing w:val="2"/>
                <w:szCs w:val="21"/>
                <w14:textFill>
                  <w14:solidFill>
                    <w14:schemeClr w14:val="tx1"/>
                  </w14:solidFill>
                </w14:textFill>
              </w:rPr>
            </w:pPr>
          </w:p>
        </w:tc>
        <w:tc>
          <w:tcPr>
            <w:tcW w:w="3969" w:type="dxa"/>
            <w:tcBorders>
              <w:top w:val="single" w:color="auto" w:sz="6" w:space="0"/>
              <w:left w:val="single" w:color="auto" w:sz="6" w:space="0"/>
              <w:bottom w:val="single" w:color="auto" w:sz="6" w:space="0"/>
              <w:right w:val="single" w:color="auto" w:sz="6" w:space="0"/>
            </w:tcBorders>
            <w:vAlign w:val="center"/>
          </w:tcPr>
          <w:p>
            <w:pPr>
              <w:spacing w:line="100" w:lineRule="exact"/>
              <w:rPr>
                <w:rFonts w:ascii="宋体" w:hAnsi="宋体"/>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554" w:hRule="atLeast"/>
          <w:jc w:val="center"/>
        </w:trPr>
        <w:tc>
          <w:tcPr>
            <w:tcW w:w="678" w:type="dxa"/>
            <w:vMerge w:val="restart"/>
            <w:tcBorders>
              <w:left w:val="single" w:color="auto" w:sz="6"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1560" w:type="dxa"/>
            <w:vMerge w:val="restart"/>
            <w:tcBorders>
              <w:left w:val="single" w:color="auto" w:sz="4"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太阳能热水系统</w:t>
            </w: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室外太阳能循环系统</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1次/日</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水泵运行正常，太阳能管制热正常，管线无跑冒滴漏现象</w:t>
            </w:r>
          </w:p>
        </w:tc>
      </w:tr>
      <w:tr>
        <w:tblPrEx>
          <w:tblLayout w:type="fixed"/>
          <w:tblCellMar>
            <w:top w:w="0" w:type="dxa"/>
            <w:left w:w="108" w:type="dxa"/>
            <w:bottom w:w="0" w:type="dxa"/>
            <w:right w:w="108" w:type="dxa"/>
          </w:tblCellMar>
        </w:tblPrEx>
        <w:trPr>
          <w:trHeight w:val="554" w:hRule="atLeast"/>
          <w:jc w:val="center"/>
        </w:trPr>
        <w:tc>
          <w:tcPr>
            <w:tcW w:w="678" w:type="dxa"/>
            <w:vMerge w:val="continue"/>
            <w:tcBorders>
              <w:left w:val="single" w:color="auto" w:sz="6"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6" w:space="0"/>
            </w:tcBorders>
            <w:vAlign w:val="center"/>
          </w:tcPr>
          <w:p>
            <w:pPr>
              <w:spacing w:line="300" w:lineRule="exact"/>
              <w:rPr>
                <w:rFonts w:ascii="宋体" w:hAnsi="宋体"/>
                <w:bCs/>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热水楼内供水系统</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1次/日</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水泵运行正常，管线无跑冒滴漏现象</w:t>
            </w:r>
          </w:p>
        </w:tc>
      </w:tr>
      <w:tr>
        <w:tblPrEx>
          <w:tblLayout w:type="fixed"/>
          <w:tblCellMar>
            <w:top w:w="0" w:type="dxa"/>
            <w:left w:w="108" w:type="dxa"/>
            <w:bottom w:w="0" w:type="dxa"/>
            <w:right w:w="108" w:type="dxa"/>
          </w:tblCellMar>
        </w:tblPrEx>
        <w:trPr>
          <w:trHeight w:val="554" w:hRule="atLeast"/>
          <w:jc w:val="center"/>
        </w:trPr>
        <w:tc>
          <w:tcPr>
            <w:tcW w:w="678" w:type="dxa"/>
            <w:vMerge w:val="continue"/>
            <w:tcBorders>
              <w:left w:val="single" w:color="auto" w:sz="6"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6" w:space="0"/>
            </w:tcBorders>
            <w:vAlign w:val="center"/>
          </w:tcPr>
          <w:p>
            <w:pPr>
              <w:spacing w:line="300" w:lineRule="exact"/>
              <w:rPr>
                <w:rFonts w:ascii="宋体" w:hAnsi="宋体"/>
                <w:bCs/>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自来水补水系统</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1次/日</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自来水供水正常，管线无跑冒滴漏现象</w:t>
            </w:r>
          </w:p>
        </w:tc>
      </w:tr>
      <w:tr>
        <w:tblPrEx>
          <w:tblLayout w:type="fixed"/>
          <w:tblCellMar>
            <w:top w:w="0" w:type="dxa"/>
            <w:left w:w="108" w:type="dxa"/>
            <w:bottom w:w="0" w:type="dxa"/>
            <w:right w:w="108" w:type="dxa"/>
          </w:tblCellMar>
        </w:tblPrEx>
        <w:trPr>
          <w:trHeight w:val="554" w:hRule="atLeast"/>
          <w:jc w:val="center"/>
        </w:trPr>
        <w:tc>
          <w:tcPr>
            <w:tcW w:w="678" w:type="dxa"/>
            <w:vMerge w:val="continue"/>
            <w:tcBorders>
              <w:left w:val="single" w:color="auto" w:sz="6"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6" w:space="0"/>
            </w:tcBorders>
            <w:vAlign w:val="center"/>
          </w:tcPr>
          <w:p>
            <w:pPr>
              <w:spacing w:line="300" w:lineRule="exact"/>
              <w:rPr>
                <w:rFonts w:ascii="宋体" w:hAnsi="宋体"/>
                <w:bCs/>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辅助加热系统</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1次/日</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电锅炉运行正常，管线无跑冒滴漏现象</w:t>
            </w:r>
          </w:p>
        </w:tc>
      </w:tr>
      <w:tr>
        <w:tblPrEx>
          <w:tblLayout w:type="fixed"/>
          <w:tblCellMar>
            <w:top w:w="0" w:type="dxa"/>
            <w:left w:w="108" w:type="dxa"/>
            <w:bottom w:w="0" w:type="dxa"/>
            <w:right w:w="108" w:type="dxa"/>
          </w:tblCellMar>
        </w:tblPrEx>
        <w:trPr>
          <w:trHeight w:val="554" w:hRule="atLeast"/>
          <w:jc w:val="center"/>
        </w:trPr>
        <w:tc>
          <w:tcPr>
            <w:tcW w:w="678" w:type="dxa"/>
            <w:vMerge w:val="continue"/>
            <w:tcBorders>
              <w:left w:val="single" w:color="auto" w:sz="6"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6" w:space="0"/>
            </w:tcBorders>
            <w:vAlign w:val="center"/>
          </w:tcPr>
          <w:p>
            <w:pPr>
              <w:spacing w:line="300" w:lineRule="exact"/>
              <w:rPr>
                <w:rFonts w:ascii="宋体" w:hAnsi="宋体"/>
                <w:bCs/>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电气控制</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1次/日</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配电箱工作正常，接触器运行无杂音。控制盘运行正常</w:t>
            </w:r>
          </w:p>
        </w:tc>
      </w:tr>
      <w:tr>
        <w:tblPrEx>
          <w:tblLayout w:type="fixed"/>
          <w:tblCellMar>
            <w:top w:w="0" w:type="dxa"/>
            <w:left w:w="108" w:type="dxa"/>
            <w:bottom w:w="0" w:type="dxa"/>
            <w:right w:w="108" w:type="dxa"/>
          </w:tblCellMar>
        </w:tblPrEx>
        <w:trPr>
          <w:trHeight w:val="554" w:hRule="atLeast"/>
          <w:jc w:val="center"/>
        </w:trPr>
        <w:tc>
          <w:tcPr>
            <w:tcW w:w="678" w:type="dxa"/>
            <w:vMerge w:val="continue"/>
            <w:tcBorders>
              <w:left w:val="single" w:color="auto" w:sz="6" w:space="0"/>
              <w:bottom w:val="single" w:color="auto" w:sz="6"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560" w:type="dxa"/>
            <w:vMerge w:val="continue"/>
            <w:tcBorders>
              <w:left w:val="single" w:color="auto" w:sz="4" w:space="0"/>
              <w:bottom w:val="single" w:color="auto" w:sz="6" w:space="0"/>
              <w:right w:val="single" w:color="auto" w:sz="6" w:space="0"/>
            </w:tcBorders>
            <w:vAlign w:val="center"/>
          </w:tcPr>
          <w:p>
            <w:pPr>
              <w:spacing w:line="300" w:lineRule="exact"/>
              <w:rPr>
                <w:rFonts w:ascii="宋体" w:hAnsi="宋体"/>
                <w:bCs/>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机房卫生</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1次/周</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无尘土、无污渍、无印迹</w:t>
            </w:r>
          </w:p>
        </w:tc>
      </w:tr>
      <w:tr>
        <w:tblPrEx>
          <w:tblLayout w:type="fixed"/>
          <w:tblCellMar>
            <w:top w:w="0" w:type="dxa"/>
            <w:left w:w="108" w:type="dxa"/>
            <w:bottom w:w="0" w:type="dxa"/>
            <w:right w:w="108" w:type="dxa"/>
          </w:tblCellMar>
        </w:tblPrEx>
        <w:trPr>
          <w:trHeight w:val="79" w:hRule="atLeast"/>
          <w:jc w:val="center"/>
        </w:trPr>
        <w:tc>
          <w:tcPr>
            <w:tcW w:w="678" w:type="dxa"/>
            <w:tcBorders>
              <w:left w:val="single" w:color="auto" w:sz="6" w:space="0"/>
              <w:bottom w:val="single" w:color="auto" w:sz="6" w:space="0"/>
              <w:right w:val="single" w:color="auto" w:sz="4" w:space="0"/>
            </w:tcBorders>
            <w:vAlign w:val="center"/>
          </w:tcPr>
          <w:p>
            <w:pPr>
              <w:spacing w:line="100" w:lineRule="exact"/>
              <w:jc w:val="center"/>
              <w:rPr>
                <w:rFonts w:ascii="宋体" w:hAnsi="宋体"/>
                <w:color w:val="000000" w:themeColor="text1"/>
                <w:szCs w:val="21"/>
                <w14:textFill>
                  <w14:solidFill>
                    <w14:schemeClr w14:val="tx1"/>
                  </w14:solidFill>
                </w14:textFill>
              </w:rPr>
            </w:pPr>
          </w:p>
        </w:tc>
        <w:tc>
          <w:tcPr>
            <w:tcW w:w="1560" w:type="dxa"/>
            <w:tcBorders>
              <w:left w:val="single" w:color="auto" w:sz="4" w:space="0"/>
              <w:bottom w:val="single" w:color="auto" w:sz="6" w:space="0"/>
              <w:right w:val="single" w:color="auto" w:sz="6" w:space="0"/>
            </w:tcBorders>
            <w:vAlign w:val="center"/>
          </w:tcPr>
          <w:p>
            <w:pPr>
              <w:spacing w:line="100" w:lineRule="exact"/>
              <w:rPr>
                <w:rFonts w:ascii="宋体" w:hAnsi="宋体"/>
                <w:bCs/>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100" w:lineRule="exact"/>
              <w:rPr>
                <w:rFonts w:ascii="宋体" w:hAnsi="宋体"/>
                <w:color w:val="000000" w:themeColor="text1"/>
                <w:szCs w:val="21"/>
                <w14:textFill>
                  <w14:solidFill>
                    <w14:schemeClr w14:val="tx1"/>
                  </w14:solidFill>
                </w14:textFill>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100" w:lineRule="exact"/>
              <w:jc w:val="center"/>
              <w:rPr>
                <w:rFonts w:ascii="宋体" w:hAnsi="宋体"/>
                <w:color w:val="000000" w:themeColor="text1"/>
                <w:spacing w:val="2"/>
                <w:szCs w:val="21"/>
                <w14:textFill>
                  <w14:solidFill>
                    <w14:schemeClr w14:val="tx1"/>
                  </w14:solidFill>
                </w14:textFill>
              </w:rPr>
            </w:pPr>
          </w:p>
        </w:tc>
        <w:tc>
          <w:tcPr>
            <w:tcW w:w="3969" w:type="dxa"/>
            <w:tcBorders>
              <w:top w:val="single" w:color="auto" w:sz="6" w:space="0"/>
              <w:left w:val="single" w:color="auto" w:sz="6" w:space="0"/>
              <w:bottom w:val="single" w:color="auto" w:sz="6" w:space="0"/>
              <w:right w:val="single" w:color="auto" w:sz="6" w:space="0"/>
            </w:tcBorders>
            <w:vAlign w:val="center"/>
          </w:tcPr>
          <w:p>
            <w:pPr>
              <w:spacing w:line="100" w:lineRule="exact"/>
              <w:rPr>
                <w:rFonts w:ascii="宋体" w:hAnsi="宋体"/>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554" w:hRule="atLeast"/>
          <w:jc w:val="center"/>
        </w:trPr>
        <w:tc>
          <w:tcPr>
            <w:tcW w:w="678" w:type="dxa"/>
            <w:vMerge w:val="restart"/>
            <w:tcBorders>
              <w:left w:val="single" w:color="auto" w:sz="6"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1560" w:type="dxa"/>
            <w:vMerge w:val="restart"/>
            <w:tcBorders>
              <w:left w:val="single" w:color="auto" w:sz="4" w:space="0"/>
              <w:right w:val="single" w:color="auto" w:sz="6" w:space="0"/>
            </w:tcBorders>
            <w:vAlign w:val="center"/>
          </w:tcPr>
          <w:p>
            <w:pPr>
              <w:spacing w:line="30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空气源热泵系统</w:t>
            </w: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热泵机组巡视</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1次/2小时</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供电正常，管线无跑冒滴漏现象</w:t>
            </w:r>
          </w:p>
        </w:tc>
      </w:tr>
      <w:tr>
        <w:tblPrEx>
          <w:tblLayout w:type="fixed"/>
          <w:tblCellMar>
            <w:top w:w="0" w:type="dxa"/>
            <w:left w:w="108" w:type="dxa"/>
            <w:bottom w:w="0" w:type="dxa"/>
            <w:right w:w="108" w:type="dxa"/>
          </w:tblCellMar>
        </w:tblPrEx>
        <w:trPr>
          <w:trHeight w:val="554" w:hRule="atLeast"/>
          <w:jc w:val="center"/>
        </w:trPr>
        <w:tc>
          <w:tcPr>
            <w:tcW w:w="678" w:type="dxa"/>
            <w:vMerge w:val="continue"/>
            <w:tcBorders>
              <w:left w:val="single" w:color="auto" w:sz="6"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6" w:space="0"/>
            </w:tcBorders>
            <w:vAlign w:val="center"/>
          </w:tcPr>
          <w:p>
            <w:pPr>
              <w:spacing w:line="300" w:lineRule="exact"/>
              <w:rPr>
                <w:rFonts w:ascii="宋体" w:hAnsi="宋体"/>
                <w:bCs/>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一次水系统</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1次/2小时</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水泵运行正常，管线无跑冒滴漏现象</w:t>
            </w:r>
          </w:p>
        </w:tc>
      </w:tr>
      <w:tr>
        <w:tblPrEx>
          <w:tblLayout w:type="fixed"/>
          <w:tblCellMar>
            <w:top w:w="0" w:type="dxa"/>
            <w:left w:w="108" w:type="dxa"/>
            <w:bottom w:w="0" w:type="dxa"/>
            <w:right w:w="108" w:type="dxa"/>
          </w:tblCellMar>
        </w:tblPrEx>
        <w:trPr>
          <w:trHeight w:val="554" w:hRule="atLeast"/>
          <w:jc w:val="center"/>
        </w:trPr>
        <w:tc>
          <w:tcPr>
            <w:tcW w:w="678" w:type="dxa"/>
            <w:vMerge w:val="continue"/>
            <w:tcBorders>
              <w:left w:val="single" w:color="auto" w:sz="6"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6" w:space="0"/>
            </w:tcBorders>
            <w:vAlign w:val="center"/>
          </w:tcPr>
          <w:p>
            <w:pPr>
              <w:spacing w:line="300" w:lineRule="exact"/>
              <w:rPr>
                <w:rFonts w:ascii="宋体" w:hAnsi="宋体"/>
                <w:bCs/>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楼内供水系统</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1次/2小时</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水泵运行正常，管线无跑冒滴漏现象</w:t>
            </w:r>
          </w:p>
        </w:tc>
      </w:tr>
      <w:tr>
        <w:tblPrEx>
          <w:tblLayout w:type="fixed"/>
          <w:tblCellMar>
            <w:top w:w="0" w:type="dxa"/>
            <w:left w:w="108" w:type="dxa"/>
            <w:bottom w:w="0" w:type="dxa"/>
            <w:right w:w="108" w:type="dxa"/>
          </w:tblCellMar>
        </w:tblPrEx>
        <w:trPr>
          <w:trHeight w:val="554" w:hRule="atLeast"/>
          <w:jc w:val="center"/>
        </w:trPr>
        <w:tc>
          <w:tcPr>
            <w:tcW w:w="678" w:type="dxa"/>
            <w:vMerge w:val="continue"/>
            <w:tcBorders>
              <w:left w:val="single" w:color="auto" w:sz="6"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6" w:space="0"/>
            </w:tcBorders>
            <w:vAlign w:val="center"/>
          </w:tcPr>
          <w:p>
            <w:pPr>
              <w:spacing w:line="300" w:lineRule="exact"/>
              <w:rPr>
                <w:rFonts w:ascii="宋体" w:hAnsi="宋体"/>
                <w:bCs/>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补水系统</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1次/2小时</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补水正常，管线无跑冒滴漏现象</w:t>
            </w:r>
          </w:p>
        </w:tc>
      </w:tr>
      <w:tr>
        <w:tblPrEx>
          <w:tblLayout w:type="fixed"/>
          <w:tblCellMar>
            <w:top w:w="0" w:type="dxa"/>
            <w:left w:w="108" w:type="dxa"/>
            <w:bottom w:w="0" w:type="dxa"/>
            <w:right w:w="108" w:type="dxa"/>
          </w:tblCellMar>
        </w:tblPrEx>
        <w:trPr>
          <w:trHeight w:val="554" w:hRule="atLeast"/>
          <w:jc w:val="center"/>
        </w:trPr>
        <w:tc>
          <w:tcPr>
            <w:tcW w:w="678" w:type="dxa"/>
            <w:vMerge w:val="continue"/>
            <w:tcBorders>
              <w:left w:val="single" w:color="auto" w:sz="6"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6" w:space="0"/>
            </w:tcBorders>
            <w:vAlign w:val="center"/>
          </w:tcPr>
          <w:p>
            <w:pPr>
              <w:spacing w:line="300" w:lineRule="exact"/>
              <w:rPr>
                <w:rFonts w:ascii="宋体" w:hAnsi="宋体"/>
                <w:bCs/>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辅助加热系统</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1次/2小时</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电锅炉运行正常，管线无跑冒滴漏现象</w:t>
            </w:r>
          </w:p>
        </w:tc>
      </w:tr>
      <w:tr>
        <w:tblPrEx>
          <w:tblLayout w:type="fixed"/>
          <w:tblCellMar>
            <w:top w:w="0" w:type="dxa"/>
            <w:left w:w="108" w:type="dxa"/>
            <w:bottom w:w="0" w:type="dxa"/>
            <w:right w:w="108" w:type="dxa"/>
          </w:tblCellMar>
        </w:tblPrEx>
        <w:trPr>
          <w:trHeight w:val="554" w:hRule="atLeast"/>
          <w:jc w:val="center"/>
        </w:trPr>
        <w:tc>
          <w:tcPr>
            <w:tcW w:w="678" w:type="dxa"/>
            <w:vMerge w:val="continue"/>
            <w:tcBorders>
              <w:left w:val="single" w:color="auto" w:sz="6"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6" w:space="0"/>
            </w:tcBorders>
            <w:vAlign w:val="center"/>
          </w:tcPr>
          <w:p>
            <w:pPr>
              <w:spacing w:line="300" w:lineRule="exact"/>
              <w:rPr>
                <w:rFonts w:ascii="宋体" w:hAnsi="宋体"/>
                <w:bCs/>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电气控制</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1次/2小时</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配电箱工作正常，接触器运行无杂音。控制盘运行正常</w:t>
            </w:r>
          </w:p>
        </w:tc>
      </w:tr>
      <w:tr>
        <w:tblPrEx>
          <w:tblLayout w:type="fixed"/>
          <w:tblCellMar>
            <w:top w:w="0" w:type="dxa"/>
            <w:left w:w="108" w:type="dxa"/>
            <w:bottom w:w="0" w:type="dxa"/>
            <w:right w:w="108" w:type="dxa"/>
          </w:tblCellMar>
        </w:tblPrEx>
        <w:trPr>
          <w:trHeight w:val="554" w:hRule="atLeast"/>
          <w:jc w:val="center"/>
        </w:trPr>
        <w:tc>
          <w:tcPr>
            <w:tcW w:w="678" w:type="dxa"/>
            <w:vMerge w:val="continue"/>
            <w:tcBorders>
              <w:left w:val="single" w:color="auto" w:sz="6" w:space="0"/>
              <w:bottom w:val="single" w:color="auto" w:sz="6" w:space="0"/>
              <w:right w:val="single" w:color="auto" w:sz="4" w:space="0"/>
            </w:tcBorders>
            <w:vAlign w:val="center"/>
          </w:tcPr>
          <w:p>
            <w:pPr>
              <w:spacing w:line="360" w:lineRule="auto"/>
              <w:jc w:val="center"/>
              <w:rPr>
                <w:rFonts w:ascii="宋体" w:hAnsi="宋体"/>
                <w:color w:val="000000" w:themeColor="text1"/>
                <w:szCs w:val="21"/>
                <w14:textFill>
                  <w14:solidFill>
                    <w14:schemeClr w14:val="tx1"/>
                  </w14:solidFill>
                </w14:textFill>
              </w:rPr>
            </w:pPr>
          </w:p>
        </w:tc>
        <w:tc>
          <w:tcPr>
            <w:tcW w:w="1560" w:type="dxa"/>
            <w:vMerge w:val="continue"/>
            <w:tcBorders>
              <w:left w:val="single" w:color="auto" w:sz="4" w:space="0"/>
              <w:bottom w:val="single" w:color="auto" w:sz="6" w:space="0"/>
              <w:right w:val="single" w:color="auto" w:sz="6" w:space="0"/>
            </w:tcBorders>
            <w:vAlign w:val="center"/>
          </w:tcPr>
          <w:p>
            <w:pPr>
              <w:spacing w:line="300" w:lineRule="exact"/>
              <w:rPr>
                <w:rFonts w:ascii="宋体" w:hAnsi="宋体"/>
                <w:bCs/>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机房卫生</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1次/周</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无尘土、无污渍、无印迹</w:t>
            </w:r>
          </w:p>
        </w:tc>
      </w:tr>
      <w:tr>
        <w:tblPrEx>
          <w:tblLayout w:type="fixed"/>
          <w:tblCellMar>
            <w:top w:w="0" w:type="dxa"/>
            <w:left w:w="108" w:type="dxa"/>
            <w:bottom w:w="0" w:type="dxa"/>
            <w:right w:w="108" w:type="dxa"/>
          </w:tblCellMar>
        </w:tblPrEx>
        <w:trPr>
          <w:trHeight w:val="51" w:hRule="atLeast"/>
          <w:jc w:val="center"/>
        </w:trPr>
        <w:tc>
          <w:tcPr>
            <w:tcW w:w="678" w:type="dxa"/>
            <w:tcBorders>
              <w:left w:val="single" w:color="auto" w:sz="6" w:space="0"/>
              <w:bottom w:val="single" w:color="auto" w:sz="6" w:space="0"/>
              <w:right w:val="single" w:color="auto" w:sz="4" w:space="0"/>
            </w:tcBorders>
            <w:vAlign w:val="center"/>
          </w:tcPr>
          <w:p>
            <w:pPr>
              <w:spacing w:line="100" w:lineRule="exact"/>
              <w:jc w:val="center"/>
              <w:rPr>
                <w:rFonts w:ascii="宋体" w:hAnsi="宋体"/>
                <w:color w:val="000000" w:themeColor="text1"/>
                <w:szCs w:val="21"/>
                <w14:textFill>
                  <w14:solidFill>
                    <w14:schemeClr w14:val="tx1"/>
                  </w14:solidFill>
                </w14:textFill>
              </w:rPr>
            </w:pPr>
          </w:p>
        </w:tc>
        <w:tc>
          <w:tcPr>
            <w:tcW w:w="1560" w:type="dxa"/>
            <w:tcBorders>
              <w:left w:val="single" w:color="auto" w:sz="4" w:space="0"/>
              <w:bottom w:val="single" w:color="auto" w:sz="6" w:space="0"/>
              <w:right w:val="single" w:color="auto" w:sz="6" w:space="0"/>
            </w:tcBorders>
            <w:vAlign w:val="center"/>
          </w:tcPr>
          <w:p>
            <w:pPr>
              <w:spacing w:line="100" w:lineRule="exact"/>
              <w:rPr>
                <w:rFonts w:ascii="宋体" w:hAnsi="宋体"/>
                <w:bCs/>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6" w:space="0"/>
              <w:right w:val="single" w:color="auto" w:sz="6" w:space="0"/>
            </w:tcBorders>
            <w:vAlign w:val="center"/>
          </w:tcPr>
          <w:p>
            <w:pPr>
              <w:spacing w:line="100" w:lineRule="exact"/>
              <w:rPr>
                <w:rFonts w:ascii="宋体" w:hAnsi="宋体"/>
                <w:color w:val="000000" w:themeColor="text1"/>
                <w:szCs w:val="21"/>
                <w14:textFill>
                  <w14:solidFill>
                    <w14:schemeClr w14:val="tx1"/>
                  </w14:solidFill>
                </w14:textFill>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100" w:lineRule="exact"/>
              <w:jc w:val="center"/>
              <w:rPr>
                <w:rFonts w:ascii="宋体" w:hAnsi="宋体"/>
                <w:color w:val="000000" w:themeColor="text1"/>
                <w:spacing w:val="2"/>
                <w:szCs w:val="21"/>
                <w14:textFill>
                  <w14:solidFill>
                    <w14:schemeClr w14:val="tx1"/>
                  </w14:solidFill>
                </w14:textFill>
              </w:rPr>
            </w:pPr>
          </w:p>
        </w:tc>
        <w:tc>
          <w:tcPr>
            <w:tcW w:w="3969" w:type="dxa"/>
            <w:tcBorders>
              <w:top w:val="single" w:color="auto" w:sz="6" w:space="0"/>
              <w:left w:val="single" w:color="auto" w:sz="6" w:space="0"/>
              <w:bottom w:val="single" w:color="auto" w:sz="6" w:space="0"/>
              <w:right w:val="single" w:color="auto" w:sz="6" w:space="0"/>
            </w:tcBorders>
            <w:vAlign w:val="center"/>
          </w:tcPr>
          <w:p>
            <w:pPr>
              <w:spacing w:line="100" w:lineRule="exact"/>
              <w:rPr>
                <w:rFonts w:ascii="宋体" w:hAnsi="宋体"/>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500" w:hRule="atLeast"/>
          <w:jc w:val="center"/>
        </w:trPr>
        <w:tc>
          <w:tcPr>
            <w:tcW w:w="678" w:type="dxa"/>
            <w:vMerge w:val="restart"/>
            <w:tcBorders>
              <w:top w:val="single" w:color="auto" w:sz="6" w:space="0"/>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pacing w:val="2"/>
                <w:szCs w:val="21"/>
                <w14:textFill>
                  <w14:solidFill>
                    <w14:schemeClr w14:val="tx1"/>
                  </w14:solidFill>
                </w14:textFill>
              </w:rPr>
              <w:t>11</w:t>
            </w:r>
          </w:p>
        </w:tc>
        <w:tc>
          <w:tcPr>
            <w:tcW w:w="1560" w:type="dxa"/>
            <w:vMerge w:val="restart"/>
            <w:tcBorders>
              <w:top w:val="single" w:color="auto" w:sz="6" w:space="0"/>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中水系统</w:t>
            </w:r>
          </w:p>
        </w:tc>
        <w:tc>
          <w:tcPr>
            <w:tcW w:w="2552" w:type="dxa"/>
            <w:tcBorders>
              <w:top w:val="single" w:color="auto" w:sz="6" w:space="0"/>
              <w:left w:val="single" w:color="auto" w:sz="6" w:space="0"/>
              <w:bottom w:val="single" w:color="auto" w:sz="4"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自来水补水</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1次/日</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自来水供水正常，管线无跑冒滴漏现象</w:t>
            </w:r>
          </w:p>
        </w:tc>
      </w:tr>
      <w:tr>
        <w:tblPrEx>
          <w:tblLayout w:type="fixed"/>
          <w:tblCellMar>
            <w:top w:w="0" w:type="dxa"/>
            <w:left w:w="108" w:type="dxa"/>
            <w:bottom w:w="0" w:type="dxa"/>
            <w:right w:w="108" w:type="dxa"/>
          </w:tblCellMar>
        </w:tblPrEx>
        <w:trPr>
          <w:trHeight w:val="500" w:hRule="atLeast"/>
          <w:jc w:val="center"/>
        </w:trPr>
        <w:tc>
          <w:tcPr>
            <w:tcW w:w="678"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p>
        </w:tc>
        <w:tc>
          <w:tcPr>
            <w:tcW w:w="1560" w:type="dxa"/>
            <w:vMerge w:val="continue"/>
            <w:tcBorders>
              <w:left w:val="single" w:color="auto" w:sz="6" w:space="0"/>
              <w:right w:val="single" w:color="auto" w:sz="6" w:space="0"/>
            </w:tcBorders>
            <w:vAlign w:val="center"/>
          </w:tcPr>
          <w:p>
            <w:pPr>
              <w:spacing w:line="360" w:lineRule="auto"/>
              <w:jc w:val="center"/>
              <w:rPr>
                <w:rFonts w:ascii="宋体" w:hAnsi="宋体"/>
                <w:bCs/>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4"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楼内供水系统</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1次/2小时</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水泵运行正常，管线无跑冒滴漏现象</w:t>
            </w:r>
          </w:p>
        </w:tc>
      </w:tr>
      <w:tr>
        <w:tblPrEx>
          <w:tblLayout w:type="fixed"/>
          <w:tblCellMar>
            <w:top w:w="0" w:type="dxa"/>
            <w:left w:w="108" w:type="dxa"/>
            <w:bottom w:w="0" w:type="dxa"/>
            <w:right w:w="108" w:type="dxa"/>
          </w:tblCellMar>
        </w:tblPrEx>
        <w:trPr>
          <w:trHeight w:val="500" w:hRule="atLeast"/>
          <w:jc w:val="center"/>
        </w:trPr>
        <w:tc>
          <w:tcPr>
            <w:tcW w:w="678" w:type="dxa"/>
            <w:vMerge w:val="continue"/>
            <w:tcBorders>
              <w:left w:val="single" w:color="auto" w:sz="6" w:space="0"/>
              <w:bottom w:val="single" w:color="auto" w:sz="4"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p>
        </w:tc>
        <w:tc>
          <w:tcPr>
            <w:tcW w:w="1560" w:type="dxa"/>
            <w:vMerge w:val="continue"/>
            <w:tcBorders>
              <w:left w:val="single" w:color="auto" w:sz="6" w:space="0"/>
              <w:bottom w:val="single" w:color="auto" w:sz="4" w:space="0"/>
              <w:right w:val="single" w:color="auto" w:sz="6" w:space="0"/>
            </w:tcBorders>
            <w:vAlign w:val="center"/>
          </w:tcPr>
          <w:p>
            <w:pPr>
              <w:spacing w:line="360" w:lineRule="auto"/>
              <w:jc w:val="center"/>
              <w:rPr>
                <w:rFonts w:ascii="宋体" w:hAnsi="宋体"/>
                <w:bCs/>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4"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电气控制</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1次/2小时</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配电箱工作正常，接触器运行无杂音。控制盘运行正常</w:t>
            </w:r>
          </w:p>
        </w:tc>
      </w:tr>
      <w:tr>
        <w:tblPrEx>
          <w:tblLayout w:type="fixed"/>
          <w:tblCellMar>
            <w:top w:w="0" w:type="dxa"/>
            <w:left w:w="108" w:type="dxa"/>
            <w:bottom w:w="0" w:type="dxa"/>
            <w:right w:w="108" w:type="dxa"/>
          </w:tblCellMar>
        </w:tblPrEx>
        <w:trPr>
          <w:trHeight w:val="51" w:hRule="atLeast"/>
          <w:jc w:val="center"/>
        </w:trPr>
        <w:tc>
          <w:tcPr>
            <w:tcW w:w="678" w:type="dxa"/>
            <w:tcBorders>
              <w:top w:val="single" w:color="auto" w:sz="6" w:space="0"/>
              <w:left w:val="single" w:color="auto" w:sz="6" w:space="0"/>
              <w:bottom w:val="single" w:color="auto" w:sz="4" w:space="0"/>
              <w:right w:val="single" w:color="auto" w:sz="6" w:space="0"/>
            </w:tcBorders>
            <w:vAlign w:val="center"/>
          </w:tcPr>
          <w:p>
            <w:pPr>
              <w:spacing w:line="100" w:lineRule="exact"/>
              <w:jc w:val="center"/>
              <w:rPr>
                <w:rFonts w:ascii="宋体" w:hAnsi="宋体"/>
                <w:color w:val="000000" w:themeColor="text1"/>
                <w:spacing w:val="2"/>
                <w:szCs w:val="21"/>
                <w14:textFill>
                  <w14:solidFill>
                    <w14:schemeClr w14:val="tx1"/>
                  </w14:solidFill>
                </w14:textFill>
              </w:rPr>
            </w:pPr>
          </w:p>
        </w:tc>
        <w:tc>
          <w:tcPr>
            <w:tcW w:w="1560" w:type="dxa"/>
            <w:tcBorders>
              <w:top w:val="single" w:color="auto" w:sz="6" w:space="0"/>
              <w:left w:val="single" w:color="auto" w:sz="6" w:space="0"/>
              <w:bottom w:val="single" w:color="auto" w:sz="4" w:space="0"/>
              <w:right w:val="single" w:color="auto" w:sz="6" w:space="0"/>
            </w:tcBorders>
            <w:vAlign w:val="center"/>
          </w:tcPr>
          <w:p>
            <w:pPr>
              <w:spacing w:line="100" w:lineRule="exact"/>
              <w:jc w:val="center"/>
              <w:rPr>
                <w:rFonts w:ascii="宋体" w:hAnsi="宋体"/>
                <w:bCs/>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4" w:space="0"/>
              <w:right w:val="single" w:color="auto" w:sz="6" w:space="0"/>
            </w:tcBorders>
            <w:vAlign w:val="center"/>
          </w:tcPr>
          <w:p>
            <w:pPr>
              <w:spacing w:line="100" w:lineRule="exact"/>
              <w:rPr>
                <w:rFonts w:ascii="宋体" w:hAnsi="宋体"/>
                <w:color w:val="000000" w:themeColor="text1"/>
                <w:szCs w:val="21"/>
                <w14:textFill>
                  <w14:solidFill>
                    <w14:schemeClr w14:val="tx1"/>
                  </w14:solidFill>
                </w14:textFill>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100" w:lineRule="exact"/>
              <w:jc w:val="center"/>
              <w:rPr>
                <w:rFonts w:ascii="宋体" w:hAnsi="宋体"/>
                <w:color w:val="000000" w:themeColor="text1"/>
                <w:spacing w:val="2"/>
                <w:szCs w:val="21"/>
                <w14:textFill>
                  <w14:solidFill>
                    <w14:schemeClr w14:val="tx1"/>
                  </w14:solidFill>
                </w14:textFill>
              </w:rPr>
            </w:pPr>
          </w:p>
        </w:tc>
        <w:tc>
          <w:tcPr>
            <w:tcW w:w="3969" w:type="dxa"/>
            <w:tcBorders>
              <w:top w:val="single" w:color="auto" w:sz="6" w:space="0"/>
              <w:left w:val="single" w:color="auto" w:sz="6" w:space="0"/>
              <w:bottom w:val="single" w:color="auto" w:sz="6" w:space="0"/>
              <w:right w:val="single" w:color="auto" w:sz="6" w:space="0"/>
            </w:tcBorders>
            <w:vAlign w:val="center"/>
          </w:tcPr>
          <w:p>
            <w:pPr>
              <w:spacing w:line="100" w:lineRule="exact"/>
              <w:rPr>
                <w:rFonts w:ascii="宋体" w:hAnsi="宋体"/>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500" w:hRule="atLeast"/>
          <w:jc w:val="center"/>
        </w:trPr>
        <w:tc>
          <w:tcPr>
            <w:tcW w:w="678" w:type="dxa"/>
            <w:vMerge w:val="restart"/>
            <w:tcBorders>
              <w:top w:val="single" w:color="auto" w:sz="6" w:space="0"/>
              <w:left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12</w:t>
            </w:r>
          </w:p>
        </w:tc>
        <w:tc>
          <w:tcPr>
            <w:tcW w:w="1560" w:type="dxa"/>
            <w:vMerge w:val="restart"/>
            <w:tcBorders>
              <w:top w:val="single" w:color="auto" w:sz="6" w:space="0"/>
              <w:left w:val="single" w:color="auto" w:sz="6" w:space="0"/>
              <w:right w:val="single" w:color="auto" w:sz="6" w:space="0"/>
            </w:tcBorders>
            <w:vAlign w:val="center"/>
          </w:tcPr>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给水系统</w:t>
            </w:r>
          </w:p>
        </w:tc>
        <w:tc>
          <w:tcPr>
            <w:tcW w:w="2552" w:type="dxa"/>
            <w:tcBorders>
              <w:top w:val="single" w:color="auto" w:sz="6" w:space="0"/>
              <w:left w:val="single" w:color="auto" w:sz="6" w:space="0"/>
              <w:bottom w:val="single" w:color="auto" w:sz="4"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自来水水箱清洗</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1次/年</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配合专业清洗单位，每年一次清洗</w:t>
            </w:r>
          </w:p>
        </w:tc>
      </w:tr>
      <w:tr>
        <w:tblPrEx>
          <w:tblLayout w:type="fixed"/>
          <w:tblCellMar>
            <w:top w:w="0" w:type="dxa"/>
            <w:left w:w="108" w:type="dxa"/>
            <w:bottom w:w="0" w:type="dxa"/>
            <w:right w:w="108" w:type="dxa"/>
          </w:tblCellMar>
        </w:tblPrEx>
        <w:trPr>
          <w:trHeight w:val="500" w:hRule="atLeast"/>
          <w:jc w:val="center"/>
        </w:trPr>
        <w:tc>
          <w:tcPr>
            <w:tcW w:w="678" w:type="dxa"/>
            <w:vMerge w:val="continue"/>
            <w:tcBorders>
              <w:left w:val="single" w:color="auto" w:sz="6" w:space="0"/>
              <w:right w:val="single" w:color="auto" w:sz="6" w:space="0"/>
            </w:tcBorders>
          </w:tcPr>
          <w:p>
            <w:pPr>
              <w:spacing w:line="360" w:lineRule="auto"/>
              <w:jc w:val="center"/>
              <w:rPr>
                <w:rFonts w:ascii="宋体" w:hAnsi="宋体"/>
                <w:color w:val="000000" w:themeColor="text1"/>
                <w:spacing w:val="2"/>
                <w:szCs w:val="21"/>
                <w14:textFill>
                  <w14:solidFill>
                    <w14:schemeClr w14:val="tx1"/>
                  </w14:solidFill>
                </w14:textFill>
              </w:rPr>
            </w:pPr>
          </w:p>
        </w:tc>
        <w:tc>
          <w:tcPr>
            <w:tcW w:w="1560" w:type="dxa"/>
            <w:vMerge w:val="continue"/>
            <w:tcBorders>
              <w:left w:val="single" w:color="auto" w:sz="6" w:space="0"/>
              <w:right w:val="single" w:color="auto" w:sz="6" w:space="0"/>
            </w:tcBorders>
          </w:tcPr>
          <w:p>
            <w:pPr>
              <w:spacing w:line="360" w:lineRule="auto"/>
              <w:rPr>
                <w:rFonts w:ascii="宋体" w:hAnsi="宋体"/>
                <w:bCs/>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4"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水样检测</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1次/年</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配合专业检测单位，水样取样</w:t>
            </w:r>
          </w:p>
        </w:tc>
      </w:tr>
      <w:tr>
        <w:tblPrEx>
          <w:tblLayout w:type="fixed"/>
          <w:tblCellMar>
            <w:top w:w="0" w:type="dxa"/>
            <w:left w:w="108" w:type="dxa"/>
            <w:bottom w:w="0" w:type="dxa"/>
            <w:right w:w="108" w:type="dxa"/>
          </w:tblCellMar>
        </w:tblPrEx>
        <w:trPr>
          <w:trHeight w:val="500" w:hRule="atLeast"/>
          <w:jc w:val="center"/>
        </w:trPr>
        <w:tc>
          <w:tcPr>
            <w:tcW w:w="678" w:type="dxa"/>
            <w:vMerge w:val="continue"/>
            <w:tcBorders>
              <w:left w:val="single" w:color="auto" w:sz="6" w:space="0"/>
              <w:right w:val="single" w:color="auto" w:sz="6" w:space="0"/>
            </w:tcBorders>
          </w:tcPr>
          <w:p>
            <w:pPr>
              <w:spacing w:line="360" w:lineRule="auto"/>
              <w:jc w:val="center"/>
              <w:rPr>
                <w:rFonts w:ascii="宋体" w:hAnsi="宋体"/>
                <w:color w:val="000000" w:themeColor="text1"/>
                <w:spacing w:val="2"/>
                <w:szCs w:val="21"/>
                <w14:textFill>
                  <w14:solidFill>
                    <w14:schemeClr w14:val="tx1"/>
                  </w14:solidFill>
                </w14:textFill>
              </w:rPr>
            </w:pPr>
          </w:p>
        </w:tc>
        <w:tc>
          <w:tcPr>
            <w:tcW w:w="1560" w:type="dxa"/>
            <w:vMerge w:val="continue"/>
            <w:tcBorders>
              <w:left w:val="single" w:color="auto" w:sz="6" w:space="0"/>
              <w:right w:val="single" w:color="auto" w:sz="6" w:space="0"/>
            </w:tcBorders>
          </w:tcPr>
          <w:p>
            <w:pPr>
              <w:spacing w:line="360" w:lineRule="auto"/>
              <w:rPr>
                <w:rFonts w:ascii="宋体" w:hAnsi="宋体"/>
                <w:bCs/>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4"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紫外线消毒器检查</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1次/日</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电源、检测消毒管，确保设备正常运行</w:t>
            </w:r>
          </w:p>
        </w:tc>
      </w:tr>
      <w:tr>
        <w:tblPrEx>
          <w:tblLayout w:type="fixed"/>
          <w:tblCellMar>
            <w:top w:w="0" w:type="dxa"/>
            <w:left w:w="108" w:type="dxa"/>
            <w:bottom w:w="0" w:type="dxa"/>
            <w:right w:w="108" w:type="dxa"/>
          </w:tblCellMar>
        </w:tblPrEx>
        <w:trPr>
          <w:trHeight w:val="500" w:hRule="atLeast"/>
          <w:jc w:val="center"/>
        </w:trPr>
        <w:tc>
          <w:tcPr>
            <w:tcW w:w="678" w:type="dxa"/>
            <w:vMerge w:val="continue"/>
            <w:tcBorders>
              <w:left w:val="single" w:color="auto" w:sz="6" w:space="0"/>
              <w:right w:val="single" w:color="auto" w:sz="6" w:space="0"/>
            </w:tcBorders>
          </w:tcPr>
          <w:p>
            <w:pPr>
              <w:spacing w:line="360" w:lineRule="auto"/>
              <w:jc w:val="center"/>
              <w:rPr>
                <w:rFonts w:ascii="宋体" w:hAnsi="宋体"/>
                <w:color w:val="000000" w:themeColor="text1"/>
                <w:spacing w:val="2"/>
                <w:szCs w:val="21"/>
                <w14:textFill>
                  <w14:solidFill>
                    <w14:schemeClr w14:val="tx1"/>
                  </w14:solidFill>
                </w14:textFill>
              </w:rPr>
            </w:pPr>
          </w:p>
        </w:tc>
        <w:tc>
          <w:tcPr>
            <w:tcW w:w="1560" w:type="dxa"/>
            <w:vMerge w:val="continue"/>
            <w:tcBorders>
              <w:left w:val="single" w:color="auto" w:sz="6" w:space="0"/>
              <w:right w:val="single" w:color="auto" w:sz="6" w:space="0"/>
            </w:tcBorders>
          </w:tcPr>
          <w:p>
            <w:pPr>
              <w:spacing w:line="360" w:lineRule="auto"/>
              <w:rPr>
                <w:rFonts w:ascii="宋体" w:hAnsi="宋体"/>
                <w:bCs/>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4"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高、低区供水系统</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1次/2小时</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系统压力正常、控制柜运行正常、各管路没有跑冒滴漏现象</w:t>
            </w:r>
          </w:p>
        </w:tc>
      </w:tr>
      <w:tr>
        <w:tblPrEx>
          <w:tblLayout w:type="fixed"/>
          <w:tblCellMar>
            <w:top w:w="0" w:type="dxa"/>
            <w:left w:w="108" w:type="dxa"/>
            <w:bottom w:w="0" w:type="dxa"/>
            <w:right w:w="108" w:type="dxa"/>
          </w:tblCellMar>
        </w:tblPrEx>
        <w:trPr>
          <w:trHeight w:val="500" w:hRule="atLeast"/>
          <w:jc w:val="center"/>
        </w:trPr>
        <w:tc>
          <w:tcPr>
            <w:tcW w:w="678" w:type="dxa"/>
            <w:vMerge w:val="continue"/>
            <w:tcBorders>
              <w:left w:val="single" w:color="auto" w:sz="6" w:space="0"/>
              <w:bottom w:val="single" w:color="auto" w:sz="4" w:space="0"/>
              <w:right w:val="single" w:color="auto" w:sz="6" w:space="0"/>
            </w:tcBorders>
          </w:tcPr>
          <w:p>
            <w:pPr>
              <w:spacing w:line="360" w:lineRule="auto"/>
              <w:jc w:val="center"/>
              <w:rPr>
                <w:rFonts w:ascii="宋体" w:hAnsi="宋体"/>
                <w:color w:val="000000" w:themeColor="text1"/>
                <w:spacing w:val="2"/>
                <w:szCs w:val="21"/>
                <w14:textFill>
                  <w14:solidFill>
                    <w14:schemeClr w14:val="tx1"/>
                  </w14:solidFill>
                </w14:textFill>
              </w:rPr>
            </w:pPr>
          </w:p>
        </w:tc>
        <w:tc>
          <w:tcPr>
            <w:tcW w:w="1560" w:type="dxa"/>
            <w:vMerge w:val="continue"/>
            <w:tcBorders>
              <w:left w:val="single" w:color="auto" w:sz="6" w:space="0"/>
              <w:bottom w:val="single" w:color="auto" w:sz="4" w:space="0"/>
              <w:right w:val="single" w:color="auto" w:sz="6" w:space="0"/>
            </w:tcBorders>
          </w:tcPr>
          <w:p>
            <w:pPr>
              <w:spacing w:line="360" w:lineRule="auto"/>
              <w:rPr>
                <w:rFonts w:ascii="宋体" w:hAnsi="宋体"/>
                <w:bCs/>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4"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机房卫生</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1次/周</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无尘土、无污渍、无印迹</w:t>
            </w:r>
          </w:p>
        </w:tc>
      </w:tr>
      <w:tr>
        <w:tblPrEx>
          <w:tblLayout w:type="fixed"/>
          <w:tblCellMar>
            <w:top w:w="0" w:type="dxa"/>
            <w:left w:w="108" w:type="dxa"/>
            <w:bottom w:w="0" w:type="dxa"/>
            <w:right w:w="108" w:type="dxa"/>
          </w:tblCellMar>
        </w:tblPrEx>
        <w:trPr>
          <w:trHeight w:val="51" w:hRule="atLeast"/>
          <w:jc w:val="center"/>
        </w:trPr>
        <w:tc>
          <w:tcPr>
            <w:tcW w:w="678" w:type="dxa"/>
            <w:tcBorders>
              <w:top w:val="single" w:color="auto" w:sz="6" w:space="0"/>
              <w:left w:val="single" w:color="auto" w:sz="6" w:space="0"/>
              <w:bottom w:val="single" w:color="auto" w:sz="4" w:space="0"/>
              <w:right w:val="single" w:color="auto" w:sz="6" w:space="0"/>
            </w:tcBorders>
          </w:tcPr>
          <w:p>
            <w:pPr>
              <w:spacing w:line="100" w:lineRule="exact"/>
              <w:jc w:val="center"/>
              <w:rPr>
                <w:rFonts w:ascii="宋体" w:hAnsi="宋体"/>
                <w:color w:val="000000" w:themeColor="text1"/>
                <w:spacing w:val="2"/>
                <w:szCs w:val="21"/>
                <w14:textFill>
                  <w14:solidFill>
                    <w14:schemeClr w14:val="tx1"/>
                  </w14:solidFill>
                </w14:textFill>
              </w:rPr>
            </w:pPr>
          </w:p>
        </w:tc>
        <w:tc>
          <w:tcPr>
            <w:tcW w:w="1560" w:type="dxa"/>
            <w:tcBorders>
              <w:top w:val="single" w:color="auto" w:sz="6" w:space="0"/>
              <w:left w:val="single" w:color="auto" w:sz="6" w:space="0"/>
              <w:bottom w:val="single" w:color="auto" w:sz="4" w:space="0"/>
              <w:right w:val="single" w:color="auto" w:sz="6" w:space="0"/>
            </w:tcBorders>
          </w:tcPr>
          <w:p>
            <w:pPr>
              <w:spacing w:line="100" w:lineRule="exact"/>
              <w:rPr>
                <w:rFonts w:ascii="宋体" w:hAnsi="宋体"/>
                <w:bCs/>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4" w:space="0"/>
              <w:right w:val="single" w:color="auto" w:sz="6" w:space="0"/>
            </w:tcBorders>
            <w:vAlign w:val="center"/>
          </w:tcPr>
          <w:p>
            <w:pPr>
              <w:spacing w:line="100" w:lineRule="exact"/>
              <w:rPr>
                <w:rFonts w:ascii="宋体" w:hAnsi="宋体"/>
                <w:color w:val="000000" w:themeColor="text1"/>
                <w:szCs w:val="21"/>
                <w14:textFill>
                  <w14:solidFill>
                    <w14:schemeClr w14:val="tx1"/>
                  </w14:solidFill>
                </w14:textFill>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100" w:lineRule="exact"/>
              <w:jc w:val="center"/>
              <w:rPr>
                <w:rFonts w:ascii="宋体" w:hAnsi="宋体"/>
                <w:color w:val="000000" w:themeColor="text1"/>
                <w:spacing w:val="2"/>
                <w:szCs w:val="21"/>
                <w14:textFill>
                  <w14:solidFill>
                    <w14:schemeClr w14:val="tx1"/>
                  </w14:solidFill>
                </w14:textFill>
              </w:rPr>
            </w:pPr>
          </w:p>
        </w:tc>
        <w:tc>
          <w:tcPr>
            <w:tcW w:w="3969" w:type="dxa"/>
            <w:tcBorders>
              <w:top w:val="single" w:color="auto" w:sz="6" w:space="0"/>
              <w:left w:val="single" w:color="auto" w:sz="6" w:space="0"/>
              <w:bottom w:val="single" w:color="auto" w:sz="6" w:space="0"/>
              <w:right w:val="single" w:color="auto" w:sz="6" w:space="0"/>
            </w:tcBorders>
            <w:vAlign w:val="center"/>
          </w:tcPr>
          <w:p>
            <w:pPr>
              <w:spacing w:line="100" w:lineRule="exact"/>
              <w:rPr>
                <w:rFonts w:ascii="宋体" w:hAnsi="宋体" w:cs="宋体"/>
                <w:bCs/>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500" w:hRule="atLeast"/>
          <w:jc w:val="center"/>
        </w:trPr>
        <w:tc>
          <w:tcPr>
            <w:tcW w:w="678" w:type="dxa"/>
            <w:vMerge w:val="restart"/>
            <w:tcBorders>
              <w:top w:val="single" w:color="auto" w:sz="6" w:space="0"/>
              <w:left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13</w:t>
            </w:r>
          </w:p>
        </w:tc>
        <w:tc>
          <w:tcPr>
            <w:tcW w:w="1560" w:type="dxa"/>
            <w:vMerge w:val="restart"/>
            <w:tcBorders>
              <w:top w:val="single" w:color="auto" w:sz="6" w:space="0"/>
              <w:left w:val="single" w:color="auto" w:sz="6" w:space="0"/>
              <w:right w:val="single" w:color="auto" w:sz="6" w:space="0"/>
            </w:tcBorders>
            <w:vAlign w:val="center"/>
          </w:tcPr>
          <w:p>
            <w:pPr>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排水系统</w:t>
            </w:r>
          </w:p>
        </w:tc>
        <w:tc>
          <w:tcPr>
            <w:tcW w:w="2552" w:type="dxa"/>
            <w:tcBorders>
              <w:top w:val="single" w:color="auto" w:sz="6" w:space="0"/>
              <w:left w:val="single" w:color="auto" w:sz="6" w:space="0"/>
              <w:bottom w:val="single" w:color="auto" w:sz="4"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排污泵</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1次/季度</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控制箱工作正常，排污泵运行正常</w:t>
            </w:r>
          </w:p>
        </w:tc>
      </w:tr>
      <w:tr>
        <w:tblPrEx>
          <w:tblLayout w:type="fixed"/>
          <w:tblCellMar>
            <w:top w:w="0" w:type="dxa"/>
            <w:left w:w="108" w:type="dxa"/>
            <w:bottom w:w="0" w:type="dxa"/>
            <w:right w:w="108" w:type="dxa"/>
          </w:tblCellMar>
        </w:tblPrEx>
        <w:trPr>
          <w:trHeight w:val="500" w:hRule="atLeast"/>
          <w:jc w:val="center"/>
        </w:trPr>
        <w:tc>
          <w:tcPr>
            <w:tcW w:w="678"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p>
        </w:tc>
        <w:tc>
          <w:tcPr>
            <w:tcW w:w="1560" w:type="dxa"/>
            <w:vMerge w:val="continue"/>
            <w:tcBorders>
              <w:left w:val="single" w:color="auto" w:sz="6" w:space="0"/>
              <w:right w:val="single" w:color="auto" w:sz="6" w:space="0"/>
            </w:tcBorders>
            <w:vAlign w:val="center"/>
          </w:tcPr>
          <w:p>
            <w:pPr>
              <w:spacing w:line="360" w:lineRule="auto"/>
              <w:jc w:val="center"/>
              <w:rPr>
                <w:rFonts w:ascii="宋体" w:hAnsi="宋体"/>
                <w:bCs/>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4"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排污井、雨水井及管线</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1次/季度</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s="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保持室内外排水系统通畅</w:t>
            </w:r>
          </w:p>
        </w:tc>
      </w:tr>
      <w:tr>
        <w:tblPrEx>
          <w:tblLayout w:type="fixed"/>
          <w:tblCellMar>
            <w:top w:w="0" w:type="dxa"/>
            <w:left w:w="108" w:type="dxa"/>
            <w:bottom w:w="0" w:type="dxa"/>
            <w:right w:w="108" w:type="dxa"/>
          </w:tblCellMar>
        </w:tblPrEx>
        <w:trPr>
          <w:trHeight w:val="500" w:hRule="atLeast"/>
          <w:jc w:val="center"/>
        </w:trPr>
        <w:tc>
          <w:tcPr>
            <w:tcW w:w="678" w:type="dxa"/>
            <w:vMerge w:val="continue"/>
            <w:tcBorders>
              <w:left w:val="single" w:color="auto" w:sz="6" w:space="0"/>
              <w:bottom w:val="single" w:color="auto" w:sz="4"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p>
        </w:tc>
        <w:tc>
          <w:tcPr>
            <w:tcW w:w="1560" w:type="dxa"/>
            <w:vMerge w:val="continue"/>
            <w:tcBorders>
              <w:left w:val="single" w:color="auto" w:sz="6" w:space="0"/>
              <w:bottom w:val="single" w:color="auto" w:sz="4" w:space="0"/>
              <w:right w:val="single" w:color="auto" w:sz="6" w:space="0"/>
            </w:tcBorders>
            <w:vAlign w:val="center"/>
          </w:tcPr>
          <w:p>
            <w:pPr>
              <w:spacing w:line="360" w:lineRule="auto"/>
              <w:jc w:val="center"/>
              <w:rPr>
                <w:rFonts w:ascii="宋体" w:hAnsi="宋体"/>
                <w:bCs/>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4"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化粪池、隔油池</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1次/季度</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配合专业单位进行清掏工作。</w:t>
            </w:r>
          </w:p>
        </w:tc>
      </w:tr>
      <w:tr>
        <w:tblPrEx>
          <w:tblLayout w:type="fixed"/>
          <w:tblCellMar>
            <w:top w:w="0" w:type="dxa"/>
            <w:left w:w="108" w:type="dxa"/>
            <w:bottom w:w="0" w:type="dxa"/>
            <w:right w:w="108" w:type="dxa"/>
          </w:tblCellMar>
        </w:tblPrEx>
        <w:trPr>
          <w:trHeight w:val="71" w:hRule="atLeast"/>
          <w:jc w:val="center"/>
        </w:trPr>
        <w:tc>
          <w:tcPr>
            <w:tcW w:w="678" w:type="dxa"/>
            <w:tcBorders>
              <w:top w:val="single" w:color="auto" w:sz="6" w:space="0"/>
              <w:left w:val="single" w:color="auto" w:sz="6" w:space="0"/>
              <w:bottom w:val="single" w:color="auto" w:sz="4" w:space="0"/>
              <w:right w:val="single" w:color="auto" w:sz="6" w:space="0"/>
            </w:tcBorders>
            <w:vAlign w:val="center"/>
          </w:tcPr>
          <w:p>
            <w:pPr>
              <w:spacing w:line="100" w:lineRule="exact"/>
              <w:jc w:val="center"/>
              <w:rPr>
                <w:rFonts w:ascii="宋体" w:hAnsi="宋体"/>
                <w:color w:val="000000" w:themeColor="text1"/>
                <w:spacing w:val="2"/>
                <w:szCs w:val="21"/>
                <w14:textFill>
                  <w14:solidFill>
                    <w14:schemeClr w14:val="tx1"/>
                  </w14:solidFill>
                </w14:textFill>
              </w:rPr>
            </w:pPr>
          </w:p>
        </w:tc>
        <w:tc>
          <w:tcPr>
            <w:tcW w:w="1560" w:type="dxa"/>
            <w:tcBorders>
              <w:top w:val="single" w:color="auto" w:sz="6" w:space="0"/>
              <w:left w:val="single" w:color="auto" w:sz="6" w:space="0"/>
              <w:bottom w:val="single" w:color="auto" w:sz="4" w:space="0"/>
              <w:right w:val="single" w:color="auto" w:sz="6" w:space="0"/>
            </w:tcBorders>
            <w:vAlign w:val="center"/>
          </w:tcPr>
          <w:p>
            <w:pPr>
              <w:spacing w:line="100" w:lineRule="exact"/>
              <w:jc w:val="center"/>
              <w:rPr>
                <w:rFonts w:ascii="宋体" w:hAnsi="宋体"/>
                <w:bCs/>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4" w:space="0"/>
              <w:right w:val="single" w:color="auto" w:sz="6" w:space="0"/>
            </w:tcBorders>
            <w:vAlign w:val="center"/>
          </w:tcPr>
          <w:p>
            <w:pPr>
              <w:spacing w:line="100" w:lineRule="exact"/>
              <w:rPr>
                <w:rFonts w:ascii="宋体" w:hAnsi="宋体"/>
                <w:color w:val="000000" w:themeColor="text1"/>
                <w:szCs w:val="21"/>
                <w14:textFill>
                  <w14:solidFill>
                    <w14:schemeClr w14:val="tx1"/>
                  </w14:solidFill>
                </w14:textFill>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100" w:lineRule="exact"/>
              <w:jc w:val="center"/>
              <w:rPr>
                <w:rFonts w:ascii="宋体" w:hAnsi="宋体"/>
                <w:color w:val="000000" w:themeColor="text1"/>
                <w:spacing w:val="2"/>
                <w:szCs w:val="21"/>
                <w14:textFill>
                  <w14:solidFill>
                    <w14:schemeClr w14:val="tx1"/>
                  </w14:solidFill>
                </w14:textFill>
              </w:rPr>
            </w:pPr>
          </w:p>
        </w:tc>
        <w:tc>
          <w:tcPr>
            <w:tcW w:w="3969" w:type="dxa"/>
            <w:tcBorders>
              <w:top w:val="single" w:color="auto" w:sz="6" w:space="0"/>
              <w:left w:val="single" w:color="auto" w:sz="6" w:space="0"/>
              <w:bottom w:val="single" w:color="auto" w:sz="6" w:space="0"/>
              <w:right w:val="single" w:color="auto" w:sz="6" w:space="0"/>
            </w:tcBorders>
            <w:vAlign w:val="center"/>
          </w:tcPr>
          <w:p>
            <w:pPr>
              <w:spacing w:line="100" w:lineRule="exact"/>
              <w:rPr>
                <w:rFonts w:ascii="宋体" w:hAnsi="宋体"/>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500" w:hRule="atLeast"/>
          <w:jc w:val="center"/>
        </w:trPr>
        <w:tc>
          <w:tcPr>
            <w:tcW w:w="678" w:type="dxa"/>
            <w:vMerge w:val="restart"/>
            <w:tcBorders>
              <w:top w:val="single" w:color="auto" w:sz="6" w:space="0"/>
              <w:left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14</w:t>
            </w:r>
          </w:p>
        </w:tc>
        <w:tc>
          <w:tcPr>
            <w:tcW w:w="1560" w:type="dxa"/>
            <w:vMerge w:val="restart"/>
            <w:tcBorders>
              <w:top w:val="single" w:color="auto" w:sz="6" w:space="0"/>
              <w:left w:val="single" w:color="auto" w:sz="6" w:space="0"/>
              <w:right w:val="single" w:color="auto" w:sz="6" w:space="0"/>
            </w:tcBorders>
            <w:vAlign w:val="center"/>
          </w:tcPr>
          <w:p>
            <w:pPr>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污水处理站</w:t>
            </w:r>
          </w:p>
        </w:tc>
        <w:tc>
          <w:tcPr>
            <w:tcW w:w="2552" w:type="dxa"/>
            <w:tcBorders>
              <w:top w:val="single" w:color="auto" w:sz="6" w:space="0"/>
              <w:left w:val="single" w:color="auto" w:sz="6" w:space="0"/>
              <w:bottom w:val="single" w:color="auto" w:sz="4"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水质检验</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1次/日</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水质抽样检验，达到医疗排放标准</w:t>
            </w:r>
          </w:p>
        </w:tc>
      </w:tr>
      <w:tr>
        <w:tblPrEx>
          <w:tblLayout w:type="fixed"/>
          <w:tblCellMar>
            <w:top w:w="0" w:type="dxa"/>
            <w:left w:w="108" w:type="dxa"/>
            <w:bottom w:w="0" w:type="dxa"/>
            <w:right w:w="108" w:type="dxa"/>
          </w:tblCellMar>
        </w:tblPrEx>
        <w:trPr>
          <w:trHeight w:val="500" w:hRule="atLeast"/>
          <w:jc w:val="center"/>
        </w:trPr>
        <w:tc>
          <w:tcPr>
            <w:tcW w:w="678" w:type="dxa"/>
            <w:vMerge w:val="continue"/>
            <w:tcBorders>
              <w:left w:val="single" w:color="auto" w:sz="6" w:space="0"/>
              <w:right w:val="single" w:color="auto" w:sz="6" w:space="0"/>
            </w:tcBorders>
          </w:tcPr>
          <w:p>
            <w:pPr>
              <w:spacing w:line="360" w:lineRule="auto"/>
              <w:rPr>
                <w:rFonts w:ascii="宋体" w:hAnsi="宋体"/>
                <w:color w:val="000000" w:themeColor="text1"/>
                <w:spacing w:val="2"/>
                <w:szCs w:val="21"/>
                <w14:textFill>
                  <w14:solidFill>
                    <w14:schemeClr w14:val="tx1"/>
                  </w14:solidFill>
                </w14:textFill>
              </w:rPr>
            </w:pPr>
          </w:p>
        </w:tc>
        <w:tc>
          <w:tcPr>
            <w:tcW w:w="1560" w:type="dxa"/>
            <w:vMerge w:val="continue"/>
            <w:tcBorders>
              <w:left w:val="single" w:color="auto" w:sz="6" w:space="0"/>
              <w:right w:val="single" w:color="auto" w:sz="6" w:space="0"/>
            </w:tcBorders>
          </w:tcPr>
          <w:p>
            <w:pPr>
              <w:spacing w:line="360" w:lineRule="auto"/>
              <w:rPr>
                <w:rFonts w:ascii="宋体" w:hAnsi="宋体"/>
                <w:bCs/>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4"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加药设备</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1次/日</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加药设备运行正常，药剂充足，排放达标。</w:t>
            </w:r>
          </w:p>
        </w:tc>
      </w:tr>
      <w:tr>
        <w:tblPrEx>
          <w:tblLayout w:type="fixed"/>
          <w:tblCellMar>
            <w:top w:w="0" w:type="dxa"/>
            <w:left w:w="108" w:type="dxa"/>
            <w:bottom w:w="0" w:type="dxa"/>
            <w:right w:w="108" w:type="dxa"/>
          </w:tblCellMar>
        </w:tblPrEx>
        <w:trPr>
          <w:trHeight w:val="500" w:hRule="atLeast"/>
          <w:jc w:val="center"/>
        </w:trPr>
        <w:tc>
          <w:tcPr>
            <w:tcW w:w="678" w:type="dxa"/>
            <w:vMerge w:val="continue"/>
            <w:tcBorders>
              <w:left w:val="single" w:color="auto" w:sz="6" w:space="0"/>
              <w:right w:val="single" w:color="auto" w:sz="6" w:space="0"/>
            </w:tcBorders>
          </w:tcPr>
          <w:p>
            <w:pPr>
              <w:spacing w:line="360" w:lineRule="auto"/>
              <w:rPr>
                <w:rFonts w:ascii="宋体" w:hAnsi="宋体"/>
                <w:color w:val="000000" w:themeColor="text1"/>
                <w:spacing w:val="2"/>
                <w:szCs w:val="21"/>
                <w14:textFill>
                  <w14:solidFill>
                    <w14:schemeClr w14:val="tx1"/>
                  </w14:solidFill>
                </w14:textFill>
              </w:rPr>
            </w:pPr>
          </w:p>
        </w:tc>
        <w:tc>
          <w:tcPr>
            <w:tcW w:w="1560" w:type="dxa"/>
            <w:vMerge w:val="continue"/>
            <w:tcBorders>
              <w:left w:val="single" w:color="auto" w:sz="6" w:space="0"/>
              <w:right w:val="single" w:color="auto" w:sz="6" w:space="0"/>
            </w:tcBorders>
          </w:tcPr>
          <w:p>
            <w:pPr>
              <w:spacing w:line="360" w:lineRule="auto"/>
              <w:rPr>
                <w:rFonts w:ascii="宋体" w:hAnsi="宋体"/>
                <w:bCs/>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4"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提升泵</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1次/日</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设备运行正常，泵坑无积水</w:t>
            </w:r>
          </w:p>
        </w:tc>
      </w:tr>
      <w:tr>
        <w:tblPrEx>
          <w:tblLayout w:type="fixed"/>
          <w:tblCellMar>
            <w:top w:w="0" w:type="dxa"/>
            <w:left w:w="108" w:type="dxa"/>
            <w:bottom w:w="0" w:type="dxa"/>
            <w:right w:w="108" w:type="dxa"/>
          </w:tblCellMar>
        </w:tblPrEx>
        <w:trPr>
          <w:trHeight w:val="500" w:hRule="atLeast"/>
          <w:jc w:val="center"/>
        </w:trPr>
        <w:tc>
          <w:tcPr>
            <w:tcW w:w="678" w:type="dxa"/>
            <w:vMerge w:val="continue"/>
            <w:tcBorders>
              <w:left w:val="single" w:color="auto" w:sz="6" w:space="0"/>
              <w:bottom w:val="single" w:color="auto" w:sz="4" w:space="0"/>
              <w:right w:val="single" w:color="auto" w:sz="6" w:space="0"/>
            </w:tcBorders>
          </w:tcPr>
          <w:p>
            <w:pPr>
              <w:spacing w:line="360" w:lineRule="auto"/>
              <w:rPr>
                <w:rFonts w:ascii="宋体" w:hAnsi="宋体"/>
                <w:color w:val="000000" w:themeColor="text1"/>
                <w:spacing w:val="2"/>
                <w:szCs w:val="21"/>
                <w14:textFill>
                  <w14:solidFill>
                    <w14:schemeClr w14:val="tx1"/>
                  </w14:solidFill>
                </w14:textFill>
              </w:rPr>
            </w:pPr>
          </w:p>
        </w:tc>
        <w:tc>
          <w:tcPr>
            <w:tcW w:w="1560" w:type="dxa"/>
            <w:vMerge w:val="continue"/>
            <w:tcBorders>
              <w:left w:val="single" w:color="auto" w:sz="6" w:space="0"/>
              <w:bottom w:val="single" w:color="auto" w:sz="4" w:space="0"/>
              <w:right w:val="single" w:color="auto" w:sz="6" w:space="0"/>
            </w:tcBorders>
          </w:tcPr>
          <w:p>
            <w:pPr>
              <w:spacing w:line="360" w:lineRule="auto"/>
              <w:rPr>
                <w:rFonts w:ascii="宋体" w:hAnsi="宋体"/>
                <w:bCs/>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4"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站内卫生</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1次/日</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无尘土、无污渍、无杂物</w:t>
            </w:r>
          </w:p>
        </w:tc>
      </w:tr>
      <w:tr>
        <w:tblPrEx>
          <w:tblLayout w:type="fixed"/>
          <w:tblCellMar>
            <w:top w:w="0" w:type="dxa"/>
            <w:left w:w="108" w:type="dxa"/>
            <w:bottom w:w="0" w:type="dxa"/>
            <w:right w:w="108" w:type="dxa"/>
          </w:tblCellMar>
        </w:tblPrEx>
        <w:trPr>
          <w:trHeight w:val="51" w:hRule="atLeast"/>
          <w:jc w:val="center"/>
        </w:trPr>
        <w:tc>
          <w:tcPr>
            <w:tcW w:w="678" w:type="dxa"/>
            <w:tcBorders>
              <w:top w:val="single" w:color="auto" w:sz="6" w:space="0"/>
              <w:left w:val="single" w:color="auto" w:sz="6" w:space="0"/>
              <w:bottom w:val="single" w:color="auto" w:sz="4" w:space="0"/>
              <w:right w:val="single" w:color="auto" w:sz="6" w:space="0"/>
            </w:tcBorders>
          </w:tcPr>
          <w:p>
            <w:pPr>
              <w:spacing w:line="100" w:lineRule="exact"/>
              <w:rPr>
                <w:rFonts w:ascii="宋体" w:hAnsi="宋体"/>
                <w:color w:val="000000" w:themeColor="text1"/>
                <w:spacing w:val="2"/>
                <w:szCs w:val="21"/>
                <w14:textFill>
                  <w14:solidFill>
                    <w14:schemeClr w14:val="tx1"/>
                  </w14:solidFill>
                </w14:textFill>
              </w:rPr>
            </w:pPr>
          </w:p>
        </w:tc>
        <w:tc>
          <w:tcPr>
            <w:tcW w:w="1560" w:type="dxa"/>
            <w:tcBorders>
              <w:top w:val="single" w:color="auto" w:sz="6" w:space="0"/>
              <w:left w:val="single" w:color="auto" w:sz="6" w:space="0"/>
              <w:bottom w:val="single" w:color="auto" w:sz="4" w:space="0"/>
              <w:right w:val="single" w:color="auto" w:sz="6" w:space="0"/>
            </w:tcBorders>
          </w:tcPr>
          <w:p>
            <w:pPr>
              <w:spacing w:line="100" w:lineRule="exact"/>
              <w:rPr>
                <w:rFonts w:ascii="宋体" w:hAnsi="宋体"/>
                <w:bCs/>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4" w:space="0"/>
              <w:right w:val="single" w:color="auto" w:sz="6" w:space="0"/>
            </w:tcBorders>
            <w:vAlign w:val="center"/>
          </w:tcPr>
          <w:p>
            <w:pPr>
              <w:spacing w:line="100" w:lineRule="exact"/>
              <w:rPr>
                <w:rFonts w:ascii="宋体" w:hAnsi="宋体"/>
                <w:color w:val="000000" w:themeColor="text1"/>
                <w:szCs w:val="21"/>
                <w14:textFill>
                  <w14:solidFill>
                    <w14:schemeClr w14:val="tx1"/>
                  </w14:solidFill>
                </w14:textFill>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100" w:lineRule="exact"/>
              <w:jc w:val="center"/>
              <w:rPr>
                <w:rFonts w:ascii="宋体" w:hAnsi="宋体"/>
                <w:color w:val="000000" w:themeColor="text1"/>
                <w:spacing w:val="2"/>
                <w:szCs w:val="21"/>
                <w14:textFill>
                  <w14:solidFill>
                    <w14:schemeClr w14:val="tx1"/>
                  </w14:solidFill>
                </w14:textFill>
              </w:rPr>
            </w:pPr>
          </w:p>
        </w:tc>
        <w:tc>
          <w:tcPr>
            <w:tcW w:w="3969" w:type="dxa"/>
            <w:tcBorders>
              <w:top w:val="single" w:color="auto" w:sz="6" w:space="0"/>
              <w:left w:val="single" w:color="auto" w:sz="6" w:space="0"/>
              <w:bottom w:val="single" w:color="auto" w:sz="6" w:space="0"/>
              <w:right w:val="single" w:color="auto" w:sz="6" w:space="0"/>
            </w:tcBorders>
            <w:vAlign w:val="center"/>
          </w:tcPr>
          <w:p>
            <w:pPr>
              <w:spacing w:line="100" w:lineRule="exact"/>
              <w:rPr>
                <w:rFonts w:ascii="宋体" w:hAnsi="宋体"/>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500" w:hRule="atLeast"/>
          <w:jc w:val="center"/>
        </w:trPr>
        <w:tc>
          <w:tcPr>
            <w:tcW w:w="678" w:type="dxa"/>
            <w:vMerge w:val="restart"/>
            <w:tcBorders>
              <w:top w:val="single" w:color="auto" w:sz="6" w:space="0"/>
              <w:left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15</w:t>
            </w:r>
          </w:p>
        </w:tc>
        <w:tc>
          <w:tcPr>
            <w:tcW w:w="1560" w:type="dxa"/>
            <w:vMerge w:val="restart"/>
            <w:tcBorders>
              <w:top w:val="single" w:color="auto" w:sz="6" w:space="0"/>
              <w:left w:val="single" w:color="auto" w:sz="6" w:space="0"/>
              <w:right w:val="single" w:color="auto" w:sz="6" w:space="0"/>
            </w:tcBorders>
            <w:vAlign w:val="center"/>
          </w:tcPr>
          <w:p>
            <w:pPr>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配电系统</w:t>
            </w:r>
          </w:p>
        </w:tc>
        <w:tc>
          <w:tcPr>
            <w:tcW w:w="2552" w:type="dxa"/>
            <w:tcBorders>
              <w:top w:val="single" w:color="auto" w:sz="6" w:space="0"/>
              <w:left w:val="single" w:color="auto" w:sz="6" w:space="0"/>
              <w:bottom w:val="single" w:color="auto" w:sz="4"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配电箱柜维护</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2次/年</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电气连接点的紧固，电器元件动作正常</w:t>
            </w:r>
          </w:p>
        </w:tc>
      </w:tr>
      <w:tr>
        <w:tblPrEx>
          <w:tblLayout w:type="fixed"/>
          <w:tblCellMar>
            <w:top w:w="0" w:type="dxa"/>
            <w:left w:w="108" w:type="dxa"/>
            <w:bottom w:w="0" w:type="dxa"/>
            <w:right w:w="108" w:type="dxa"/>
          </w:tblCellMar>
        </w:tblPrEx>
        <w:trPr>
          <w:trHeight w:val="500" w:hRule="atLeast"/>
          <w:jc w:val="center"/>
        </w:trPr>
        <w:tc>
          <w:tcPr>
            <w:tcW w:w="678"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p>
        </w:tc>
        <w:tc>
          <w:tcPr>
            <w:tcW w:w="1560" w:type="dxa"/>
            <w:vMerge w:val="continue"/>
            <w:tcBorders>
              <w:left w:val="single" w:color="auto" w:sz="6" w:space="0"/>
              <w:right w:val="single" w:color="auto" w:sz="6" w:space="0"/>
            </w:tcBorders>
            <w:vAlign w:val="center"/>
          </w:tcPr>
          <w:p>
            <w:pPr>
              <w:spacing w:line="360" w:lineRule="auto"/>
              <w:jc w:val="center"/>
              <w:rPr>
                <w:rFonts w:ascii="宋体" w:hAnsi="宋体"/>
                <w:bCs/>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4"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配电箱柜清扫</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2次/年</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无尘土，无污渍。</w:t>
            </w:r>
          </w:p>
        </w:tc>
      </w:tr>
      <w:tr>
        <w:tblPrEx>
          <w:tblLayout w:type="fixed"/>
          <w:tblCellMar>
            <w:top w:w="0" w:type="dxa"/>
            <w:left w:w="108" w:type="dxa"/>
            <w:bottom w:w="0" w:type="dxa"/>
            <w:right w:w="108" w:type="dxa"/>
          </w:tblCellMar>
        </w:tblPrEx>
        <w:trPr>
          <w:trHeight w:val="500" w:hRule="atLeast"/>
          <w:jc w:val="center"/>
        </w:trPr>
        <w:tc>
          <w:tcPr>
            <w:tcW w:w="678"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p>
        </w:tc>
        <w:tc>
          <w:tcPr>
            <w:tcW w:w="1560" w:type="dxa"/>
            <w:vMerge w:val="continue"/>
            <w:tcBorders>
              <w:left w:val="single" w:color="auto" w:sz="6" w:space="0"/>
              <w:right w:val="single" w:color="auto" w:sz="6" w:space="0"/>
            </w:tcBorders>
            <w:vAlign w:val="center"/>
          </w:tcPr>
          <w:p>
            <w:pPr>
              <w:spacing w:line="360" w:lineRule="auto"/>
              <w:jc w:val="center"/>
              <w:rPr>
                <w:rFonts w:ascii="宋体" w:hAnsi="宋体"/>
                <w:bCs/>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4"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配电井巡视</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1次/月</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开关柜，控制箱工作正常，线路无损坏。无尘土，无杂物</w:t>
            </w:r>
          </w:p>
        </w:tc>
      </w:tr>
      <w:tr>
        <w:tblPrEx>
          <w:tblLayout w:type="fixed"/>
          <w:tblCellMar>
            <w:top w:w="0" w:type="dxa"/>
            <w:left w:w="108" w:type="dxa"/>
            <w:bottom w:w="0" w:type="dxa"/>
            <w:right w:w="108" w:type="dxa"/>
          </w:tblCellMar>
        </w:tblPrEx>
        <w:trPr>
          <w:trHeight w:val="500" w:hRule="atLeast"/>
          <w:jc w:val="center"/>
        </w:trPr>
        <w:tc>
          <w:tcPr>
            <w:tcW w:w="678"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p>
        </w:tc>
        <w:tc>
          <w:tcPr>
            <w:tcW w:w="1560" w:type="dxa"/>
            <w:vMerge w:val="continue"/>
            <w:tcBorders>
              <w:left w:val="single" w:color="auto" w:sz="6" w:space="0"/>
              <w:right w:val="single" w:color="auto" w:sz="6" w:space="0"/>
            </w:tcBorders>
            <w:vAlign w:val="center"/>
          </w:tcPr>
          <w:p>
            <w:pPr>
              <w:spacing w:line="360" w:lineRule="auto"/>
              <w:jc w:val="center"/>
              <w:rPr>
                <w:rFonts w:ascii="宋体" w:hAnsi="宋体"/>
                <w:bCs/>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4"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公共区域照明</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1次/月</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确保照明器具完好</w:t>
            </w:r>
          </w:p>
        </w:tc>
      </w:tr>
      <w:tr>
        <w:tblPrEx>
          <w:tblLayout w:type="fixed"/>
          <w:tblCellMar>
            <w:top w:w="0" w:type="dxa"/>
            <w:left w:w="108" w:type="dxa"/>
            <w:bottom w:w="0" w:type="dxa"/>
            <w:right w:w="108" w:type="dxa"/>
          </w:tblCellMar>
        </w:tblPrEx>
        <w:trPr>
          <w:trHeight w:val="500" w:hRule="atLeast"/>
          <w:jc w:val="center"/>
        </w:trPr>
        <w:tc>
          <w:tcPr>
            <w:tcW w:w="678"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p>
        </w:tc>
        <w:tc>
          <w:tcPr>
            <w:tcW w:w="1560" w:type="dxa"/>
            <w:vMerge w:val="continue"/>
            <w:tcBorders>
              <w:left w:val="single" w:color="auto" w:sz="6" w:space="0"/>
              <w:right w:val="single" w:color="auto" w:sz="6" w:space="0"/>
            </w:tcBorders>
            <w:vAlign w:val="center"/>
          </w:tcPr>
          <w:p>
            <w:pPr>
              <w:spacing w:line="360" w:lineRule="auto"/>
              <w:jc w:val="center"/>
              <w:rPr>
                <w:rFonts w:ascii="宋体" w:hAnsi="宋体"/>
                <w:bCs/>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4" w:space="0"/>
              <w:right w:val="single" w:color="auto" w:sz="6" w:space="0"/>
            </w:tcBorders>
            <w:vAlign w:val="center"/>
          </w:tcPr>
          <w:p>
            <w:pPr>
              <w:spacing w:line="360" w:lineRule="auto"/>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UPS电源</w:t>
            </w:r>
          </w:p>
        </w:tc>
        <w:tc>
          <w:tcPr>
            <w:tcW w:w="1559"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1次/半年</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确保UPS电源运行正常</w:t>
            </w:r>
          </w:p>
        </w:tc>
      </w:tr>
      <w:tr>
        <w:tblPrEx>
          <w:tblLayout w:type="fixed"/>
          <w:tblCellMar>
            <w:top w:w="0" w:type="dxa"/>
            <w:left w:w="108" w:type="dxa"/>
            <w:bottom w:w="0" w:type="dxa"/>
            <w:right w:w="108" w:type="dxa"/>
          </w:tblCellMar>
        </w:tblPrEx>
        <w:trPr>
          <w:trHeight w:val="500" w:hRule="atLeast"/>
          <w:jc w:val="center"/>
        </w:trPr>
        <w:tc>
          <w:tcPr>
            <w:tcW w:w="678"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p>
        </w:tc>
        <w:tc>
          <w:tcPr>
            <w:tcW w:w="1560" w:type="dxa"/>
            <w:vMerge w:val="continue"/>
            <w:tcBorders>
              <w:left w:val="single" w:color="auto" w:sz="6" w:space="0"/>
              <w:right w:val="single" w:color="auto" w:sz="6" w:space="0"/>
            </w:tcBorders>
            <w:vAlign w:val="center"/>
          </w:tcPr>
          <w:p>
            <w:pPr>
              <w:spacing w:line="360" w:lineRule="auto"/>
              <w:jc w:val="center"/>
              <w:rPr>
                <w:rFonts w:ascii="宋体" w:hAnsi="宋体"/>
                <w:bCs/>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4"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柴油发电机组</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1次/月</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柴油发电机组运行试验</w:t>
            </w:r>
          </w:p>
        </w:tc>
      </w:tr>
      <w:tr>
        <w:tblPrEx>
          <w:tblLayout w:type="fixed"/>
          <w:tblCellMar>
            <w:top w:w="0" w:type="dxa"/>
            <w:left w:w="108" w:type="dxa"/>
            <w:bottom w:w="0" w:type="dxa"/>
            <w:right w:w="108" w:type="dxa"/>
          </w:tblCellMar>
        </w:tblPrEx>
        <w:trPr>
          <w:trHeight w:val="500" w:hRule="atLeast"/>
          <w:jc w:val="center"/>
        </w:trPr>
        <w:tc>
          <w:tcPr>
            <w:tcW w:w="678" w:type="dxa"/>
            <w:vMerge w:val="continue"/>
            <w:tcBorders>
              <w:left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p>
        </w:tc>
        <w:tc>
          <w:tcPr>
            <w:tcW w:w="1560" w:type="dxa"/>
            <w:vMerge w:val="continue"/>
            <w:tcBorders>
              <w:left w:val="single" w:color="auto" w:sz="6" w:space="0"/>
              <w:right w:val="single" w:color="auto" w:sz="6" w:space="0"/>
            </w:tcBorders>
            <w:vAlign w:val="center"/>
          </w:tcPr>
          <w:p>
            <w:pPr>
              <w:spacing w:line="360" w:lineRule="auto"/>
              <w:jc w:val="center"/>
              <w:rPr>
                <w:rFonts w:ascii="宋体" w:hAnsi="宋体"/>
                <w:bCs/>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4"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防雷接地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1次/年</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配合专业人员防雷接地检查，不合格项目进行维修，达到防雷要求。</w:t>
            </w:r>
          </w:p>
        </w:tc>
      </w:tr>
      <w:tr>
        <w:tblPrEx>
          <w:tblLayout w:type="fixed"/>
          <w:tblCellMar>
            <w:top w:w="0" w:type="dxa"/>
            <w:left w:w="108" w:type="dxa"/>
            <w:bottom w:w="0" w:type="dxa"/>
            <w:right w:w="108" w:type="dxa"/>
          </w:tblCellMar>
        </w:tblPrEx>
        <w:trPr>
          <w:trHeight w:val="500" w:hRule="atLeast"/>
          <w:jc w:val="center"/>
        </w:trPr>
        <w:tc>
          <w:tcPr>
            <w:tcW w:w="678" w:type="dxa"/>
            <w:vMerge w:val="continue"/>
            <w:tcBorders>
              <w:left w:val="single" w:color="auto" w:sz="6" w:space="0"/>
              <w:bottom w:val="single" w:color="auto" w:sz="4"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p>
        </w:tc>
        <w:tc>
          <w:tcPr>
            <w:tcW w:w="1560" w:type="dxa"/>
            <w:vMerge w:val="continue"/>
            <w:tcBorders>
              <w:left w:val="single" w:color="auto" w:sz="6" w:space="0"/>
              <w:bottom w:val="single" w:color="auto" w:sz="4" w:space="0"/>
              <w:right w:val="single" w:color="auto" w:sz="6" w:space="0"/>
            </w:tcBorders>
            <w:vAlign w:val="center"/>
          </w:tcPr>
          <w:p>
            <w:pPr>
              <w:spacing w:line="360" w:lineRule="auto"/>
              <w:jc w:val="center"/>
              <w:rPr>
                <w:rFonts w:ascii="宋体" w:hAnsi="宋体"/>
                <w:bCs/>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4"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电消检</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1次/年</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配合专业人员检查，不合格项目进行维修，达到规范要求。</w:t>
            </w:r>
          </w:p>
        </w:tc>
      </w:tr>
      <w:tr>
        <w:tblPrEx>
          <w:tblLayout w:type="fixed"/>
          <w:tblCellMar>
            <w:top w:w="0" w:type="dxa"/>
            <w:left w:w="108" w:type="dxa"/>
            <w:bottom w:w="0" w:type="dxa"/>
            <w:right w:w="108" w:type="dxa"/>
          </w:tblCellMar>
        </w:tblPrEx>
        <w:trPr>
          <w:trHeight w:val="51" w:hRule="atLeast"/>
          <w:jc w:val="center"/>
        </w:trPr>
        <w:tc>
          <w:tcPr>
            <w:tcW w:w="678" w:type="dxa"/>
            <w:tcBorders>
              <w:top w:val="single" w:color="auto" w:sz="6" w:space="0"/>
              <w:left w:val="single" w:color="auto" w:sz="6" w:space="0"/>
              <w:bottom w:val="single" w:color="auto" w:sz="4" w:space="0"/>
              <w:right w:val="single" w:color="auto" w:sz="6" w:space="0"/>
            </w:tcBorders>
            <w:vAlign w:val="center"/>
          </w:tcPr>
          <w:p>
            <w:pPr>
              <w:spacing w:line="100" w:lineRule="exact"/>
              <w:jc w:val="center"/>
              <w:rPr>
                <w:rFonts w:ascii="宋体" w:hAnsi="宋体"/>
                <w:color w:val="000000" w:themeColor="text1"/>
                <w:spacing w:val="2"/>
                <w:szCs w:val="21"/>
                <w14:textFill>
                  <w14:solidFill>
                    <w14:schemeClr w14:val="tx1"/>
                  </w14:solidFill>
                </w14:textFill>
              </w:rPr>
            </w:pPr>
          </w:p>
        </w:tc>
        <w:tc>
          <w:tcPr>
            <w:tcW w:w="1560" w:type="dxa"/>
            <w:tcBorders>
              <w:top w:val="single" w:color="auto" w:sz="6" w:space="0"/>
              <w:left w:val="single" w:color="auto" w:sz="6" w:space="0"/>
              <w:bottom w:val="single" w:color="auto" w:sz="4" w:space="0"/>
              <w:right w:val="single" w:color="auto" w:sz="6" w:space="0"/>
            </w:tcBorders>
            <w:vAlign w:val="center"/>
          </w:tcPr>
          <w:p>
            <w:pPr>
              <w:spacing w:line="100" w:lineRule="exact"/>
              <w:jc w:val="center"/>
              <w:rPr>
                <w:rFonts w:ascii="宋体" w:hAnsi="宋体"/>
                <w:bCs/>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4" w:space="0"/>
              <w:right w:val="single" w:color="auto" w:sz="6" w:space="0"/>
            </w:tcBorders>
            <w:vAlign w:val="center"/>
          </w:tcPr>
          <w:p>
            <w:pPr>
              <w:spacing w:line="100" w:lineRule="exact"/>
              <w:rPr>
                <w:rFonts w:ascii="宋体" w:hAnsi="宋体"/>
                <w:color w:val="000000" w:themeColor="text1"/>
                <w:szCs w:val="21"/>
                <w14:textFill>
                  <w14:solidFill>
                    <w14:schemeClr w14:val="tx1"/>
                  </w14:solidFill>
                </w14:textFill>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100" w:lineRule="exact"/>
              <w:jc w:val="center"/>
              <w:rPr>
                <w:rFonts w:ascii="宋体" w:hAnsi="宋体"/>
                <w:color w:val="000000" w:themeColor="text1"/>
                <w:spacing w:val="2"/>
                <w:szCs w:val="21"/>
                <w14:textFill>
                  <w14:solidFill>
                    <w14:schemeClr w14:val="tx1"/>
                  </w14:solidFill>
                </w14:textFill>
              </w:rPr>
            </w:pPr>
          </w:p>
        </w:tc>
        <w:tc>
          <w:tcPr>
            <w:tcW w:w="3969" w:type="dxa"/>
            <w:tcBorders>
              <w:top w:val="single" w:color="auto" w:sz="6" w:space="0"/>
              <w:left w:val="single" w:color="auto" w:sz="6" w:space="0"/>
              <w:bottom w:val="single" w:color="auto" w:sz="6" w:space="0"/>
              <w:right w:val="single" w:color="auto" w:sz="6" w:space="0"/>
            </w:tcBorders>
            <w:vAlign w:val="center"/>
          </w:tcPr>
          <w:p>
            <w:pPr>
              <w:spacing w:line="100" w:lineRule="exact"/>
              <w:rPr>
                <w:rFonts w:ascii="宋体" w:hAnsi="宋体"/>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500" w:hRule="atLeast"/>
          <w:jc w:val="center"/>
        </w:trPr>
        <w:tc>
          <w:tcPr>
            <w:tcW w:w="678" w:type="dxa"/>
            <w:vMerge w:val="restart"/>
            <w:tcBorders>
              <w:top w:val="single" w:color="auto" w:sz="6" w:space="0"/>
              <w:left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16</w:t>
            </w:r>
          </w:p>
        </w:tc>
        <w:tc>
          <w:tcPr>
            <w:tcW w:w="1560" w:type="dxa"/>
            <w:vMerge w:val="restart"/>
            <w:tcBorders>
              <w:top w:val="single" w:color="auto" w:sz="6" w:space="0"/>
              <w:left w:val="single" w:color="auto" w:sz="6" w:space="0"/>
              <w:right w:val="single" w:color="auto" w:sz="6" w:space="0"/>
            </w:tcBorders>
            <w:vAlign w:val="center"/>
          </w:tcPr>
          <w:p>
            <w:pPr>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厨房设备</w:t>
            </w:r>
          </w:p>
        </w:tc>
        <w:tc>
          <w:tcPr>
            <w:tcW w:w="2552" w:type="dxa"/>
            <w:tcBorders>
              <w:top w:val="single" w:color="auto" w:sz="6" w:space="0"/>
              <w:left w:val="single" w:color="auto" w:sz="6" w:space="0"/>
              <w:bottom w:val="single" w:color="auto" w:sz="4"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电源线、开关检查</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1次/月</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保障设备供电安全</w:t>
            </w:r>
          </w:p>
        </w:tc>
      </w:tr>
      <w:tr>
        <w:tblPrEx>
          <w:tblLayout w:type="fixed"/>
          <w:tblCellMar>
            <w:top w:w="0" w:type="dxa"/>
            <w:left w:w="108" w:type="dxa"/>
            <w:bottom w:w="0" w:type="dxa"/>
            <w:right w:w="108" w:type="dxa"/>
          </w:tblCellMar>
        </w:tblPrEx>
        <w:trPr>
          <w:trHeight w:val="500" w:hRule="atLeast"/>
          <w:jc w:val="center"/>
        </w:trPr>
        <w:tc>
          <w:tcPr>
            <w:tcW w:w="678" w:type="dxa"/>
            <w:vMerge w:val="continue"/>
            <w:tcBorders>
              <w:left w:val="single" w:color="auto" w:sz="6" w:space="0"/>
              <w:bottom w:val="single" w:color="auto" w:sz="4" w:space="0"/>
              <w:right w:val="single" w:color="auto" w:sz="6" w:space="0"/>
            </w:tcBorders>
          </w:tcPr>
          <w:p>
            <w:pPr>
              <w:spacing w:line="360" w:lineRule="auto"/>
              <w:rPr>
                <w:rFonts w:ascii="宋体" w:hAnsi="宋体"/>
                <w:color w:val="000000" w:themeColor="text1"/>
                <w:spacing w:val="2"/>
                <w:szCs w:val="21"/>
                <w14:textFill>
                  <w14:solidFill>
                    <w14:schemeClr w14:val="tx1"/>
                  </w14:solidFill>
                </w14:textFill>
              </w:rPr>
            </w:pPr>
          </w:p>
        </w:tc>
        <w:tc>
          <w:tcPr>
            <w:tcW w:w="1560" w:type="dxa"/>
            <w:vMerge w:val="continue"/>
            <w:tcBorders>
              <w:left w:val="single" w:color="auto" w:sz="6" w:space="0"/>
              <w:bottom w:val="single" w:color="auto" w:sz="4" w:space="0"/>
              <w:right w:val="single" w:color="auto" w:sz="6" w:space="0"/>
            </w:tcBorders>
          </w:tcPr>
          <w:p>
            <w:pPr>
              <w:spacing w:line="360" w:lineRule="auto"/>
              <w:rPr>
                <w:rFonts w:ascii="宋体" w:hAnsi="宋体"/>
                <w:bCs/>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4"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机械设备</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1次/月</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保障设备正常运行</w:t>
            </w:r>
          </w:p>
        </w:tc>
      </w:tr>
      <w:tr>
        <w:tblPrEx>
          <w:tblLayout w:type="fixed"/>
          <w:tblCellMar>
            <w:top w:w="0" w:type="dxa"/>
            <w:left w:w="108" w:type="dxa"/>
            <w:bottom w:w="0" w:type="dxa"/>
            <w:right w:w="108" w:type="dxa"/>
          </w:tblCellMar>
        </w:tblPrEx>
        <w:trPr>
          <w:trHeight w:val="51" w:hRule="atLeast"/>
          <w:jc w:val="center"/>
        </w:trPr>
        <w:tc>
          <w:tcPr>
            <w:tcW w:w="678" w:type="dxa"/>
            <w:tcBorders>
              <w:top w:val="single" w:color="auto" w:sz="6" w:space="0"/>
              <w:left w:val="single" w:color="auto" w:sz="6" w:space="0"/>
              <w:bottom w:val="single" w:color="auto" w:sz="4" w:space="0"/>
              <w:right w:val="single" w:color="auto" w:sz="6" w:space="0"/>
            </w:tcBorders>
          </w:tcPr>
          <w:p>
            <w:pPr>
              <w:spacing w:line="100" w:lineRule="exact"/>
              <w:rPr>
                <w:rFonts w:ascii="宋体" w:hAnsi="宋体"/>
                <w:color w:val="000000" w:themeColor="text1"/>
                <w:spacing w:val="2"/>
                <w:szCs w:val="21"/>
                <w14:textFill>
                  <w14:solidFill>
                    <w14:schemeClr w14:val="tx1"/>
                  </w14:solidFill>
                </w14:textFill>
              </w:rPr>
            </w:pPr>
          </w:p>
        </w:tc>
        <w:tc>
          <w:tcPr>
            <w:tcW w:w="1560" w:type="dxa"/>
            <w:tcBorders>
              <w:top w:val="single" w:color="auto" w:sz="6" w:space="0"/>
              <w:left w:val="single" w:color="auto" w:sz="6" w:space="0"/>
              <w:bottom w:val="single" w:color="auto" w:sz="4" w:space="0"/>
              <w:right w:val="single" w:color="auto" w:sz="6" w:space="0"/>
            </w:tcBorders>
          </w:tcPr>
          <w:p>
            <w:pPr>
              <w:spacing w:line="100" w:lineRule="exact"/>
              <w:rPr>
                <w:rFonts w:ascii="宋体" w:hAnsi="宋体"/>
                <w:bCs/>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4" w:space="0"/>
              <w:right w:val="single" w:color="auto" w:sz="6" w:space="0"/>
            </w:tcBorders>
            <w:vAlign w:val="center"/>
          </w:tcPr>
          <w:p>
            <w:pPr>
              <w:spacing w:line="100" w:lineRule="exact"/>
              <w:rPr>
                <w:rFonts w:ascii="宋体" w:hAnsi="宋体"/>
                <w:color w:val="000000" w:themeColor="text1"/>
                <w:szCs w:val="21"/>
                <w14:textFill>
                  <w14:solidFill>
                    <w14:schemeClr w14:val="tx1"/>
                  </w14:solidFill>
                </w14:textFill>
              </w:rPr>
            </w:pPr>
          </w:p>
        </w:tc>
        <w:tc>
          <w:tcPr>
            <w:tcW w:w="1559" w:type="dxa"/>
            <w:tcBorders>
              <w:top w:val="single" w:color="auto" w:sz="6" w:space="0"/>
              <w:left w:val="single" w:color="auto" w:sz="6" w:space="0"/>
              <w:bottom w:val="single" w:color="auto" w:sz="6" w:space="0"/>
              <w:right w:val="single" w:color="auto" w:sz="6" w:space="0"/>
            </w:tcBorders>
            <w:vAlign w:val="center"/>
          </w:tcPr>
          <w:p>
            <w:pPr>
              <w:spacing w:line="100" w:lineRule="exact"/>
              <w:jc w:val="center"/>
              <w:rPr>
                <w:rFonts w:ascii="宋体" w:hAnsi="宋体"/>
                <w:color w:val="000000" w:themeColor="text1"/>
                <w:spacing w:val="2"/>
                <w:szCs w:val="21"/>
                <w14:textFill>
                  <w14:solidFill>
                    <w14:schemeClr w14:val="tx1"/>
                  </w14:solidFill>
                </w14:textFill>
              </w:rPr>
            </w:pPr>
          </w:p>
        </w:tc>
        <w:tc>
          <w:tcPr>
            <w:tcW w:w="3969" w:type="dxa"/>
            <w:tcBorders>
              <w:top w:val="single" w:color="auto" w:sz="6" w:space="0"/>
              <w:left w:val="single" w:color="auto" w:sz="6" w:space="0"/>
              <w:bottom w:val="single" w:color="auto" w:sz="6" w:space="0"/>
              <w:right w:val="single" w:color="auto" w:sz="6" w:space="0"/>
            </w:tcBorders>
            <w:vAlign w:val="center"/>
          </w:tcPr>
          <w:p>
            <w:pPr>
              <w:spacing w:line="100" w:lineRule="exact"/>
              <w:rPr>
                <w:rFonts w:ascii="宋体" w:hAnsi="宋体"/>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500" w:hRule="atLeast"/>
          <w:jc w:val="center"/>
        </w:trPr>
        <w:tc>
          <w:tcPr>
            <w:tcW w:w="678" w:type="dxa"/>
            <w:vMerge w:val="restart"/>
            <w:tcBorders>
              <w:top w:val="single" w:color="auto" w:sz="6" w:space="0"/>
              <w:left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17</w:t>
            </w:r>
          </w:p>
        </w:tc>
        <w:tc>
          <w:tcPr>
            <w:tcW w:w="1560" w:type="dxa"/>
            <w:vMerge w:val="restart"/>
            <w:tcBorders>
              <w:top w:val="single" w:color="auto" w:sz="6" w:space="0"/>
              <w:left w:val="single" w:color="auto" w:sz="6" w:space="0"/>
              <w:right w:val="single" w:color="auto" w:sz="6" w:space="0"/>
            </w:tcBorders>
            <w:vAlign w:val="center"/>
          </w:tcPr>
          <w:p>
            <w:pPr>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其他日常工作</w:t>
            </w:r>
          </w:p>
        </w:tc>
        <w:tc>
          <w:tcPr>
            <w:tcW w:w="2552" w:type="dxa"/>
            <w:tcBorders>
              <w:top w:val="single" w:color="auto" w:sz="6" w:space="0"/>
              <w:left w:val="single" w:color="auto" w:sz="6" w:space="0"/>
              <w:bottom w:val="single" w:color="auto" w:sz="4"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院内建筑物巡视检查</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1次/周</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避免物品高空坠落，造成意外伤害发生</w:t>
            </w:r>
          </w:p>
        </w:tc>
      </w:tr>
      <w:tr>
        <w:tblPrEx>
          <w:tblLayout w:type="fixed"/>
          <w:tblCellMar>
            <w:top w:w="0" w:type="dxa"/>
            <w:left w:w="108" w:type="dxa"/>
            <w:bottom w:w="0" w:type="dxa"/>
            <w:right w:w="108" w:type="dxa"/>
          </w:tblCellMar>
        </w:tblPrEx>
        <w:trPr>
          <w:trHeight w:val="500" w:hRule="atLeast"/>
          <w:jc w:val="center"/>
        </w:trPr>
        <w:tc>
          <w:tcPr>
            <w:tcW w:w="678" w:type="dxa"/>
            <w:vMerge w:val="continue"/>
            <w:tcBorders>
              <w:left w:val="single" w:color="auto" w:sz="6" w:space="0"/>
              <w:right w:val="single" w:color="auto" w:sz="6" w:space="0"/>
            </w:tcBorders>
          </w:tcPr>
          <w:p>
            <w:pPr>
              <w:spacing w:line="360" w:lineRule="auto"/>
              <w:rPr>
                <w:rFonts w:ascii="宋体" w:hAnsi="宋体"/>
                <w:color w:val="000000" w:themeColor="text1"/>
                <w:spacing w:val="2"/>
                <w:szCs w:val="21"/>
                <w14:textFill>
                  <w14:solidFill>
                    <w14:schemeClr w14:val="tx1"/>
                  </w14:solidFill>
                </w14:textFill>
              </w:rPr>
            </w:pPr>
          </w:p>
        </w:tc>
        <w:tc>
          <w:tcPr>
            <w:tcW w:w="1560" w:type="dxa"/>
            <w:vMerge w:val="continue"/>
            <w:tcBorders>
              <w:left w:val="single" w:color="auto" w:sz="6" w:space="0"/>
              <w:right w:val="single" w:color="auto" w:sz="6" w:space="0"/>
            </w:tcBorders>
          </w:tcPr>
          <w:p>
            <w:pPr>
              <w:spacing w:line="360" w:lineRule="auto"/>
              <w:rPr>
                <w:rFonts w:ascii="宋体" w:hAnsi="宋体"/>
                <w:bCs/>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4"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垃圾清运</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3次/日</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当日垃圾当日清理外运，垃圾不过夜</w:t>
            </w:r>
          </w:p>
        </w:tc>
      </w:tr>
      <w:tr>
        <w:tblPrEx>
          <w:tblLayout w:type="fixed"/>
          <w:tblCellMar>
            <w:top w:w="0" w:type="dxa"/>
            <w:left w:w="108" w:type="dxa"/>
            <w:bottom w:w="0" w:type="dxa"/>
            <w:right w:w="108" w:type="dxa"/>
          </w:tblCellMar>
        </w:tblPrEx>
        <w:trPr>
          <w:trHeight w:val="51" w:hRule="atLeast"/>
          <w:jc w:val="center"/>
        </w:trPr>
        <w:tc>
          <w:tcPr>
            <w:tcW w:w="678" w:type="dxa"/>
            <w:vMerge w:val="continue"/>
            <w:tcBorders>
              <w:left w:val="single" w:color="auto" w:sz="6" w:space="0"/>
              <w:right w:val="single" w:color="auto" w:sz="6" w:space="0"/>
            </w:tcBorders>
          </w:tcPr>
          <w:p>
            <w:pPr>
              <w:spacing w:line="360" w:lineRule="auto"/>
              <w:rPr>
                <w:rFonts w:ascii="宋体" w:hAnsi="宋体"/>
                <w:color w:val="000000" w:themeColor="text1"/>
                <w:spacing w:val="2"/>
                <w:szCs w:val="21"/>
                <w14:textFill>
                  <w14:solidFill>
                    <w14:schemeClr w14:val="tx1"/>
                  </w14:solidFill>
                </w14:textFill>
              </w:rPr>
            </w:pPr>
          </w:p>
        </w:tc>
        <w:tc>
          <w:tcPr>
            <w:tcW w:w="1560" w:type="dxa"/>
            <w:vMerge w:val="continue"/>
            <w:tcBorders>
              <w:left w:val="single" w:color="auto" w:sz="6" w:space="0"/>
              <w:right w:val="single" w:color="auto" w:sz="6" w:space="0"/>
            </w:tcBorders>
          </w:tcPr>
          <w:p>
            <w:pPr>
              <w:spacing w:line="360" w:lineRule="auto"/>
              <w:rPr>
                <w:rFonts w:ascii="宋体" w:hAnsi="宋体"/>
                <w:bCs/>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4" w:space="0"/>
              <w:right w:val="single" w:color="auto" w:sz="6" w:space="0"/>
            </w:tcBorders>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医疗垃圾收集，存放</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1次/日</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做好收集、消毒记录，按院感要求管理</w:t>
            </w:r>
          </w:p>
        </w:tc>
      </w:tr>
      <w:tr>
        <w:tblPrEx>
          <w:tblLayout w:type="fixed"/>
          <w:tblCellMar>
            <w:top w:w="0" w:type="dxa"/>
            <w:left w:w="108" w:type="dxa"/>
            <w:bottom w:w="0" w:type="dxa"/>
            <w:right w:w="108" w:type="dxa"/>
          </w:tblCellMar>
        </w:tblPrEx>
        <w:trPr>
          <w:trHeight w:val="500" w:hRule="atLeast"/>
          <w:jc w:val="center"/>
        </w:trPr>
        <w:tc>
          <w:tcPr>
            <w:tcW w:w="678" w:type="dxa"/>
            <w:vMerge w:val="continue"/>
            <w:tcBorders>
              <w:left w:val="single" w:color="auto" w:sz="6" w:space="0"/>
              <w:bottom w:val="single" w:color="auto" w:sz="4" w:space="0"/>
              <w:right w:val="single" w:color="auto" w:sz="6" w:space="0"/>
            </w:tcBorders>
          </w:tcPr>
          <w:p>
            <w:pPr>
              <w:spacing w:line="360" w:lineRule="auto"/>
              <w:rPr>
                <w:rFonts w:ascii="宋体" w:hAnsi="宋体"/>
                <w:color w:val="000000" w:themeColor="text1"/>
                <w:spacing w:val="2"/>
                <w:szCs w:val="21"/>
                <w14:textFill>
                  <w14:solidFill>
                    <w14:schemeClr w14:val="tx1"/>
                  </w14:solidFill>
                </w14:textFill>
              </w:rPr>
            </w:pPr>
          </w:p>
        </w:tc>
        <w:tc>
          <w:tcPr>
            <w:tcW w:w="1560" w:type="dxa"/>
            <w:vMerge w:val="continue"/>
            <w:tcBorders>
              <w:left w:val="single" w:color="auto" w:sz="6" w:space="0"/>
              <w:bottom w:val="single" w:color="auto" w:sz="4" w:space="0"/>
              <w:right w:val="single" w:color="auto" w:sz="6" w:space="0"/>
            </w:tcBorders>
          </w:tcPr>
          <w:p>
            <w:pPr>
              <w:spacing w:line="360" w:lineRule="auto"/>
              <w:rPr>
                <w:rFonts w:ascii="宋体" w:hAnsi="宋体"/>
                <w:bCs/>
                <w:color w:val="000000" w:themeColor="text1"/>
                <w:szCs w:val="21"/>
                <w14:textFill>
                  <w14:solidFill>
                    <w14:schemeClr w14:val="tx1"/>
                  </w14:solidFill>
                </w14:textFill>
              </w:rPr>
            </w:pPr>
          </w:p>
        </w:tc>
        <w:tc>
          <w:tcPr>
            <w:tcW w:w="2552" w:type="dxa"/>
            <w:tcBorders>
              <w:top w:val="single" w:color="auto" w:sz="6" w:space="0"/>
              <w:left w:val="single" w:color="auto" w:sz="6" w:space="0"/>
              <w:bottom w:val="single" w:color="auto" w:sz="4" w:space="0"/>
              <w:right w:val="single" w:color="auto" w:sz="6" w:space="0"/>
            </w:tcBorders>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卫生消杀（灭鼠、灭蟑、灭蚊蝇）</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1次/季度</w:t>
            </w:r>
          </w:p>
        </w:tc>
        <w:tc>
          <w:tcPr>
            <w:tcW w:w="3969" w:type="dxa"/>
            <w:tcBorders>
              <w:top w:val="single" w:color="auto" w:sz="6" w:space="0"/>
              <w:left w:val="single" w:color="auto" w:sz="6" w:space="0"/>
              <w:bottom w:val="single" w:color="auto" w:sz="6" w:space="0"/>
              <w:right w:val="single" w:color="auto" w:sz="6" w:space="0"/>
            </w:tcBorders>
            <w:vAlign w:val="center"/>
          </w:tcPr>
          <w:p>
            <w:pPr>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配合专业人员消杀。做好消杀记录 </w:t>
            </w:r>
          </w:p>
        </w:tc>
      </w:tr>
    </w:tbl>
    <w:p>
      <w:pPr>
        <w:pStyle w:val="2"/>
      </w:pPr>
    </w:p>
    <w:p>
      <w:pPr>
        <w:numPr>
          <w:ilvl w:val="255"/>
          <w:numId w:val="0"/>
        </w:numPr>
        <w:adjustRightInd w:val="0"/>
        <w:snapToGrid w:val="0"/>
        <w:spacing w:line="360" w:lineRule="auto"/>
        <w:ind w:firstLine="482" w:firstLineChars="200"/>
        <w:rPr>
          <w:rFonts w:ascii="宋体" w:hAnsi="宋体" w:cs="宋体"/>
          <w:b/>
          <w:bCs/>
          <w:sz w:val="24"/>
        </w:rPr>
        <w:sectPr>
          <w:pgSz w:w="11910" w:h="16840"/>
          <w:pgMar w:top="1418" w:right="1701" w:bottom="1418" w:left="1701" w:header="720" w:footer="720" w:gutter="0"/>
          <w:cols w:space="720" w:num="1"/>
        </w:sectPr>
      </w:pPr>
    </w:p>
    <w:p>
      <w:pPr>
        <w:numPr>
          <w:ilvl w:val="0"/>
          <w:numId w:val="8"/>
        </w:numPr>
        <w:adjustRightInd w:val="0"/>
        <w:snapToGrid w:val="0"/>
        <w:spacing w:line="360" w:lineRule="auto"/>
        <w:ind w:firstLine="482" w:firstLineChars="200"/>
        <w:outlineLvl w:val="0"/>
        <w:rPr>
          <w:rFonts w:ascii="黑体" w:hAnsi="黑体" w:eastAsia="黑体" w:cs="宋体"/>
          <w:b/>
          <w:bCs/>
          <w:sz w:val="24"/>
        </w:rPr>
      </w:pPr>
      <w:bookmarkStart w:id="152" w:name="_Toc11095"/>
      <w:bookmarkStart w:id="153" w:name="_Toc32272"/>
      <w:bookmarkStart w:id="154" w:name="_Toc186035766"/>
      <w:bookmarkStart w:id="155" w:name="_Toc27044"/>
      <w:bookmarkStart w:id="156" w:name="_Toc23016"/>
      <w:bookmarkStart w:id="157" w:name="_Toc19871"/>
      <w:bookmarkStart w:id="158" w:name="_Toc172215558"/>
      <w:r>
        <w:rPr>
          <w:rFonts w:hint="eastAsia" w:ascii="黑体" w:hAnsi="黑体" w:eastAsia="黑体" w:cs="宋体"/>
          <w:b/>
          <w:bCs/>
          <w:sz w:val="24"/>
        </w:rPr>
        <w:t>投标人履行合同所需的设备</w:t>
      </w:r>
      <w:bookmarkEnd w:id="152"/>
      <w:bookmarkEnd w:id="153"/>
      <w:bookmarkEnd w:id="154"/>
      <w:bookmarkEnd w:id="155"/>
      <w:bookmarkEnd w:id="156"/>
      <w:bookmarkEnd w:id="157"/>
      <w:bookmarkEnd w:id="158"/>
    </w:p>
    <w:p>
      <w:pPr>
        <w:adjustRightInd w:val="0"/>
        <w:snapToGrid w:val="0"/>
        <w:spacing w:line="360" w:lineRule="auto"/>
        <w:ind w:firstLine="480" w:firstLineChars="200"/>
        <w:rPr>
          <w:sz w:val="24"/>
        </w:rPr>
      </w:pPr>
      <w:r>
        <w:rPr>
          <w:rFonts w:hint="eastAsia"/>
          <w:sz w:val="24"/>
        </w:rPr>
        <w:t>采购人根据项目实际需求，需要投标人提供作业设备（自有或租赁）用于物业管理服务的，可在下表中列出，举例如下：</w:t>
      </w:r>
    </w:p>
    <w:tbl>
      <w:tblPr>
        <w:tblStyle w:val="44"/>
        <w:tblW w:w="10270" w:type="dxa"/>
        <w:jc w:val="center"/>
        <w:tblInd w:w="0" w:type="dxa"/>
        <w:tblLayout w:type="fixed"/>
        <w:tblCellMar>
          <w:top w:w="0" w:type="dxa"/>
          <w:left w:w="108" w:type="dxa"/>
          <w:bottom w:w="0" w:type="dxa"/>
          <w:right w:w="108" w:type="dxa"/>
        </w:tblCellMar>
      </w:tblPr>
      <w:tblGrid>
        <w:gridCol w:w="675"/>
        <w:gridCol w:w="3026"/>
        <w:gridCol w:w="1984"/>
        <w:gridCol w:w="709"/>
        <w:gridCol w:w="746"/>
        <w:gridCol w:w="1947"/>
        <w:gridCol w:w="1183"/>
      </w:tblGrid>
      <w:tr>
        <w:tblPrEx>
          <w:tblLayout w:type="fixed"/>
          <w:tblCellMar>
            <w:top w:w="0" w:type="dxa"/>
            <w:left w:w="108" w:type="dxa"/>
            <w:bottom w:w="0" w:type="dxa"/>
            <w:right w:w="108" w:type="dxa"/>
          </w:tblCellMar>
        </w:tblPrEx>
        <w:trPr>
          <w:trHeight w:val="480" w:hRule="atLeast"/>
          <w:jc w:val="center"/>
        </w:trPr>
        <w:tc>
          <w:tcPr>
            <w:tcW w:w="10270"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电力系统</w:t>
            </w:r>
          </w:p>
        </w:tc>
      </w:tr>
      <w:tr>
        <w:tblPrEx>
          <w:tblLayout w:type="fixed"/>
          <w:tblCellMar>
            <w:top w:w="0" w:type="dxa"/>
            <w:left w:w="108" w:type="dxa"/>
            <w:bottom w:w="0" w:type="dxa"/>
            <w:right w:w="108" w:type="dxa"/>
          </w:tblCellMar>
        </w:tblPrEx>
        <w:trPr>
          <w:trHeight w:val="420"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序号</w:t>
            </w:r>
          </w:p>
        </w:tc>
        <w:tc>
          <w:tcPr>
            <w:tcW w:w="302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名  称</w:t>
            </w:r>
          </w:p>
        </w:tc>
        <w:tc>
          <w:tcPr>
            <w:tcW w:w="198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型  号</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单位</w:t>
            </w:r>
          </w:p>
        </w:tc>
        <w:tc>
          <w:tcPr>
            <w:tcW w:w="74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数量</w:t>
            </w:r>
          </w:p>
        </w:tc>
        <w:tc>
          <w:tcPr>
            <w:tcW w:w="194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安装地</w:t>
            </w:r>
          </w:p>
        </w:tc>
        <w:tc>
          <w:tcPr>
            <w:tcW w:w="118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备注</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302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干式电力变压器</w:t>
            </w:r>
          </w:p>
        </w:tc>
        <w:tc>
          <w:tcPr>
            <w:tcW w:w="198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SCG9-1600/10</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74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94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5号楼_-B1</w:t>
            </w:r>
          </w:p>
        </w:tc>
        <w:tc>
          <w:tcPr>
            <w:tcW w:w="118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302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高压金属封闭式真空开关柜</w:t>
            </w:r>
          </w:p>
        </w:tc>
        <w:tc>
          <w:tcPr>
            <w:tcW w:w="198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KYN(VD4)-10Z</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面</w:t>
            </w:r>
          </w:p>
        </w:tc>
        <w:tc>
          <w:tcPr>
            <w:tcW w:w="74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12</w:t>
            </w:r>
          </w:p>
        </w:tc>
        <w:tc>
          <w:tcPr>
            <w:tcW w:w="194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5号楼_--B1</w:t>
            </w:r>
          </w:p>
        </w:tc>
        <w:tc>
          <w:tcPr>
            <w:tcW w:w="118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w:t>
            </w:r>
          </w:p>
        </w:tc>
        <w:tc>
          <w:tcPr>
            <w:tcW w:w="302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低压抽出式真空开关柜</w:t>
            </w:r>
          </w:p>
        </w:tc>
        <w:tc>
          <w:tcPr>
            <w:tcW w:w="198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GCK</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面</w:t>
            </w:r>
          </w:p>
        </w:tc>
        <w:tc>
          <w:tcPr>
            <w:tcW w:w="74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21</w:t>
            </w:r>
          </w:p>
        </w:tc>
        <w:tc>
          <w:tcPr>
            <w:tcW w:w="194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5号楼_--B1</w:t>
            </w:r>
          </w:p>
        </w:tc>
        <w:tc>
          <w:tcPr>
            <w:tcW w:w="118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810"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w:t>
            </w:r>
          </w:p>
        </w:tc>
        <w:tc>
          <w:tcPr>
            <w:tcW w:w="3026"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 xml:space="preserve">               中央信号屏</w:t>
            </w:r>
            <w:r>
              <w:rPr>
                <w:rFonts w:hint="eastAsia" w:ascii="宋体" w:hAnsi="宋体" w:cs="宋体"/>
                <w:bCs/>
                <w:color w:val="000000"/>
                <w:szCs w:val="21"/>
              </w:rPr>
              <w:br w:type="textWrapping"/>
            </w:r>
            <w:r>
              <w:rPr>
                <w:rFonts w:hint="eastAsia" w:ascii="宋体" w:hAnsi="宋体" w:cs="宋体"/>
                <w:bCs/>
                <w:color w:val="000000"/>
                <w:szCs w:val="21"/>
              </w:rPr>
              <w:t>直流电源设备    电池屏</w:t>
            </w:r>
            <w:r>
              <w:rPr>
                <w:rFonts w:hint="eastAsia" w:ascii="宋体" w:hAnsi="宋体" w:cs="宋体"/>
                <w:bCs/>
                <w:color w:val="000000"/>
                <w:szCs w:val="21"/>
              </w:rPr>
              <w:br w:type="textWrapping"/>
            </w:r>
            <w:r>
              <w:rPr>
                <w:rFonts w:hint="eastAsia" w:ascii="宋体" w:hAnsi="宋体" w:cs="宋体"/>
                <w:bCs/>
                <w:color w:val="000000"/>
                <w:szCs w:val="21"/>
              </w:rPr>
              <w:t xml:space="preserve">               中央信号屏</w:t>
            </w:r>
          </w:p>
        </w:tc>
        <w:tc>
          <w:tcPr>
            <w:tcW w:w="1984"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GZS10P</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面</w:t>
            </w:r>
          </w:p>
        </w:tc>
        <w:tc>
          <w:tcPr>
            <w:tcW w:w="74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w:t>
            </w:r>
          </w:p>
        </w:tc>
        <w:tc>
          <w:tcPr>
            <w:tcW w:w="194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5号楼_--B1</w:t>
            </w:r>
          </w:p>
        </w:tc>
        <w:tc>
          <w:tcPr>
            <w:tcW w:w="118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w:t>
            </w:r>
          </w:p>
        </w:tc>
        <w:tc>
          <w:tcPr>
            <w:tcW w:w="302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照明配电箱（柜）</w:t>
            </w:r>
          </w:p>
        </w:tc>
        <w:tc>
          <w:tcPr>
            <w:tcW w:w="198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AL</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74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w:t>
            </w:r>
          </w:p>
        </w:tc>
        <w:tc>
          <w:tcPr>
            <w:tcW w:w="194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6号楼</w:t>
            </w:r>
          </w:p>
        </w:tc>
        <w:tc>
          <w:tcPr>
            <w:tcW w:w="118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w:t>
            </w:r>
          </w:p>
        </w:tc>
        <w:tc>
          <w:tcPr>
            <w:tcW w:w="302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动力配电箱（柜）</w:t>
            </w:r>
          </w:p>
        </w:tc>
        <w:tc>
          <w:tcPr>
            <w:tcW w:w="198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AP</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74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13</w:t>
            </w:r>
          </w:p>
        </w:tc>
        <w:tc>
          <w:tcPr>
            <w:tcW w:w="194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6号楼</w:t>
            </w:r>
          </w:p>
        </w:tc>
        <w:tc>
          <w:tcPr>
            <w:tcW w:w="118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w:t>
            </w:r>
          </w:p>
        </w:tc>
        <w:tc>
          <w:tcPr>
            <w:tcW w:w="302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户照明配电箱</w:t>
            </w:r>
          </w:p>
        </w:tc>
        <w:tc>
          <w:tcPr>
            <w:tcW w:w="198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AH</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74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91</w:t>
            </w:r>
          </w:p>
        </w:tc>
        <w:tc>
          <w:tcPr>
            <w:tcW w:w="194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6号楼</w:t>
            </w:r>
          </w:p>
        </w:tc>
        <w:tc>
          <w:tcPr>
            <w:tcW w:w="118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8</w:t>
            </w:r>
          </w:p>
        </w:tc>
        <w:tc>
          <w:tcPr>
            <w:tcW w:w="302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电表箱</w:t>
            </w:r>
          </w:p>
        </w:tc>
        <w:tc>
          <w:tcPr>
            <w:tcW w:w="198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74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10</w:t>
            </w:r>
          </w:p>
        </w:tc>
        <w:tc>
          <w:tcPr>
            <w:tcW w:w="194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6号楼</w:t>
            </w:r>
          </w:p>
        </w:tc>
        <w:tc>
          <w:tcPr>
            <w:tcW w:w="118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9</w:t>
            </w:r>
          </w:p>
        </w:tc>
        <w:tc>
          <w:tcPr>
            <w:tcW w:w="302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控制箱（柜）</w:t>
            </w:r>
          </w:p>
        </w:tc>
        <w:tc>
          <w:tcPr>
            <w:tcW w:w="198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74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w:t>
            </w:r>
          </w:p>
        </w:tc>
        <w:tc>
          <w:tcPr>
            <w:tcW w:w="194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6号楼</w:t>
            </w:r>
          </w:p>
        </w:tc>
        <w:tc>
          <w:tcPr>
            <w:tcW w:w="118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10</w:t>
            </w:r>
          </w:p>
        </w:tc>
        <w:tc>
          <w:tcPr>
            <w:tcW w:w="302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照明配电箱（柜）</w:t>
            </w:r>
          </w:p>
        </w:tc>
        <w:tc>
          <w:tcPr>
            <w:tcW w:w="198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AL</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74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w:t>
            </w:r>
          </w:p>
        </w:tc>
        <w:tc>
          <w:tcPr>
            <w:tcW w:w="194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3号楼</w:t>
            </w:r>
          </w:p>
        </w:tc>
        <w:tc>
          <w:tcPr>
            <w:tcW w:w="118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11</w:t>
            </w:r>
          </w:p>
        </w:tc>
        <w:tc>
          <w:tcPr>
            <w:tcW w:w="302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动力配电箱（柜）</w:t>
            </w:r>
          </w:p>
        </w:tc>
        <w:tc>
          <w:tcPr>
            <w:tcW w:w="198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AP</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74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13</w:t>
            </w:r>
          </w:p>
        </w:tc>
        <w:tc>
          <w:tcPr>
            <w:tcW w:w="194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3号楼</w:t>
            </w:r>
          </w:p>
        </w:tc>
        <w:tc>
          <w:tcPr>
            <w:tcW w:w="118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12</w:t>
            </w:r>
          </w:p>
        </w:tc>
        <w:tc>
          <w:tcPr>
            <w:tcW w:w="302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户照明配电箱</w:t>
            </w:r>
          </w:p>
        </w:tc>
        <w:tc>
          <w:tcPr>
            <w:tcW w:w="198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AH</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74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89</w:t>
            </w:r>
          </w:p>
        </w:tc>
        <w:tc>
          <w:tcPr>
            <w:tcW w:w="194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3号楼</w:t>
            </w:r>
          </w:p>
        </w:tc>
        <w:tc>
          <w:tcPr>
            <w:tcW w:w="118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13</w:t>
            </w:r>
          </w:p>
        </w:tc>
        <w:tc>
          <w:tcPr>
            <w:tcW w:w="302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电表箱</w:t>
            </w:r>
          </w:p>
        </w:tc>
        <w:tc>
          <w:tcPr>
            <w:tcW w:w="198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74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10</w:t>
            </w:r>
          </w:p>
        </w:tc>
        <w:tc>
          <w:tcPr>
            <w:tcW w:w="194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3号楼</w:t>
            </w:r>
          </w:p>
        </w:tc>
        <w:tc>
          <w:tcPr>
            <w:tcW w:w="118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14</w:t>
            </w:r>
          </w:p>
        </w:tc>
        <w:tc>
          <w:tcPr>
            <w:tcW w:w="302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控制箱（柜）</w:t>
            </w:r>
          </w:p>
        </w:tc>
        <w:tc>
          <w:tcPr>
            <w:tcW w:w="198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74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w:t>
            </w:r>
          </w:p>
        </w:tc>
        <w:tc>
          <w:tcPr>
            <w:tcW w:w="194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3号楼</w:t>
            </w:r>
          </w:p>
        </w:tc>
        <w:tc>
          <w:tcPr>
            <w:tcW w:w="118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15</w:t>
            </w:r>
          </w:p>
        </w:tc>
        <w:tc>
          <w:tcPr>
            <w:tcW w:w="302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照明配电箱（柜）</w:t>
            </w:r>
          </w:p>
        </w:tc>
        <w:tc>
          <w:tcPr>
            <w:tcW w:w="198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AL</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74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9</w:t>
            </w:r>
          </w:p>
        </w:tc>
        <w:tc>
          <w:tcPr>
            <w:tcW w:w="194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1号楼</w:t>
            </w:r>
          </w:p>
        </w:tc>
        <w:tc>
          <w:tcPr>
            <w:tcW w:w="118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16</w:t>
            </w:r>
          </w:p>
        </w:tc>
        <w:tc>
          <w:tcPr>
            <w:tcW w:w="302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动力配电箱（柜）</w:t>
            </w:r>
          </w:p>
        </w:tc>
        <w:tc>
          <w:tcPr>
            <w:tcW w:w="198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AP</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74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25</w:t>
            </w:r>
          </w:p>
        </w:tc>
        <w:tc>
          <w:tcPr>
            <w:tcW w:w="194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1号楼</w:t>
            </w:r>
          </w:p>
        </w:tc>
        <w:tc>
          <w:tcPr>
            <w:tcW w:w="118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17</w:t>
            </w:r>
          </w:p>
        </w:tc>
        <w:tc>
          <w:tcPr>
            <w:tcW w:w="302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控制箱（柜）</w:t>
            </w:r>
          </w:p>
        </w:tc>
        <w:tc>
          <w:tcPr>
            <w:tcW w:w="198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74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w:t>
            </w:r>
          </w:p>
        </w:tc>
        <w:tc>
          <w:tcPr>
            <w:tcW w:w="194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1号楼</w:t>
            </w:r>
          </w:p>
        </w:tc>
        <w:tc>
          <w:tcPr>
            <w:tcW w:w="118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18</w:t>
            </w:r>
          </w:p>
        </w:tc>
        <w:tc>
          <w:tcPr>
            <w:tcW w:w="302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户照明配电箱</w:t>
            </w:r>
          </w:p>
        </w:tc>
        <w:tc>
          <w:tcPr>
            <w:tcW w:w="198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AH</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74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49</w:t>
            </w:r>
          </w:p>
        </w:tc>
        <w:tc>
          <w:tcPr>
            <w:tcW w:w="194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1号楼</w:t>
            </w:r>
          </w:p>
        </w:tc>
        <w:tc>
          <w:tcPr>
            <w:tcW w:w="118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19</w:t>
            </w:r>
          </w:p>
        </w:tc>
        <w:tc>
          <w:tcPr>
            <w:tcW w:w="302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照明配电箱（柜）</w:t>
            </w:r>
          </w:p>
        </w:tc>
        <w:tc>
          <w:tcPr>
            <w:tcW w:w="198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AL</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74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94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2号楼</w:t>
            </w:r>
          </w:p>
        </w:tc>
        <w:tc>
          <w:tcPr>
            <w:tcW w:w="118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20</w:t>
            </w:r>
          </w:p>
        </w:tc>
        <w:tc>
          <w:tcPr>
            <w:tcW w:w="302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控制箱（柜）</w:t>
            </w:r>
          </w:p>
        </w:tc>
        <w:tc>
          <w:tcPr>
            <w:tcW w:w="198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74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94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2号楼</w:t>
            </w:r>
          </w:p>
        </w:tc>
        <w:tc>
          <w:tcPr>
            <w:tcW w:w="118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21</w:t>
            </w:r>
          </w:p>
        </w:tc>
        <w:tc>
          <w:tcPr>
            <w:tcW w:w="302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照明配电箱（柜）</w:t>
            </w:r>
          </w:p>
        </w:tc>
        <w:tc>
          <w:tcPr>
            <w:tcW w:w="198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AL</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74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w:t>
            </w:r>
          </w:p>
        </w:tc>
        <w:tc>
          <w:tcPr>
            <w:tcW w:w="194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4号楼</w:t>
            </w:r>
          </w:p>
        </w:tc>
        <w:tc>
          <w:tcPr>
            <w:tcW w:w="118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22</w:t>
            </w:r>
          </w:p>
        </w:tc>
        <w:tc>
          <w:tcPr>
            <w:tcW w:w="302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动力配电箱（柜）</w:t>
            </w:r>
          </w:p>
        </w:tc>
        <w:tc>
          <w:tcPr>
            <w:tcW w:w="198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AP</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74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w:t>
            </w:r>
          </w:p>
        </w:tc>
        <w:tc>
          <w:tcPr>
            <w:tcW w:w="194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4号楼</w:t>
            </w:r>
          </w:p>
        </w:tc>
        <w:tc>
          <w:tcPr>
            <w:tcW w:w="118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23</w:t>
            </w:r>
          </w:p>
        </w:tc>
        <w:tc>
          <w:tcPr>
            <w:tcW w:w="302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控制箱（柜）</w:t>
            </w:r>
          </w:p>
        </w:tc>
        <w:tc>
          <w:tcPr>
            <w:tcW w:w="198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74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94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4号楼_</w:t>
            </w:r>
          </w:p>
        </w:tc>
        <w:tc>
          <w:tcPr>
            <w:tcW w:w="118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24</w:t>
            </w:r>
          </w:p>
        </w:tc>
        <w:tc>
          <w:tcPr>
            <w:tcW w:w="302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户照明配电箱</w:t>
            </w:r>
          </w:p>
        </w:tc>
        <w:tc>
          <w:tcPr>
            <w:tcW w:w="198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AH</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74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30</w:t>
            </w:r>
          </w:p>
        </w:tc>
        <w:tc>
          <w:tcPr>
            <w:tcW w:w="194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4号楼</w:t>
            </w:r>
          </w:p>
        </w:tc>
        <w:tc>
          <w:tcPr>
            <w:tcW w:w="118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25</w:t>
            </w:r>
          </w:p>
        </w:tc>
        <w:tc>
          <w:tcPr>
            <w:tcW w:w="302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照明配电箱（柜）</w:t>
            </w:r>
          </w:p>
        </w:tc>
        <w:tc>
          <w:tcPr>
            <w:tcW w:w="198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AL</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74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w:t>
            </w:r>
          </w:p>
        </w:tc>
        <w:tc>
          <w:tcPr>
            <w:tcW w:w="194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新宿舍楼</w:t>
            </w:r>
          </w:p>
        </w:tc>
        <w:tc>
          <w:tcPr>
            <w:tcW w:w="118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26</w:t>
            </w:r>
          </w:p>
        </w:tc>
        <w:tc>
          <w:tcPr>
            <w:tcW w:w="302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动力配电箱（柜）</w:t>
            </w:r>
          </w:p>
        </w:tc>
        <w:tc>
          <w:tcPr>
            <w:tcW w:w="198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AP</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74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94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新宿舍楼</w:t>
            </w:r>
          </w:p>
        </w:tc>
        <w:tc>
          <w:tcPr>
            <w:tcW w:w="118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27</w:t>
            </w:r>
          </w:p>
        </w:tc>
        <w:tc>
          <w:tcPr>
            <w:tcW w:w="302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控制箱（柜）</w:t>
            </w:r>
          </w:p>
        </w:tc>
        <w:tc>
          <w:tcPr>
            <w:tcW w:w="198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74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94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新宿舍楼</w:t>
            </w:r>
          </w:p>
        </w:tc>
        <w:tc>
          <w:tcPr>
            <w:tcW w:w="118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28</w:t>
            </w:r>
          </w:p>
        </w:tc>
        <w:tc>
          <w:tcPr>
            <w:tcW w:w="302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照明配电箱（柜）</w:t>
            </w:r>
          </w:p>
        </w:tc>
        <w:tc>
          <w:tcPr>
            <w:tcW w:w="198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AL</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74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94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临建宿舍</w:t>
            </w:r>
          </w:p>
        </w:tc>
        <w:tc>
          <w:tcPr>
            <w:tcW w:w="118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29</w:t>
            </w:r>
          </w:p>
        </w:tc>
        <w:tc>
          <w:tcPr>
            <w:tcW w:w="302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抽出式交流低压开关柜</w:t>
            </w:r>
          </w:p>
        </w:tc>
        <w:tc>
          <w:tcPr>
            <w:tcW w:w="198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MNSID</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面</w:t>
            </w:r>
          </w:p>
        </w:tc>
        <w:tc>
          <w:tcPr>
            <w:tcW w:w="74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16</w:t>
            </w:r>
          </w:p>
        </w:tc>
        <w:tc>
          <w:tcPr>
            <w:tcW w:w="194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7号楼_B1</w:t>
            </w:r>
          </w:p>
        </w:tc>
        <w:tc>
          <w:tcPr>
            <w:tcW w:w="118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30</w:t>
            </w:r>
          </w:p>
        </w:tc>
        <w:tc>
          <w:tcPr>
            <w:tcW w:w="302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配电柜</w:t>
            </w:r>
          </w:p>
        </w:tc>
        <w:tc>
          <w:tcPr>
            <w:tcW w:w="198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MNS</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面</w:t>
            </w:r>
          </w:p>
        </w:tc>
        <w:tc>
          <w:tcPr>
            <w:tcW w:w="74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20</w:t>
            </w:r>
          </w:p>
        </w:tc>
        <w:tc>
          <w:tcPr>
            <w:tcW w:w="194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7号楼_B2~16层</w:t>
            </w:r>
          </w:p>
        </w:tc>
        <w:tc>
          <w:tcPr>
            <w:tcW w:w="118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31</w:t>
            </w:r>
          </w:p>
        </w:tc>
        <w:tc>
          <w:tcPr>
            <w:tcW w:w="302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控制箱（柜）</w:t>
            </w:r>
          </w:p>
        </w:tc>
        <w:tc>
          <w:tcPr>
            <w:tcW w:w="198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74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114</w:t>
            </w:r>
          </w:p>
        </w:tc>
        <w:tc>
          <w:tcPr>
            <w:tcW w:w="194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7号楼_B2~16层</w:t>
            </w:r>
          </w:p>
        </w:tc>
        <w:tc>
          <w:tcPr>
            <w:tcW w:w="118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32</w:t>
            </w:r>
          </w:p>
        </w:tc>
        <w:tc>
          <w:tcPr>
            <w:tcW w:w="302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照明配电箱（柜）</w:t>
            </w:r>
          </w:p>
        </w:tc>
        <w:tc>
          <w:tcPr>
            <w:tcW w:w="198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AL</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74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26</w:t>
            </w:r>
          </w:p>
        </w:tc>
        <w:tc>
          <w:tcPr>
            <w:tcW w:w="194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7号楼_B2~16层</w:t>
            </w:r>
          </w:p>
        </w:tc>
        <w:tc>
          <w:tcPr>
            <w:tcW w:w="118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33</w:t>
            </w:r>
          </w:p>
        </w:tc>
        <w:tc>
          <w:tcPr>
            <w:tcW w:w="302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动力配电箱（柜）</w:t>
            </w:r>
          </w:p>
        </w:tc>
        <w:tc>
          <w:tcPr>
            <w:tcW w:w="198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AP</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74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12</w:t>
            </w:r>
          </w:p>
        </w:tc>
        <w:tc>
          <w:tcPr>
            <w:tcW w:w="194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7号楼_B2~16层</w:t>
            </w:r>
          </w:p>
        </w:tc>
        <w:tc>
          <w:tcPr>
            <w:tcW w:w="118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34</w:t>
            </w:r>
          </w:p>
        </w:tc>
        <w:tc>
          <w:tcPr>
            <w:tcW w:w="302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应急照明配电柜</w:t>
            </w:r>
          </w:p>
        </w:tc>
        <w:tc>
          <w:tcPr>
            <w:tcW w:w="198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ALE</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面</w:t>
            </w:r>
          </w:p>
        </w:tc>
        <w:tc>
          <w:tcPr>
            <w:tcW w:w="74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22</w:t>
            </w:r>
          </w:p>
        </w:tc>
        <w:tc>
          <w:tcPr>
            <w:tcW w:w="194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7号楼_B2~16层</w:t>
            </w:r>
          </w:p>
        </w:tc>
        <w:tc>
          <w:tcPr>
            <w:tcW w:w="118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35</w:t>
            </w:r>
          </w:p>
        </w:tc>
        <w:tc>
          <w:tcPr>
            <w:tcW w:w="302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双电源互投切换箱</w:t>
            </w:r>
          </w:p>
        </w:tc>
        <w:tc>
          <w:tcPr>
            <w:tcW w:w="198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AP</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74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16</w:t>
            </w:r>
          </w:p>
        </w:tc>
        <w:tc>
          <w:tcPr>
            <w:tcW w:w="194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7号楼_B2~16层</w:t>
            </w:r>
          </w:p>
        </w:tc>
        <w:tc>
          <w:tcPr>
            <w:tcW w:w="118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36</w:t>
            </w:r>
          </w:p>
        </w:tc>
        <w:tc>
          <w:tcPr>
            <w:tcW w:w="302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户照明配电箱</w:t>
            </w:r>
          </w:p>
        </w:tc>
        <w:tc>
          <w:tcPr>
            <w:tcW w:w="198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AH</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74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337</w:t>
            </w:r>
          </w:p>
        </w:tc>
        <w:tc>
          <w:tcPr>
            <w:tcW w:w="194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7号楼_3~16层</w:t>
            </w:r>
          </w:p>
        </w:tc>
        <w:tc>
          <w:tcPr>
            <w:tcW w:w="118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37</w:t>
            </w:r>
          </w:p>
        </w:tc>
        <w:tc>
          <w:tcPr>
            <w:tcW w:w="302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照明配电箱</w:t>
            </w:r>
          </w:p>
        </w:tc>
        <w:tc>
          <w:tcPr>
            <w:tcW w:w="198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AL</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74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94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临建宿舍</w:t>
            </w:r>
          </w:p>
        </w:tc>
        <w:tc>
          <w:tcPr>
            <w:tcW w:w="118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38</w:t>
            </w:r>
          </w:p>
        </w:tc>
        <w:tc>
          <w:tcPr>
            <w:tcW w:w="302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照明配电箱</w:t>
            </w:r>
          </w:p>
        </w:tc>
        <w:tc>
          <w:tcPr>
            <w:tcW w:w="198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AL</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74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w:t>
            </w:r>
          </w:p>
        </w:tc>
        <w:tc>
          <w:tcPr>
            <w:tcW w:w="194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新宿舍楼</w:t>
            </w:r>
          </w:p>
        </w:tc>
        <w:tc>
          <w:tcPr>
            <w:tcW w:w="118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39</w:t>
            </w:r>
          </w:p>
        </w:tc>
        <w:tc>
          <w:tcPr>
            <w:tcW w:w="302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照明配电箱</w:t>
            </w:r>
          </w:p>
        </w:tc>
        <w:tc>
          <w:tcPr>
            <w:tcW w:w="198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AL</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74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94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发热门诊</w:t>
            </w:r>
          </w:p>
        </w:tc>
        <w:tc>
          <w:tcPr>
            <w:tcW w:w="118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40</w:t>
            </w:r>
          </w:p>
        </w:tc>
        <w:tc>
          <w:tcPr>
            <w:tcW w:w="302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动力配电箱</w:t>
            </w:r>
          </w:p>
        </w:tc>
        <w:tc>
          <w:tcPr>
            <w:tcW w:w="198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AP</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74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94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发热门诊</w:t>
            </w:r>
          </w:p>
        </w:tc>
        <w:tc>
          <w:tcPr>
            <w:tcW w:w="118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41</w:t>
            </w:r>
          </w:p>
        </w:tc>
        <w:tc>
          <w:tcPr>
            <w:tcW w:w="302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照明配电箱</w:t>
            </w:r>
          </w:p>
        </w:tc>
        <w:tc>
          <w:tcPr>
            <w:tcW w:w="198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AL</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74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94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煎药室</w:t>
            </w:r>
          </w:p>
        </w:tc>
        <w:tc>
          <w:tcPr>
            <w:tcW w:w="118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42</w:t>
            </w:r>
          </w:p>
        </w:tc>
        <w:tc>
          <w:tcPr>
            <w:tcW w:w="302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照明配电箱</w:t>
            </w:r>
          </w:p>
        </w:tc>
        <w:tc>
          <w:tcPr>
            <w:tcW w:w="198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AL</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74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94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南门平房</w:t>
            </w:r>
          </w:p>
        </w:tc>
        <w:tc>
          <w:tcPr>
            <w:tcW w:w="118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43</w:t>
            </w:r>
          </w:p>
        </w:tc>
        <w:tc>
          <w:tcPr>
            <w:tcW w:w="302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照明配电箱</w:t>
            </w:r>
          </w:p>
        </w:tc>
        <w:tc>
          <w:tcPr>
            <w:tcW w:w="198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AL</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74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94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东门保安室</w:t>
            </w:r>
          </w:p>
        </w:tc>
        <w:tc>
          <w:tcPr>
            <w:tcW w:w="118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44</w:t>
            </w:r>
          </w:p>
        </w:tc>
        <w:tc>
          <w:tcPr>
            <w:tcW w:w="302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照明配电箱</w:t>
            </w:r>
          </w:p>
        </w:tc>
        <w:tc>
          <w:tcPr>
            <w:tcW w:w="198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AL</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74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94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颐养怡康一层连廊</w:t>
            </w:r>
          </w:p>
        </w:tc>
        <w:tc>
          <w:tcPr>
            <w:tcW w:w="118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bl>
    <w:p>
      <w:pPr>
        <w:snapToGrid w:val="0"/>
        <w:spacing w:line="360" w:lineRule="auto"/>
        <w:rPr>
          <w:rFonts w:ascii="宋体" w:hAnsi="宋体" w:cs="宋体"/>
          <w:bCs/>
          <w:color w:val="000000"/>
          <w:szCs w:val="21"/>
        </w:rPr>
      </w:pPr>
    </w:p>
    <w:p>
      <w:pPr>
        <w:widowControl/>
        <w:snapToGrid w:val="0"/>
        <w:spacing w:line="360" w:lineRule="auto"/>
        <w:rPr>
          <w:rFonts w:ascii="宋体" w:hAnsi="宋体" w:cs="宋体"/>
          <w:bCs/>
          <w:color w:val="000000"/>
          <w:szCs w:val="21"/>
        </w:rPr>
      </w:pPr>
      <w:r>
        <w:rPr>
          <w:rFonts w:hint="eastAsia" w:ascii="宋体" w:hAnsi="宋体" w:cs="宋体"/>
          <w:bCs/>
          <w:color w:val="000000"/>
          <w:szCs w:val="21"/>
        </w:rPr>
        <w:br w:type="page"/>
      </w:r>
    </w:p>
    <w:tbl>
      <w:tblPr>
        <w:tblStyle w:val="44"/>
        <w:tblW w:w="10305" w:type="dxa"/>
        <w:jc w:val="center"/>
        <w:tblInd w:w="0" w:type="dxa"/>
        <w:tblLayout w:type="fixed"/>
        <w:tblCellMar>
          <w:top w:w="0" w:type="dxa"/>
          <w:left w:w="108" w:type="dxa"/>
          <w:bottom w:w="0" w:type="dxa"/>
          <w:right w:w="108" w:type="dxa"/>
        </w:tblCellMar>
      </w:tblPr>
      <w:tblGrid>
        <w:gridCol w:w="675"/>
        <w:gridCol w:w="3225"/>
        <w:gridCol w:w="2060"/>
        <w:gridCol w:w="580"/>
        <w:gridCol w:w="600"/>
        <w:gridCol w:w="1712"/>
        <w:gridCol w:w="1453"/>
      </w:tblGrid>
      <w:tr>
        <w:tblPrEx>
          <w:tblLayout w:type="fixed"/>
          <w:tblCellMar>
            <w:top w:w="0" w:type="dxa"/>
            <w:left w:w="108" w:type="dxa"/>
            <w:bottom w:w="0" w:type="dxa"/>
            <w:right w:w="108" w:type="dxa"/>
          </w:tblCellMar>
        </w:tblPrEx>
        <w:trPr>
          <w:trHeight w:val="480" w:hRule="atLeast"/>
          <w:jc w:val="center"/>
        </w:trPr>
        <w:tc>
          <w:tcPr>
            <w:tcW w:w="10305"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中水机房系统</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序号</w:t>
            </w:r>
          </w:p>
        </w:tc>
        <w:tc>
          <w:tcPr>
            <w:tcW w:w="322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名称</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型号</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单位</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数量</w:t>
            </w:r>
          </w:p>
        </w:tc>
        <w:tc>
          <w:tcPr>
            <w:tcW w:w="171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安装地</w:t>
            </w:r>
          </w:p>
        </w:tc>
        <w:tc>
          <w:tcPr>
            <w:tcW w:w="14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备注</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322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调节池（碳钢防腐池体）</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5.00×4.00×3.50m</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71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7号楼_B1层</w:t>
            </w:r>
          </w:p>
        </w:tc>
        <w:tc>
          <w:tcPr>
            <w:tcW w:w="14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322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xml:space="preserve">生物接触氧化池（碳钢防腐池体） </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4.00×2.00×3.50m</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71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7号楼_B1层</w:t>
            </w:r>
          </w:p>
        </w:tc>
        <w:tc>
          <w:tcPr>
            <w:tcW w:w="14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w:t>
            </w:r>
          </w:p>
        </w:tc>
        <w:tc>
          <w:tcPr>
            <w:tcW w:w="322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xml:space="preserve">沉淀池（碳钢防腐池体） </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3.00×2.00×3.50m</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71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7号楼_B1层</w:t>
            </w:r>
          </w:p>
        </w:tc>
        <w:tc>
          <w:tcPr>
            <w:tcW w:w="14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w:t>
            </w:r>
          </w:p>
        </w:tc>
        <w:tc>
          <w:tcPr>
            <w:tcW w:w="322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xml:space="preserve">中间水池（碳钢防腐池体） </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1.00×2.00×3.50m</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71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7号楼_B1层</w:t>
            </w:r>
          </w:p>
        </w:tc>
        <w:tc>
          <w:tcPr>
            <w:tcW w:w="14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w:t>
            </w:r>
          </w:p>
        </w:tc>
        <w:tc>
          <w:tcPr>
            <w:tcW w:w="322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xml:space="preserve">清水池（碳钢防腐池体） </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5.00×3.00×3.50m</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71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7号楼_B1层</w:t>
            </w:r>
          </w:p>
        </w:tc>
        <w:tc>
          <w:tcPr>
            <w:tcW w:w="14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w:t>
            </w:r>
          </w:p>
        </w:tc>
        <w:tc>
          <w:tcPr>
            <w:tcW w:w="322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石英砂过滤器</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φ1200×2500</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71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7号楼_B1层</w:t>
            </w:r>
          </w:p>
        </w:tc>
        <w:tc>
          <w:tcPr>
            <w:tcW w:w="14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w:t>
            </w:r>
          </w:p>
        </w:tc>
        <w:tc>
          <w:tcPr>
            <w:tcW w:w="322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絮凝加药装置</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CP-630</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套</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71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7号楼_B1层</w:t>
            </w:r>
          </w:p>
        </w:tc>
        <w:tc>
          <w:tcPr>
            <w:tcW w:w="14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8</w:t>
            </w:r>
          </w:p>
        </w:tc>
        <w:tc>
          <w:tcPr>
            <w:tcW w:w="322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消毒加药装置</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CP-630</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套</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71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7号楼_B1层</w:t>
            </w:r>
          </w:p>
        </w:tc>
        <w:tc>
          <w:tcPr>
            <w:tcW w:w="14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9</w:t>
            </w:r>
          </w:p>
        </w:tc>
        <w:tc>
          <w:tcPr>
            <w:tcW w:w="322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手动格栅</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GHGS-2  500*500mm</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71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7号楼_B1层</w:t>
            </w:r>
          </w:p>
        </w:tc>
        <w:tc>
          <w:tcPr>
            <w:tcW w:w="14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10</w:t>
            </w:r>
          </w:p>
        </w:tc>
        <w:tc>
          <w:tcPr>
            <w:tcW w:w="322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毛发过滤器</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MF-350</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71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7号楼_B1层</w:t>
            </w:r>
          </w:p>
        </w:tc>
        <w:tc>
          <w:tcPr>
            <w:tcW w:w="14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11</w:t>
            </w:r>
          </w:p>
        </w:tc>
        <w:tc>
          <w:tcPr>
            <w:tcW w:w="322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一级提升泵</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TD50－12/2</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71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7号楼_B1层</w:t>
            </w:r>
          </w:p>
        </w:tc>
        <w:tc>
          <w:tcPr>
            <w:tcW w:w="14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12</w:t>
            </w:r>
          </w:p>
        </w:tc>
        <w:tc>
          <w:tcPr>
            <w:tcW w:w="322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二级提升泵</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TD40－16/2</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71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7号楼_B1层</w:t>
            </w:r>
          </w:p>
        </w:tc>
        <w:tc>
          <w:tcPr>
            <w:tcW w:w="14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13</w:t>
            </w:r>
          </w:p>
        </w:tc>
        <w:tc>
          <w:tcPr>
            <w:tcW w:w="322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潜水曝气机</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JA-33-80</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71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7号楼_B1层</w:t>
            </w:r>
          </w:p>
        </w:tc>
        <w:tc>
          <w:tcPr>
            <w:tcW w:w="14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14</w:t>
            </w:r>
          </w:p>
        </w:tc>
        <w:tc>
          <w:tcPr>
            <w:tcW w:w="322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多介质过滤器</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Ф1200*2500m</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71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7号楼_B1层</w:t>
            </w:r>
          </w:p>
        </w:tc>
        <w:tc>
          <w:tcPr>
            <w:tcW w:w="14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15</w:t>
            </w:r>
          </w:p>
        </w:tc>
        <w:tc>
          <w:tcPr>
            <w:tcW w:w="322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反冲洗水泵</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TD80-18/2</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71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7号楼_B1层</w:t>
            </w:r>
          </w:p>
        </w:tc>
        <w:tc>
          <w:tcPr>
            <w:tcW w:w="14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16</w:t>
            </w:r>
          </w:p>
        </w:tc>
        <w:tc>
          <w:tcPr>
            <w:tcW w:w="322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轻型立式多级离心泵</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CDL16－6FSWSC</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71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7号楼_B1层</w:t>
            </w:r>
          </w:p>
        </w:tc>
        <w:tc>
          <w:tcPr>
            <w:tcW w:w="14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低区</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17</w:t>
            </w:r>
          </w:p>
        </w:tc>
        <w:tc>
          <w:tcPr>
            <w:tcW w:w="322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轻型立式多级离心泵</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CDL－16 8F SWPC</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71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7号楼_B1层</w:t>
            </w:r>
          </w:p>
        </w:tc>
        <w:tc>
          <w:tcPr>
            <w:tcW w:w="14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高区</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18</w:t>
            </w:r>
          </w:p>
        </w:tc>
        <w:tc>
          <w:tcPr>
            <w:tcW w:w="322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稳压罐</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NZG600-1.6-00</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71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7号楼_B1层</w:t>
            </w:r>
          </w:p>
        </w:tc>
        <w:tc>
          <w:tcPr>
            <w:tcW w:w="14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19</w:t>
            </w:r>
          </w:p>
        </w:tc>
        <w:tc>
          <w:tcPr>
            <w:tcW w:w="322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紧急排污泵</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50QW15-20-2.2</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71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7号楼_B1层</w:t>
            </w:r>
          </w:p>
        </w:tc>
        <w:tc>
          <w:tcPr>
            <w:tcW w:w="14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bl>
    <w:p>
      <w:pPr>
        <w:snapToGrid w:val="0"/>
        <w:spacing w:line="360" w:lineRule="auto"/>
        <w:rPr>
          <w:rFonts w:ascii="宋体" w:hAnsi="宋体" w:cs="宋体"/>
          <w:bCs/>
          <w:color w:val="000000"/>
          <w:szCs w:val="21"/>
        </w:rPr>
      </w:pPr>
    </w:p>
    <w:p>
      <w:pPr>
        <w:widowControl/>
        <w:snapToGrid w:val="0"/>
        <w:spacing w:line="360" w:lineRule="auto"/>
        <w:rPr>
          <w:rFonts w:ascii="宋体" w:hAnsi="宋体" w:cs="宋体"/>
          <w:bCs/>
          <w:color w:val="000000"/>
          <w:szCs w:val="21"/>
        </w:rPr>
      </w:pPr>
      <w:r>
        <w:rPr>
          <w:rFonts w:hint="eastAsia" w:ascii="宋体" w:hAnsi="宋体" w:cs="宋体"/>
          <w:bCs/>
          <w:color w:val="000000"/>
          <w:szCs w:val="21"/>
        </w:rPr>
        <w:br w:type="page"/>
      </w:r>
    </w:p>
    <w:tbl>
      <w:tblPr>
        <w:tblStyle w:val="44"/>
        <w:tblW w:w="10240" w:type="dxa"/>
        <w:jc w:val="center"/>
        <w:tblInd w:w="0" w:type="dxa"/>
        <w:tblLayout w:type="fixed"/>
        <w:tblCellMar>
          <w:top w:w="0" w:type="dxa"/>
          <w:left w:w="108" w:type="dxa"/>
          <w:bottom w:w="0" w:type="dxa"/>
          <w:right w:w="108" w:type="dxa"/>
        </w:tblCellMar>
      </w:tblPr>
      <w:tblGrid>
        <w:gridCol w:w="675"/>
        <w:gridCol w:w="2459"/>
        <w:gridCol w:w="2126"/>
        <w:gridCol w:w="709"/>
        <w:gridCol w:w="709"/>
        <w:gridCol w:w="1559"/>
        <w:gridCol w:w="2003"/>
      </w:tblGrid>
      <w:tr>
        <w:tblPrEx>
          <w:tblLayout w:type="fixed"/>
          <w:tblCellMar>
            <w:top w:w="0" w:type="dxa"/>
            <w:left w:w="108" w:type="dxa"/>
            <w:bottom w:w="0" w:type="dxa"/>
            <w:right w:w="108" w:type="dxa"/>
          </w:tblCellMar>
        </w:tblPrEx>
        <w:trPr>
          <w:trHeight w:val="480" w:hRule="atLeast"/>
          <w:jc w:val="center"/>
        </w:trPr>
        <w:tc>
          <w:tcPr>
            <w:tcW w:w="10240"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生活（热水）系统</w:t>
            </w:r>
          </w:p>
        </w:tc>
      </w:tr>
      <w:tr>
        <w:tblPrEx>
          <w:tblLayout w:type="fixed"/>
          <w:tblCellMar>
            <w:top w:w="0" w:type="dxa"/>
            <w:left w:w="108" w:type="dxa"/>
            <w:bottom w:w="0" w:type="dxa"/>
            <w:right w:w="108" w:type="dxa"/>
          </w:tblCellMar>
        </w:tblPrEx>
        <w:trPr>
          <w:trHeight w:val="420"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序号</w:t>
            </w:r>
          </w:p>
        </w:tc>
        <w:tc>
          <w:tcPr>
            <w:tcW w:w="245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名  称</w:t>
            </w:r>
          </w:p>
        </w:tc>
        <w:tc>
          <w:tcPr>
            <w:tcW w:w="212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型  号</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单位</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数量</w:t>
            </w:r>
          </w:p>
        </w:tc>
        <w:tc>
          <w:tcPr>
            <w:tcW w:w="155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安装地</w:t>
            </w:r>
          </w:p>
        </w:tc>
        <w:tc>
          <w:tcPr>
            <w:tcW w:w="200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备注</w:t>
            </w:r>
          </w:p>
        </w:tc>
      </w:tr>
      <w:tr>
        <w:tblPrEx>
          <w:tblLayout w:type="fixed"/>
          <w:tblCellMar>
            <w:top w:w="0" w:type="dxa"/>
            <w:left w:w="108" w:type="dxa"/>
            <w:bottom w:w="0" w:type="dxa"/>
            <w:right w:w="108" w:type="dxa"/>
          </w:tblCellMar>
        </w:tblPrEx>
        <w:trPr>
          <w:trHeight w:val="420"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2459"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热水换热机组</w:t>
            </w:r>
          </w:p>
        </w:tc>
        <w:tc>
          <w:tcPr>
            <w:tcW w:w="2126"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FGVL1200-2.0 F5.0</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套</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55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7号楼_B1层</w:t>
            </w:r>
          </w:p>
        </w:tc>
        <w:tc>
          <w:tcPr>
            <w:tcW w:w="2003"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高区</w:t>
            </w:r>
          </w:p>
        </w:tc>
      </w:tr>
      <w:tr>
        <w:tblPrEx>
          <w:tblLayout w:type="fixed"/>
          <w:tblCellMar>
            <w:top w:w="0" w:type="dxa"/>
            <w:left w:w="108" w:type="dxa"/>
            <w:bottom w:w="0" w:type="dxa"/>
            <w:right w:w="108" w:type="dxa"/>
          </w:tblCellMar>
        </w:tblPrEx>
        <w:trPr>
          <w:trHeight w:val="420"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2459"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热水换热机组</w:t>
            </w:r>
          </w:p>
        </w:tc>
        <w:tc>
          <w:tcPr>
            <w:tcW w:w="2126"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FGVL1200-2.0 F5.0</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套</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55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7号楼_B1层</w:t>
            </w:r>
          </w:p>
        </w:tc>
        <w:tc>
          <w:tcPr>
            <w:tcW w:w="2003"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低区</w:t>
            </w:r>
          </w:p>
        </w:tc>
      </w:tr>
      <w:tr>
        <w:tblPrEx>
          <w:tblLayout w:type="fixed"/>
          <w:tblCellMar>
            <w:top w:w="0" w:type="dxa"/>
            <w:left w:w="108" w:type="dxa"/>
            <w:bottom w:w="0" w:type="dxa"/>
            <w:right w:w="108" w:type="dxa"/>
          </w:tblCellMar>
        </w:tblPrEx>
        <w:trPr>
          <w:trHeight w:val="420"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w:t>
            </w:r>
          </w:p>
        </w:tc>
        <w:tc>
          <w:tcPr>
            <w:tcW w:w="2459"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热水换热机组</w:t>
            </w:r>
          </w:p>
        </w:tc>
        <w:tc>
          <w:tcPr>
            <w:tcW w:w="2126"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FGVL1000-1.0 F3.0</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套</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55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7号楼_B1层</w:t>
            </w:r>
          </w:p>
        </w:tc>
        <w:tc>
          <w:tcPr>
            <w:tcW w:w="2003"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公共区域</w:t>
            </w:r>
          </w:p>
        </w:tc>
      </w:tr>
      <w:tr>
        <w:tblPrEx>
          <w:tblLayout w:type="fixed"/>
          <w:tblCellMar>
            <w:top w:w="0" w:type="dxa"/>
            <w:left w:w="108" w:type="dxa"/>
            <w:bottom w:w="0" w:type="dxa"/>
            <w:right w:w="108" w:type="dxa"/>
          </w:tblCellMar>
        </w:tblPrEx>
        <w:trPr>
          <w:trHeight w:val="420"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w:t>
            </w:r>
          </w:p>
        </w:tc>
        <w:tc>
          <w:tcPr>
            <w:tcW w:w="2459"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管道循环泵</w:t>
            </w:r>
          </w:p>
        </w:tc>
        <w:tc>
          <w:tcPr>
            <w:tcW w:w="2126"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FLGR25-125A</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w:t>
            </w:r>
          </w:p>
        </w:tc>
        <w:tc>
          <w:tcPr>
            <w:tcW w:w="155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7号楼_B1层</w:t>
            </w:r>
          </w:p>
        </w:tc>
        <w:tc>
          <w:tcPr>
            <w:tcW w:w="2003"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高/低区/公区</w:t>
            </w:r>
          </w:p>
        </w:tc>
      </w:tr>
      <w:tr>
        <w:tblPrEx>
          <w:tblLayout w:type="fixed"/>
          <w:tblCellMar>
            <w:top w:w="0" w:type="dxa"/>
            <w:left w:w="108" w:type="dxa"/>
            <w:bottom w:w="0" w:type="dxa"/>
            <w:right w:w="108" w:type="dxa"/>
          </w:tblCellMar>
        </w:tblPrEx>
        <w:trPr>
          <w:trHeight w:val="420"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w:t>
            </w:r>
          </w:p>
        </w:tc>
        <w:tc>
          <w:tcPr>
            <w:tcW w:w="2459"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冷凝水回收装置</w:t>
            </w:r>
          </w:p>
        </w:tc>
        <w:tc>
          <w:tcPr>
            <w:tcW w:w="2126"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FR10－096</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套</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55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7号楼_B1层</w:t>
            </w:r>
          </w:p>
        </w:tc>
        <w:tc>
          <w:tcPr>
            <w:tcW w:w="2003"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高/低区/公区</w:t>
            </w:r>
          </w:p>
        </w:tc>
      </w:tr>
      <w:tr>
        <w:tblPrEx>
          <w:tblLayout w:type="fixed"/>
          <w:tblCellMar>
            <w:top w:w="0" w:type="dxa"/>
            <w:left w:w="108" w:type="dxa"/>
            <w:bottom w:w="0" w:type="dxa"/>
            <w:right w:w="108" w:type="dxa"/>
          </w:tblCellMar>
        </w:tblPrEx>
        <w:trPr>
          <w:trHeight w:val="420"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w:t>
            </w:r>
          </w:p>
        </w:tc>
        <w:tc>
          <w:tcPr>
            <w:tcW w:w="2459"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归丽晶加药器</w:t>
            </w:r>
          </w:p>
        </w:tc>
        <w:tc>
          <w:tcPr>
            <w:tcW w:w="2126"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11# L4.0-7.0</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w:t>
            </w:r>
          </w:p>
        </w:tc>
        <w:tc>
          <w:tcPr>
            <w:tcW w:w="155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7号楼_B1层</w:t>
            </w:r>
          </w:p>
        </w:tc>
        <w:tc>
          <w:tcPr>
            <w:tcW w:w="2003"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高/低区/公区</w:t>
            </w:r>
          </w:p>
        </w:tc>
      </w:tr>
      <w:tr>
        <w:tblPrEx>
          <w:tblLayout w:type="fixed"/>
          <w:tblCellMar>
            <w:top w:w="0" w:type="dxa"/>
            <w:left w:w="108" w:type="dxa"/>
            <w:bottom w:w="0" w:type="dxa"/>
            <w:right w:w="108" w:type="dxa"/>
          </w:tblCellMar>
        </w:tblPrEx>
        <w:trPr>
          <w:trHeight w:val="420"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w:t>
            </w:r>
          </w:p>
        </w:tc>
        <w:tc>
          <w:tcPr>
            <w:tcW w:w="2459"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空气源热泵机组</w:t>
            </w:r>
          </w:p>
        </w:tc>
        <w:tc>
          <w:tcPr>
            <w:tcW w:w="2126"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RSJ-900/MS-820-B</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w:t>
            </w:r>
          </w:p>
        </w:tc>
        <w:tc>
          <w:tcPr>
            <w:tcW w:w="155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7号楼_B2层</w:t>
            </w:r>
          </w:p>
        </w:tc>
        <w:tc>
          <w:tcPr>
            <w:tcW w:w="2003"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东侧地面</w:t>
            </w:r>
          </w:p>
        </w:tc>
      </w:tr>
      <w:tr>
        <w:tblPrEx>
          <w:tblLayout w:type="fixed"/>
          <w:tblCellMar>
            <w:top w:w="0" w:type="dxa"/>
            <w:left w:w="108" w:type="dxa"/>
            <w:bottom w:w="0" w:type="dxa"/>
            <w:right w:w="108" w:type="dxa"/>
          </w:tblCellMar>
        </w:tblPrEx>
        <w:trPr>
          <w:trHeight w:val="420"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8</w:t>
            </w:r>
          </w:p>
        </w:tc>
        <w:tc>
          <w:tcPr>
            <w:tcW w:w="2459"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管道循环泵</w:t>
            </w:r>
          </w:p>
        </w:tc>
        <w:tc>
          <w:tcPr>
            <w:tcW w:w="2126"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100-22/2SWHC</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55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7号楼_B2层</w:t>
            </w:r>
          </w:p>
        </w:tc>
        <w:tc>
          <w:tcPr>
            <w:tcW w:w="2003"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一次水循环泵</w:t>
            </w:r>
          </w:p>
        </w:tc>
      </w:tr>
      <w:tr>
        <w:tblPrEx>
          <w:tblLayout w:type="fixed"/>
          <w:tblCellMar>
            <w:top w:w="0" w:type="dxa"/>
            <w:left w:w="108" w:type="dxa"/>
            <w:bottom w:w="0" w:type="dxa"/>
            <w:right w:w="108" w:type="dxa"/>
          </w:tblCellMar>
        </w:tblPrEx>
        <w:trPr>
          <w:trHeight w:val="420"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9</w:t>
            </w:r>
          </w:p>
        </w:tc>
        <w:tc>
          <w:tcPr>
            <w:tcW w:w="2459"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轻型立式多级离心泵</w:t>
            </w:r>
          </w:p>
        </w:tc>
        <w:tc>
          <w:tcPr>
            <w:tcW w:w="2126"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CDLF16-6</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55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7号楼_B2层</w:t>
            </w:r>
          </w:p>
        </w:tc>
        <w:tc>
          <w:tcPr>
            <w:tcW w:w="2003"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高区循环泵</w:t>
            </w:r>
          </w:p>
        </w:tc>
      </w:tr>
      <w:tr>
        <w:tblPrEx>
          <w:tblLayout w:type="fixed"/>
          <w:tblCellMar>
            <w:top w:w="0" w:type="dxa"/>
            <w:left w:w="108" w:type="dxa"/>
            <w:bottom w:w="0" w:type="dxa"/>
            <w:right w:w="108" w:type="dxa"/>
          </w:tblCellMar>
        </w:tblPrEx>
        <w:trPr>
          <w:trHeight w:val="420"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10</w:t>
            </w:r>
          </w:p>
        </w:tc>
        <w:tc>
          <w:tcPr>
            <w:tcW w:w="2459"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轻型立式多级离心泵</w:t>
            </w:r>
          </w:p>
        </w:tc>
        <w:tc>
          <w:tcPr>
            <w:tcW w:w="2126"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CDLF16-6</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55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7号楼_B2层</w:t>
            </w:r>
          </w:p>
        </w:tc>
        <w:tc>
          <w:tcPr>
            <w:tcW w:w="2003"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低区循环泵</w:t>
            </w:r>
          </w:p>
        </w:tc>
      </w:tr>
      <w:tr>
        <w:tblPrEx>
          <w:tblLayout w:type="fixed"/>
          <w:tblCellMar>
            <w:top w:w="0" w:type="dxa"/>
            <w:left w:w="108" w:type="dxa"/>
            <w:bottom w:w="0" w:type="dxa"/>
            <w:right w:w="108" w:type="dxa"/>
          </w:tblCellMar>
        </w:tblPrEx>
        <w:trPr>
          <w:trHeight w:val="420" w:hRule="atLeast"/>
          <w:jc w:val="center"/>
        </w:trPr>
        <w:tc>
          <w:tcPr>
            <w:tcW w:w="675"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11</w:t>
            </w:r>
          </w:p>
        </w:tc>
        <w:tc>
          <w:tcPr>
            <w:tcW w:w="2459"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水箱</w:t>
            </w:r>
          </w:p>
        </w:tc>
        <w:tc>
          <w:tcPr>
            <w:tcW w:w="2126"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5100*2100*2100(H)</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55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7号楼_B2层</w:t>
            </w:r>
          </w:p>
        </w:tc>
        <w:tc>
          <w:tcPr>
            <w:tcW w:w="2003"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20" w:hRule="atLeast"/>
          <w:jc w:val="center"/>
        </w:trPr>
        <w:tc>
          <w:tcPr>
            <w:tcW w:w="675" w:type="dxa"/>
            <w:vMerge w:val="restart"/>
            <w:tcBorders>
              <w:top w:val="nil"/>
              <w:left w:val="single" w:color="auto" w:sz="4" w:space="0"/>
              <w:bottom w:val="single" w:color="000000"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12</w:t>
            </w:r>
          </w:p>
        </w:tc>
        <w:tc>
          <w:tcPr>
            <w:tcW w:w="2459" w:type="dxa"/>
            <w:vMerge w:val="restart"/>
            <w:tcBorders>
              <w:top w:val="nil"/>
              <w:left w:val="single" w:color="auto" w:sz="4" w:space="0"/>
              <w:bottom w:val="single" w:color="000000"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太阳能系统</w:t>
            </w:r>
          </w:p>
        </w:tc>
        <w:tc>
          <w:tcPr>
            <w:tcW w:w="2126"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　</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套</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55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1号楼</w:t>
            </w:r>
          </w:p>
        </w:tc>
        <w:tc>
          <w:tcPr>
            <w:tcW w:w="2003"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带锅炉辅助加热</w:t>
            </w:r>
          </w:p>
        </w:tc>
      </w:tr>
      <w:tr>
        <w:tblPrEx>
          <w:tblLayout w:type="fixed"/>
          <w:tblCellMar>
            <w:top w:w="0" w:type="dxa"/>
            <w:left w:w="108" w:type="dxa"/>
            <w:bottom w:w="0" w:type="dxa"/>
            <w:right w:w="108" w:type="dxa"/>
          </w:tblCellMar>
        </w:tblPrEx>
        <w:trPr>
          <w:trHeight w:val="420" w:hRule="atLeast"/>
          <w:jc w:val="center"/>
        </w:trPr>
        <w:tc>
          <w:tcPr>
            <w:tcW w:w="675" w:type="dxa"/>
            <w:vMerge w:val="continue"/>
            <w:tcBorders>
              <w:top w:val="nil"/>
              <w:left w:val="single" w:color="auto" w:sz="4" w:space="0"/>
              <w:bottom w:val="single" w:color="000000" w:sz="4" w:space="0"/>
              <w:right w:val="single" w:color="auto" w:sz="4" w:space="0"/>
            </w:tcBorders>
            <w:vAlign w:val="center"/>
          </w:tcPr>
          <w:p>
            <w:pPr>
              <w:widowControl/>
              <w:snapToGrid w:val="0"/>
              <w:spacing w:line="360" w:lineRule="auto"/>
              <w:rPr>
                <w:rFonts w:ascii="宋体" w:hAnsi="宋体" w:cs="宋体"/>
                <w:bCs/>
                <w:color w:val="000000"/>
                <w:szCs w:val="21"/>
              </w:rPr>
            </w:pPr>
          </w:p>
        </w:tc>
        <w:tc>
          <w:tcPr>
            <w:tcW w:w="2459" w:type="dxa"/>
            <w:vMerge w:val="continue"/>
            <w:tcBorders>
              <w:top w:val="nil"/>
              <w:left w:val="single" w:color="auto" w:sz="4" w:space="0"/>
              <w:bottom w:val="single" w:color="000000" w:sz="4" w:space="0"/>
              <w:right w:val="single" w:color="auto" w:sz="4" w:space="0"/>
            </w:tcBorders>
            <w:vAlign w:val="center"/>
          </w:tcPr>
          <w:p>
            <w:pPr>
              <w:widowControl/>
              <w:snapToGrid w:val="0"/>
              <w:spacing w:line="360" w:lineRule="auto"/>
              <w:rPr>
                <w:rFonts w:ascii="宋体" w:hAnsi="宋体" w:cs="宋体"/>
                <w:bCs/>
                <w:color w:val="000000"/>
                <w:szCs w:val="21"/>
              </w:rPr>
            </w:pPr>
          </w:p>
        </w:tc>
        <w:tc>
          <w:tcPr>
            <w:tcW w:w="2126"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　</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套</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55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3号楼</w:t>
            </w:r>
          </w:p>
        </w:tc>
        <w:tc>
          <w:tcPr>
            <w:tcW w:w="2003"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带锅炉辅助加热</w:t>
            </w:r>
          </w:p>
        </w:tc>
      </w:tr>
      <w:tr>
        <w:tblPrEx>
          <w:tblLayout w:type="fixed"/>
          <w:tblCellMar>
            <w:top w:w="0" w:type="dxa"/>
            <w:left w:w="108" w:type="dxa"/>
            <w:bottom w:w="0" w:type="dxa"/>
            <w:right w:w="108" w:type="dxa"/>
          </w:tblCellMar>
        </w:tblPrEx>
        <w:trPr>
          <w:trHeight w:val="420" w:hRule="atLeast"/>
          <w:jc w:val="center"/>
        </w:trPr>
        <w:tc>
          <w:tcPr>
            <w:tcW w:w="675" w:type="dxa"/>
            <w:vMerge w:val="continue"/>
            <w:tcBorders>
              <w:top w:val="nil"/>
              <w:left w:val="single" w:color="auto" w:sz="4" w:space="0"/>
              <w:bottom w:val="single" w:color="000000" w:sz="4" w:space="0"/>
              <w:right w:val="single" w:color="auto" w:sz="4" w:space="0"/>
            </w:tcBorders>
            <w:vAlign w:val="center"/>
          </w:tcPr>
          <w:p>
            <w:pPr>
              <w:widowControl/>
              <w:snapToGrid w:val="0"/>
              <w:spacing w:line="360" w:lineRule="auto"/>
              <w:rPr>
                <w:rFonts w:ascii="宋体" w:hAnsi="宋体" w:cs="宋体"/>
                <w:bCs/>
                <w:color w:val="000000"/>
                <w:szCs w:val="21"/>
              </w:rPr>
            </w:pPr>
          </w:p>
        </w:tc>
        <w:tc>
          <w:tcPr>
            <w:tcW w:w="2459" w:type="dxa"/>
            <w:vMerge w:val="continue"/>
            <w:tcBorders>
              <w:top w:val="nil"/>
              <w:left w:val="single" w:color="auto" w:sz="4" w:space="0"/>
              <w:bottom w:val="single" w:color="000000" w:sz="4" w:space="0"/>
              <w:right w:val="single" w:color="auto" w:sz="4" w:space="0"/>
            </w:tcBorders>
            <w:vAlign w:val="center"/>
          </w:tcPr>
          <w:p>
            <w:pPr>
              <w:widowControl/>
              <w:snapToGrid w:val="0"/>
              <w:spacing w:line="360" w:lineRule="auto"/>
              <w:rPr>
                <w:rFonts w:ascii="宋体" w:hAnsi="宋体" w:cs="宋体"/>
                <w:bCs/>
                <w:color w:val="000000"/>
                <w:szCs w:val="21"/>
              </w:rPr>
            </w:pPr>
          </w:p>
        </w:tc>
        <w:tc>
          <w:tcPr>
            <w:tcW w:w="2126"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　</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套</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55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4号楼</w:t>
            </w:r>
          </w:p>
        </w:tc>
        <w:tc>
          <w:tcPr>
            <w:tcW w:w="2003"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带锅炉辅助加热</w:t>
            </w:r>
          </w:p>
        </w:tc>
      </w:tr>
      <w:tr>
        <w:tblPrEx>
          <w:tblLayout w:type="fixed"/>
          <w:tblCellMar>
            <w:top w:w="0" w:type="dxa"/>
            <w:left w:w="108" w:type="dxa"/>
            <w:bottom w:w="0" w:type="dxa"/>
            <w:right w:w="108" w:type="dxa"/>
          </w:tblCellMar>
        </w:tblPrEx>
        <w:trPr>
          <w:trHeight w:val="420" w:hRule="atLeast"/>
          <w:jc w:val="center"/>
        </w:trPr>
        <w:tc>
          <w:tcPr>
            <w:tcW w:w="675" w:type="dxa"/>
            <w:vMerge w:val="continue"/>
            <w:tcBorders>
              <w:top w:val="nil"/>
              <w:left w:val="single" w:color="auto" w:sz="4" w:space="0"/>
              <w:bottom w:val="single" w:color="000000" w:sz="4" w:space="0"/>
              <w:right w:val="single" w:color="auto" w:sz="4" w:space="0"/>
            </w:tcBorders>
            <w:vAlign w:val="center"/>
          </w:tcPr>
          <w:p>
            <w:pPr>
              <w:widowControl/>
              <w:snapToGrid w:val="0"/>
              <w:spacing w:line="360" w:lineRule="auto"/>
              <w:rPr>
                <w:rFonts w:ascii="宋体" w:hAnsi="宋体" w:cs="宋体"/>
                <w:bCs/>
                <w:color w:val="000000"/>
                <w:szCs w:val="21"/>
              </w:rPr>
            </w:pPr>
          </w:p>
        </w:tc>
        <w:tc>
          <w:tcPr>
            <w:tcW w:w="2459" w:type="dxa"/>
            <w:vMerge w:val="continue"/>
            <w:tcBorders>
              <w:top w:val="nil"/>
              <w:left w:val="single" w:color="auto" w:sz="4" w:space="0"/>
              <w:bottom w:val="single" w:color="000000" w:sz="4" w:space="0"/>
              <w:right w:val="single" w:color="auto" w:sz="4" w:space="0"/>
            </w:tcBorders>
            <w:vAlign w:val="center"/>
          </w:tcPr>
          <w:p>
            <w:pPr>
              <w:widowControl/>
              <w:snapToGrid w:val="0"/>
              <w:spacing w:line="360" w:lineRule="auto"/>
              <w:rPr>
                <w:rFonts w:ascii="宋体" w:hAnsi="宋体" w:cs="宋体"/>
                <w:bCs/>
                <w:color w:val="000000"/>
                <w:szCs w:val="21"/>
              </w:rPr>
            </w:pPr>
          </w:p>
        </w:tc>
        <w:tc>
          <w:tcPr>
            <w:tcW w:w="2126"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　</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套</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55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6号楼</w:t>
            </w:r>
          </w:p>
        </w:tc>
        <w:tc>
          <w:tcPr>
            <w:tcW w:w="2003"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带锅炉辅助加热</w:t>
            </w:r>
          </w:p>
        </w:tc>
      </w:tr>
      <w:tr>
        <w:tblPrEx>
          <w:tblLayout w:type="fixed"/>
          <w:tblCellMar>
            <w:top w:w="0" w:type="dxa"/>
            <w:left w:w="108" w:type="dxa"/>
            <w:bottom w:w="0" w:type="dxa"/>
            <w:right w:w="108" w:type="dxa"/>
          </w:tblCellMar>
        </w:tblPrEx>
        <w:trPr>
          <w:trHeight w:val="420" w:hRule="atLeast"/>
          <w:jc w:val="center"/>
        </w:trPr>
        <w:tc>
          <w:tcPr>
            <w:tcW w:w="675" w:type="dxa"/>
            <w:vMerge w:val="continue"/>
            <w:tcBorders>
              <w:top w:val="nil"/>
              <w:left w:val="single" w:color="auto" w:sz="4" w:space="0"/>
              <w:bottom w:val="single" w:color="000000" w:sz="4" w:space="0"/>
              <w:right w:val="single" w:color="auto" w:sz="4" w:space="0"/>
            </w:tcBorders>
            <w:vAlign w:val="center"/>
          </w:tcPr>
          <w:p>
            <w:pPr>
              <w:widowControl/>
              <w:snapToGrid w:val="0"/>
              <w:spacing w:line="360" w:lineRule="auto"/>
              <w:rPr>
                <w:rFonts w:ascii="宋体" w:hAnsi="宋体" w:cs="宋体"/>
                <w:bCs/>
                <w:color w:val="000000"/>
                <w:szCs w:val="21"/>
              </w:rPr>
            </w:pPr>
          </w:p>
        </w:tc>
        <w:tc>
          <w:tcPr>
            <w:tcW w:w="2459" w:type="dxa"/>
            <w:vMerge w:val="continue"/>
            <w:tcBorders>
              <w:top w:val="nil"/>
              <w:left w:val="single" w:color="auto" w:sz="4" w:space="0"/>
              <w:bottom w:val="single" w:color="000000" w:sz="4" w:space="0"/>
              <w:right w:val="single" w:color="auto" w:sz="4" w:space="0"/>
            </w:tcBorders>
            <w:vAlign w:val="center"/>
          </w:tcPr>
          <w:p>
            <w:pPr>
              <w:widowControl/>
              <w:snapToGrid w:val="0"/>
              <w:spacing w:line="360" w:lineRule="auto"/>
              <w:rPr>
                <w:rFonts w:ascii="宋体" w:hAnsi="宋体" w:cs="宋体"/>
                <w:bCs/>
                <w:color w:val="000000"/>
                <w:szCs w:val="21"/>
              </w:rPr>
            </w:pPr>
          </w:p>
        </w:tc>
        <w:tc>
          <w:tcPr>
            <w:tcW w:w="2126"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　</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套</w:t>
            </w:r>
          </w:p>
        </w:tc>
        <w:tc>
          <w:tcPr>
            <w:tcW w:w="70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559"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新宿舍楼</w:t>
            </w:r>
          </w:p>
        </w:tc>
        <w:tc>
          <w:tcPr>
            <w:tcW w:w="2003"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带锅炉辅助加热</w:t>
            </w:r>
          </w:p>
        </w:tc>
      </w:tr>
    </w:tbl>
    <w:p>
      <w:pPr>
        <w:snapToGrid w:val="0"/>
        <w:spacing w:line="360" w:lineRule="auto"/>
        <w:rPr>
          <w:rFonts w:ascii="宋体" w:hAnsi="宋体" w:cs="宋体"/>
          <w:bCs/>
          <w:color w:val="000000"/>
          <w:szCs w:val="21"/>
        </w:rPr>
      </w:pPr>
    </w:p>
    <w:p>
      <w:pPr>
        <w:widowControl/>
        <w:snapToGrid w:val="0"/>
        <w:spacing w:line="360" w:lineRule="auto"/>
        <w:rPr>
          <w:rFonts w:ascii="宋体" w:hAnsi="宋体" w:cs="宋体"/>
          <w:bCs/>
          <w:color w:val="000000"/>
          <w:szCs w:val="21"/>
        </w:rPr>
      </w:pPr>
      <w:r>
        <w:rPr>
          <w:rFonts w:hint="eastAsia" w:ascii="宋体" w:hAnsi="宋体" w:cs="宋体"/>
          <w:bCs/>
          <w:color w:val="000000"/>
          <w:szCs w:val="21"/>
        </w:rPr>
        <w:br w:type="page"/>
      </w:r>
    </w:p>
    <w:tbl>
      <w:tblPr>
        <w:tblStyle w:val="44"/>
        <w:tblW w:w="10240" w:type="dxa"/>
        <w:jc w:val="center"/>
        <w:tblInd w:w="0" w:type="dxa"/>
        <w:tblLayout w:type="fixed"/>
        <w:tblCellMar>
          <w:top w:w="0" w:type="dxa"/>
          <w:left w:w="108" w:type="dxa"/>
          <w:bottom w:w="0" w:type="dxa"/>
          <w:right w:w="108" w:type="dxa"/>
        </w:tblCellMar>
      </w:tblPr>
      <w:tblGrid>
        <w:gridCol w:w="724"/>
        <w:gridCol w:w="2816"/>
        <w:gridCol w:w="2060"/>
        <w:gridCol w:w="580"/>
        <w:gridCol w:w="600"/>
        <w:gridCol w:w="1880"/>
        <w:gridCol w:w="1580"/>
      </w:tblGrid>
      <w:tr>
        <w:tblPrEx>
          <w:tblLayout w:type="fixed"/>
          <w:tblCellMar>
            <w:top w:w="0" w:type="dxa"/>
            <w:left w:w="108" w:type="dxa"/>
            <w:bottom w:w="0" w:type="dxa"/>
            <w:right w:w="108" w:type="dxa"/>
          </w:tblCellMar>
        </w:tblPrEx>
        <w:trPr>
          <w:trHeight w:val="480" w:hRule="atLeast"/>
          <w:jc w:val="center"/>
        </w:trPr>
        <w:tc>
          <w:tcPr>
            <w:tcW w:w="10240"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自来水机房</w:t>
            </w:r>
          </w:p>
        </w:tc>
      </w:tr>
      <w:tr>
        <w:tblPrEx>
          <w:tblLayout w:type="fixed"/>
          <w:tblCellMar>
            <w:top w:w="0" w:type="dxa"/>
            <w:left w:w="108" w:type="dxa"/>
            <w:bottom w:w="0" w:type="dxa"/>
            <w:right w:w="108" w:type="dxa"/>
          </w:tblCellMar>
        </w:tblPrEx>
        <w:trPr>
          <w:trHeight w:val="600"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序号</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名  称</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型  号</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单位</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数量</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安装地</w:t>
            </w:r>
          </w:p>
        </w:tc>
        <w:tc>
          <w:tcPr>
            <w:tcW w:w="1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备注</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生活水箱（不锈钢）</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8000x4500x2000</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7号楼_B1层</w:t>
            </w:r>
          </w:p>
        </w:tc>
        <w:tc>
          <w:tcPr>
            <w:tcW w:w="1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1140"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变频供水装置</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HLS40/0.85</w:t>
            </w:r>
            <w:r>
              <w:rPr>
                <w:rFonts w:hint="eastAsia" w:ascii="宋体" w:hAnsi="宋体" w:cs="宋体"/>
                <w:bCs/>
                <w:color w:val="000000"/>
                <w:szCs w:val="21"/>
              </w:rPr>
              <w:br w:type="textWrapping"/>
            </w:r>
            <w:r>
              <w:rPr>
                <w:rFonts w:hint="eastAsia" w:ascii="宋体" w:hAnsi="宋体" w:cs="宋体"/>
                <w:bCs/>
                <w:color w:val="000000"/>
                <w:szCs w:val="21"/>
              </w:rPr>
              <w:t xml:space="preserve">带稳压罐  </w:t>
            </w:r>
            <w:r>
              <w:rPr>
                <w:rFonts w:hint="eastAsia" w:ascii="宋体" w:hAnsi="宋体" w:cs="宋体"/>
                <w:bCs/>
                <w:color w:val="000000"/>
                <w:szCs w:val="21"/>
              </w:rPr>
              <w:br w:type="textWrapping"/>
            </w:r>
            <w:r>
              <w:rPr>
                <w:rFonts w:hint="eastAsia" w:ascii="宋体" w:hAnsi="宋体" w:cs="宋体"/>
                <w:bCs/>
                <w:color w:val="000000"/>
                <w:szCs w:val="21"/>
              </w:rPr>
              <w:t xml:space="preserve">L40 H85 N7.5 </w:t>
            </w:r>
            <w:r>
              <w:rPr>
                <w:rFonts w:hint="eastAsia" w:ascii="宋体" w:hAnsi="宋体" w:cs="宋体"/>
                <w:bCs/>
                <w:color w:val="000000"/>
                <w:szCs w:val="21"/>
              </w:rPr>
              <w:br w:type="textWrapping"/>
            </w:r>
            <w:r>
              <w:rPr>
                <w:rFonts w:hint="eastAsia" w:ascii="宋体" w:hAnsi="宋体" w:cs="宋体"/>
                <w:bCs/>
                <w:color w:val="000000"/>
                <w:szCs w:val="21"/>
              </w:rPr>
              <w:t>(２＋１)两用一备</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组</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7号楼_B1层</w:t>
            </w:r>
          </w:p>
        </w:tc>
        <w:tc>
          <w:tcPr>
            <w:tcW w:w="1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高区</w:t>
            </w:r>
          </w:p>
        </w:tc>
      </w:tr>
      <w:tr>
        <w:tblPrEx>
          <w:tblLayout w:type="fixed"/>
          <w:tblCellMar>
            <w:top w:w="0" w:type="dxa"/>
            <w:left w:w="108" w:type="dxa"/>
            <w:bottom w:w="0" w:type="dxa"/>
            <w:right w:w="108" w:type="dxa"/>
          </w:tblCellMar>
        </w:tblPrEx>
        <w:trPr>
          <w:trHeight w:val="1110"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变频供水装置</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HLS40/0.55</w:t>
            </w:r>
            <w:r>
              <w:rPr>
                <w:rFonts w:hint="eastAsia" w:ascii="宋体" w:hAnsi="宋体" w:cs="宋体"/>
                <w:bCs/>
                <w:color w:val="000000"/>
                <w:szCs w:val="21"/>
              </w:rPr>
              <w:br w:type="textWrapping"/>
            </w:r>
            <w:r>
              <w:rPr>
                <w:rFonts w:hint="eastAsia" w:ascii="宋体" w:hAnsi="宋体" w:cs="宋体"/>
                <w:bCs/>
                <w:color w:val="000000"/>
                <w:szCs w:val="21"/>
              </w:rPr>
              <w:t xml:space="preserve">带稳压罐  </w:t>
            </w:r>
            <w:r>
              <w:rPr>
                <w:rFonts w:hint="eastAsia" w:ascii="宋体" w:hAnsi="宋体" w:cs="宋体"/>
                <w:bCs/>
                <w:color w:val="000000"/>
                <w:szCs w:val="21"/>
              </w:rPr>
              <w:br w:type="textWrapping"/>
            </w:r>
            <w:r>
              <w:rPr>
                <w:rFonts w:hint="eastAsia" w:ascii="宋体" w:hAnsi="宋体" w:cs="宋体"/>
                <w:bCs/>
                <w:color w:val="000000"/>
                <w:szCs w:val="21"/>
              </w:rPr>
              <w:t>l40 H55 N5.5</w:t>
            </w:r>
            <w:r>
              <w:rPr>
                <w:rFonts w:hint="eastAsia" w:ascii="宋体" w:hAnsi="宋体" w:cs="宋体"/>
                <w:bCs/>
                <w:color w:val="000000"/>
                <w:szCs w:val="21"/>
              </w:rPr>
              <w:br w:type="textWrapping"/>
            </w:r>
            <w:r>
              <w:rPr>
                <w:rFonts w:hint="eastAsia" w:ascii="宋体" w:hAnsi="宋体" w:cs="宋体"/>
                <w:bCs/>
                <w:color w:val="000000"/>
                <w:szCs w:val="21"/>
              </w:rPr>
              <w:t>(２＋１)两用一备</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组</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7号楼_B1层</w:t>
            </w:r>
          </w:p>
        </w:tc>
        <w:tc>
          <w:tcPr>
            <w:tcW w:w="1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低区</w:t>
            </w:r>
          </w:p>
        </w:tc>
      </w:tr>
      <w:tr>
        <w:tblPrEx>
          <w:tblLayout w:type="fixed"/>
          <w:tblCellMar>
            <w:top w:w="0" w:type="dxa"/>
            <w:left w:w="108" w:type="dxa"/>
            <w:bottom w:w="0" w:type="dxa"/>
            <w:right w:w="108" w:type="dxa"/>
          </w:tblCellMar>
        </w:tblPrEx>
        <w:trPr>
          <w:trHeight w:val="630"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紫外线消毒器</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xml:space="preserve">16管 220V </w:t>
            </w:r>
            <w:r>
              <w:rPr>
                <w:rFonts w:hint="eastAsia" w:ascii="宋体" w:hAnsi="宋体" w:cs="宋体"/>
                <w:bCs/>
                <w:color w:val="000000"/>
                <w:szCs w:val="21"/>
              </w:rPr>
              <w:br w:type="textWrapping"/>
            </w:r>
            <w:r>
              <w:rPr>
                <w:rFonts w:hint="eastAsia" w:ascii="宋体" w:hAnsi="宋体" w:cs="宋体"/>
                <w:bCs/>
                <w:color w:val="000000"/>
                <w:szCs w:val="21"/>
              </w:rPr>
              <w:t xml:space="preserve">480W  1.0MPa </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套</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7号楼_B1层</w:t>
            </w:r>
          </w:p>
        </w:tc>
        <w:tc>
          <w:tcPr>
            <w:tcW w:w="1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bl>
    <w:p>
      <w:pPr>
        <w:snapToGrid w:val="0"/>
        <w:spacing w:line="360" w:lineRule="auto"/>
        <w:rPr>
          <w:rFonts w:ascii="宋体" w:hAnsi="宋体" w:cs="宋体"/>
          <w:bCs/>
          <w:color w:val="000000"/>
          <w:szCs w:val="21"/>
        </w:rPr>
      </w:pPr>
    </w:p>
    <w:p>
      <w:pPr>
        <w:widowControl/>
        <w:snapToGrid w:val="0"/>
        <w:spacing w:line="360" w:lineRule="auto"/>
        <w:rPr>
          <w:rFonts w:ascii="宋体" w:hAnsi="宋体" w:cs="宋体"/>
          <w:bCs/>
          <w:color w:val="000000"/>
          <w:szCs w:val="21"/>
        </w:rPr>
      </w:pPr>
      <w:r>
        <w:rPr>
          <w:rFonts w:hint="eastAsia" w:ascii="宋体" w:hAnsi="宋体" w:cs="宋体"/>
          <w:bCs/>
          <w:color w:val="000000"/>
          <w:szCs w:val="21"/>
        </w:rPr>
        <w:br w:type="page"/>
      </w:r>
    </w:p>
    <w:tbl>
      <w:tblPr>
        <w:tblStyle w:val="44"/>
        <w:tblW w:w="10099" w:type="dxa"/>
        <w:jc w:val="center"/>
        <w:tblInd w:w="0" w:type="dxa"/>
        <w:tblLayout w:type="fixed"/>
        <w:tblCellMar>
          <w:top w:w="0" w:type="dxa"/>
          <w:left w:w="108" w:type="dxa"/>
          <w:bottom w:w="0" w:type="dxa"/>
          <w:right w:w="108" w:type="dxa"/>
        </w:tblCellMar>
      </w:tblPr>
      <w:tblGrid>
        <w:gridCol w:w="567"/>
        <w:gridCol w:w="176"/>
        <w:gridCol w:w="724"/>
        <w:gridCol w:w="2814"/>
        <w:gridCol w:w="142"/>
        <w:gridCol w:w="1918"/>
        <w:gridCol w:w="142"/>
        <w:gridCol w:w="438"/>
        <w:gridCol w:w="142"/>
        <w:gridCol w:w="458"/>
        <w:gridCol w:w="178"/>
        <w:gridCol w:w="1373"/>
        <w:gridCol w:w="328"/>
        <w:gridCol w:w="239"/>
        <w:gridCol w:w="70"/>
        <w:gridCol w:w="390"/>
      </w:tblGrid>
      <w:tr>
        <w:tblPrEx>
          <w:tblLayout w:type="fixed"/>
          <w:tblCellMar>
            <w:top w:w="0" w:type="dxa"/>
            <w:left w:w="108" w:type="dxa"/>
            <w:bottom w:w="0" w:type="dxa"/>
            <w:right w:w="108" w:type="dxa"/>
          </w:tblCellMar>
        </w:tblPrEx>
        <w:trPr>
          <w:gridBefore w:val="2"/>
          <w:wBefore w:w="743" w:type="dxa"/>
          <w:trHeight w:val="480" w:hRule="atLeast"/>
          <w:jc w:val="center"/>
        </w:trPr>
        <w:tc>
          <w:tcPr>
            <w:tcW w:w="9356" w:type="dxa"/>
            <w:gridSpan w:val="14"/>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采暖系统</w:t>
            </w:r>
          </w:p>
        </w:tc>
      </w:tr>
      <w:tr>
        <w:tblPrEx>
          <w:tblLayout w:type="fixed"/>
          <w:tblCellMar>
            <w:top w:w="0" w:type="dxa"/>
            <w:left w:w="108" w:type="dxa"/>
            <w:bottom w:w="0" w:type="dxa"/>
            <w:right w:w="108" w:type="dxa"/>
          </w:tblCellMar>
        </w:tblPrEx>
        <w:trPr>
          <w:gridBefore w:val="2"/>
          <w:wBefore w:w="743" w:type="dxa"/>
          <w:trHeight w:val="600"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序号</w:t>
            </w:r>
          </w:p>
        </w:tc>
        <w:tc>
          <w:tcPr>
            <w:tcW w:w="281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名  称</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型  号</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　</w:t>
            </w:r>
          </w:p>
        </w:tc>
        <w:tc>
          <w:tcPr>
            <w:tcW w:w="60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数量</w:t>
            </w:r>
          </w:p>
        </w:tc>
        <w:tc>
          <w:tcPr>
            <w:tcW w:w="1879" w:type="dxa"/>
            <w:gridSpan w:val="3"/>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安装地</w:t>
            </w:r>
          </w:p>
        </w:tc>
        <w:tc>
          <w:tcPr>
            <w:tcW w:w="699" w:type="dxa"/>
            <w:gridSpan w:val="3"/>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备注</w:t>
            </w:r>
          </w:p>
        </w:tc>
      </w:tr>
      <w:tr>
        <w:tblPrEx>
          <w:tblLayout w:type="fixed"/>
          <w:tblCellMar>
            <w:top w:w="0" w:type="dxa"/>
            <w:left w:w="108" w:type="dxa"/>
            <w:bottom w:w="0" w:type="dxa"/>
            <w:right w:w="108" w:type="dxa"/>
          </w:tblCellMar>
        </w:tblPrEx>
        <w:trPr>
          <w:gridBefore w:val="2"/>
          <w:wBefore w:w="743" w:type="dxa"/>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281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高区高效换热器</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GXQS250-L-5.1</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台</w:t>
            </w:r>
          </w:p>
        </w:tc>
        <w:tc>
          <w:tcPr>
            <w:tcW w:w="60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2</w:t>
            </w:r>
          </w:p>
        </w:tc>
        <w:tc>
          <w:tcPr>
            <w:tcW w:w="1879" w:type="dxa"/>
            <w:gridSpan w:val="3"/>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7号楼_B1层</w:t>
            </w:r>
          </w:p>
        </w:tc>
        <w:tc>
          <w:tcPr>
            <w:tcW w:w="699" w:type="dxa"/>
            <w:gridSpan w:val="3"/>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gridBefore w:val="2"/>
          <w:wBefore w:w="743" w:type="dxa"/>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281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xml:space="preserve">高区热水循环泵 </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GXQS300-L-7.9</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台</w:t>
            </w:r>
          </w:p>
        </w:tc>
        <w:tc>
          <w:tcPr>
            <w:tcW w:w="60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2</w:t>
            </w:r>
          </w:p>
        </w:tc>
        <w:tc>
          <w:tcPr>
            <w:tcW w:w="1879" w:type="dxa"/>
            <w:gridSpan w:val="3"/>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7号楼_B1层</w:t>
            </w:r>
          </w:p>
        </w:tc>
        <w:tc>
          <w:tcPr>
            <w:tcW w:w="699" w:type="dxa"/>
            <w:gridSpan w:val="3"/>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gridBefore w:val="2"/>
          <w:wBefore w:w="743" w:type="dxa"/>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w:t>
            </w:r>
          </w:p>
        </w:tc>
        <w:tc>
          <w:tcPr>
            <w:tcW w:w="281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高区补水泵</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xml:space="preserve">QDLF2-90 </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台</w:t>
            </w:r>
          </w:p>
        </w:tc>
        <w:tc>
          <w:tcPr>
            <w:tcW w:w="60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2</w:t>
            </w:r>
          </w:p>
        </w:tc>
        <w:tc>
          <w:tcPr>
            <w:tcW w:w="1879" w:type="dxa"/>
            <w:gridSpan w:val="3"/>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7号楼_B1层</w:t>
            </w:r>
          </w:p>
        </w:tc>
        <w:tc>
          <w:tcPr>
            <w:tcW w:w="699" w:type="dxa"/>
            <w:gridSpan w:val="3"/>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gridBefore w:val="2"/>
          <w:wBefore w:w="743" w:type="dxa"/>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w:t>
            </w:r>
          </w:p>
        </w:tc>
        <w:tc>
          <w:tcPr>
            <w:tcW w:w="281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高区气压罐</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SN1000-1.0</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台</w:t>
            </w:r>
          </w:p>
        </w:tc>
        <w:tc>
          <w:tcPr>
            <w:tcW w:w="60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1</w:t>
            </w:r>
          </w:p>
        </w:tc>
        <w:tc>
          <w:tcPr>
            <w:tcW w:w="1879" w:type="dxa"/>
            <w:gridSpan w:val="3"/>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7号楼_B1层</w:t>
            </w:r>
          </w:p>
        </w:tc>
        <w:tc>
          <w:tcPr>
            <w:tcW w:w="699" w:type="dxa"/>
            <w:gridSpan w:val="3"/>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gridBefore w:val="2"/>
          <w:wBefore w:w="743" w:type="dxa"/>
          <w:trHeight w:val="615"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w:t>
            </w:r>
          </w:p>
        </w:tc>
        <w:tc>
          <w:tcPr>
            <w:tcW w:w="281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低区高效换热器</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TGBHL</w:t>
            </w:r>
            <w:r>
              <w:rPr>
                <w:rFonts w:hint="eastAsia" w:ascii="宋体" w:hAnsi="宋体" w:cs="宋体"/>
                <w:bCs/>
                <w:color w:val="000000"/>
                <w:szCs w:val="21"/>
              </w:rPr>
              <w:br w:type="textWrapping"/>
            </w:r>
            <w:r>
              <w:rPr>
                <w:rFonts w:hint="eastAsia" w:ascii="宋体" w:hAnsi="宋体" w:cs="宋体"/>
                <w:bCs/>
                <w:color w:val="000000"/>
                <w:szCs w:val="21"/>
              </w:rPr>
              <w:t>300-7.0-0.6/0.6</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台</w:t>
            </w:r>
          </w:p>
        </w:tc>
        <w:tc>
          <w:tcPr>
            <w:tcW w:w="60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2</w:t>
            </w:r>
          </w:p>
        </w:tc>
        <w:tc>
          <w:tcPr>
            <w:tcW w:w="1879" w:type="dxa"/>
            <w:gridSpan w:val="3"/>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7号楼_B1层</w:t>
            </w:r>
          </w:p>
        </w:tc>
        <w:tc>
          <w:tcPr>
            <w:tcW w:w="699" w:type="dxa"/>
            <w:gridSpan w:val="3"/>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gridBefore w:val="2"/>
          <w:wBefore w:w="743" w:type="dxa"/>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w:t>
            </w:r>
          </w:p>
        </w:tc>
        <w:tc>
          <w:tcPr>
            <w:tcW w:w="281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xml:space="preserve">低区热水循环泵 </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SGL65-160</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台</w:t>
            </w:r>
          </w:p>
        </w:tc>
        <w:tc>
          <w:tcPr>
            <w:tcW w:w="60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2</w:t>
            </w:r>
          </w:p>
        </w:tc>
        <w:tc>
          <w:tcPr>
            <w:tcW w:w="1879" w:type="dxa"/>
            <w:gridSpan w:val="3"/>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7号楼_B1层</w:t>
            </w:r>
          </w:p>
        </w:tc>
        <w:tc>
          <w:tcPr>
            <w:tcW w:w="699" w:type="dxa"/>
            <w:gridSpan w:val="3"/>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gridBefore w:val="2"/>
          <w:wBefore w:w="743" w:type="dxa"/>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w:t>
            </w:r>
          </w:p>
        </w:tc>
        <w:tc>
          <w:tcPr>
            <w:tcW w:w="281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低区补水泵</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QDLF2-70</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台</w:t>
            </w:r>
          </w:p>
        </w:tc>
        <w:tc>
          <w:tcPr>
            <w:tcW w:w="60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2</w:t>
            </w:r>
          </w:p>
        </w:tc>
        <w:tc>
          <w:tcPr>
            <w:tcW w:w="1879" w:type="dxa"/>
            <w:gridSpan w:val="3"/>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7号楼_B1层</w:t>
            </w:r>
          </w:p>
        </w:tc>
        <w:tc>
          <w:tcPr>
            <w:tcW w:w="699" w:type="dxa"/>
            <w:gridSpan w:val="3"/>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gridBefore w:val="2"/>
          <w:wBefore w:w="743" w:type="dxa"/>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8</w:t>
            </w:r>
          </w:p>
        </w:tc>
        <w:tc>
          <w:tcPr>
            <w:tcW w:w="281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低区气压罐</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SN1000-0.6</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台</w:t>
            </w:r>
          </w:p>
        </w:tc>
        <w:tc>
          <w:tcPr>
            <w:tcW w:w="60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1</w:t>
            </w:r>
          </w:p>
        </w:tc>
        <w:tc>
          <w:tcPr>
            <w:tcW w:w="1879" w:type="dxa"/>
            <w:gridSpan w:val="3"/>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7号楼_B1层</w:t>
            </w:r>
          </w:p>
        </w:tc>
        <w:tc>
          <w:tcPr>
            <w:tcW w:w="699" w:type="dxa"/>
            <w:gridSpan w:val="3"/>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gridBefore w:val="2"/>
          <w:wBefore w:w="743" w:type="dxa"/>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9</w:t>
            </w:r>
          </w:p>
        </w:tc>
        <w:tc>
          <w:tcPr>
            <w:tcW w:w="281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全自动软化水装置</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TRB-350   N=800W</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套</w:t>
            </w:r>
          </w:p>
        </w:tc>
        <w:tc>
          <w:tcPr>
            <w:tcW w:w="60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1</w:t>
            </w:r>
          </w:p>
        </w:tc>
        <w:tc>
          <w:tcPr>
            <w:tcW w:w="1879" w:type="dxa"/>
            <w:gridSpan w:val="3"/>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7号楼_B1层</w:t>
            </w:r>
          </w:p>
        </w:tc>
        <w:tc>
          <w:tcPr>
            <w:tcW w:w="699" w:type="dxa"/>
            <w:gridSpan w:val="3"/>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gridBefore w:val="2"/>
          <w:wBefore w:w="743" w:type="dxa"/>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10</w:t>
            </w:r>
          </w:p>
        </w:tc>
        <w:tc>
          <w:tcPr>
            <w:tcW w:w="281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闭式冷凝水回收器</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LNH-4</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套</w:t>
            </w:r>
          </w:p>
        </w:tc>
        <w:tc>
          <w:tcPr>
            <w:tcW w:w="60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1</w:t>
            </w:r>
          </w:p>
        </w:tc>
        <w:tc>
          <w:tcPr>
            <w:tcW w:w="1879" w:type="dxa"/>
            <w:gridSpan w:val="3"/>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7号楼_B1层</w:t>
            </w:r>
          </w:p>
        </w:tc>
        <w:tc>
          <w:tcPr>
            <w:tcW w:w="699" w:type="dxa"/>
            <w:gridSpan w:val="3"/>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gridBefore w:val="2"/>
          <w:wBefore w:w="743" w:type="dxa"/>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11</w:t>
            </w:r>
          </w:p>
        </w:tc>
        <w:tc>
          <w:tcPr>
            <w:tcW w:w="281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软化水箱</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2000X1500X2000</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个</w:t>
            </w:r>
          </w:p>
        </w:tc>
        <w:tc>
          <w:tcPr>
            <w:tcW w:w="60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1</w:t>
            </w:r>
          </w:p>
        </w:tc>
        <w:tc>
          <w:tcPr>
            <w:tcW w:w="1879" w:type="dxa"/>
            <w:gridSpan w:val="3"/>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7号楼_B1层</w:t>
            </w:r>
          </w:p>
        </w:tc>
        <w:tc>
          <w:tcPr>
            <w:tcW w:w="699" w:type="dxa"/>
            <w:gridSpan w:val="3"/>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gridBefore w:val="2"/>
          <w:wBefore w:w="743" w:type="dxa"/>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12</w:t>
            </w:r>
          </w:p>
        </w:tc>
        <w:tc>
          <w:tcPr>
            <w:tcW w:w="281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暖气片</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组</w:t>
            </w:r>
          </w:p>
        </w:tc>
        <w:tc>
          <w:tcPr>
            <w:tcW w:w="60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989</w:t>
            </w:r>
          </w:p>
        </w:tc>
        <w:tc>
          <w:tcPr>
            <w:tcW w:w="1879" w:type="dxa"/>
            <w:gridSpan w:val="3"/>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7号楼_B2~16层</w:t>
            </w:r>
          </w:p>
        </w:tc>
        <w:tc>
          <w:tcPr>
            <w:tcW w:w="699" w:type="dxa"/>
            <w:gridSpan w:val="3"/>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gridBefore w:val="2"/>
          <w:wBefore w:w="743" w:type="dxa"/>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13</w:t>
            </w:r>
          </w:p>
        </w:tc>
        <w:tc>
          <w:tcPr>
            <w:tcW w:w="281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暖气片</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组</w:t>
            </w:r>
          </w:p>
        </w:tc>
        <w:tc>
          <w:tcPr>
            <w:tcW w:w="60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213</w:t>
            </w:r>
          </w:p>
        </w:tc>
        <w:tc>
          <w:tcPr>
            <w:tcW w:w="1879" w:type="dxa"/>
            <w:gridSpan w:val="3"/>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1号楼</w:t>
            </w:r>
          </w:p>
        </w:tc>
        <w:tc>
          <w:tcPr>
            <w:tcW w:w="699" w:type="dxa"/>
            <w:gridSpan w:val="3"/>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gridBefore w:val="2"/>
          <w:wBefore w:w="743" w:type="dxa"/>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14</w:t>
            </w:r>
          </w:p>
        </w:tc>
        <w:tc>
          <w:tcPr>
            <w:tcW w:w="281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暖气片</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组</w:t>
            </w:r>
          </w:p>
        </w:tc>
        <w:tc>
          <w:tcPr>
            <w:tcW w:w="60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61</w:t>
            </w:r>
          </w:p>
        </w:tc>
        <w:tc>
          <w:tcPr>
            <w:tcW w:w="1879" w:type="dxa"/>
            <w:gridSpan w:val="3"/>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2号楼</w:t>
            </w:r>
          </w:p>
        </w:tc>
        <w:tc>
          <w:tcPr>
            <w:tcW w:w="699" w:type="dxa"/>
            <w:gridSpan w:val="3"/>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gridBefore w:val="2"/>
          <w:wBefore w:w="743" w:type="dxa"/>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15</w:t>
            </w:r>
          </w:p>
        </w:tc>
        <w:tc>
          <w:tcPr>
            <w:tcW w:w="281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暖气片</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组</w:t>
            </w:r>
          </w:p>
        </w:tc>
        <w:tc>
          <w:tcPr>
            <w:tcW w:w="60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295</w:t>
            </w:r>
          </w:p>
        </w:tc>
        <w:tc>
          <w:tcPr>
            <w:tcW w:w="1879" w:type="dxa"/>
            <w:gridSpan w:val="3"/>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3号楼</w:t>
            </w:r>
          </w:p>
        </w:tc>
        <w:tc>
          <w:tcPr>
            <w:tcW w:w="699" w:type="dxa"/>
            <w:gridSpan w:val="3"/>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gridBefore w:val="2"/>
          <w:wBefore w:w="743" w:type="dxa"/>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16</w:t>
            </w:r>
          </w:p>
        </w:tc>
        <w:tc>
          <w:tcPr>
            <w:tcW w:w="281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暖气片</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组</w:t>
            </w:r>
          </w:p>
        </w:tc>
        <w:tc>
          <w:tcPr>
            <w:tcW w:w="60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39</w:t>
            </w:r>
          </w:p>
        </w:tc>
        <w:tc>
          <w:tcPr>
            <w:tcW w:w="1879" w:type="dxa"/>
            <w:gridSpan w:val="3"/>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4号楼</w:t>
            </w:r>
          </w:p>
        </w:tc>
        <w:tc>
          <w:tcPr>
            <w:tcW w:w="699" w:type="dxa"/>
            <w:gridSpan w:val="3"/>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gridBefore w:val="2"/>
          <w:wBefore w:w="743" w:type="dxa"/>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17</w:t>
            </w:r>
          </w:p>
        </w:tc>
        <w:tc>
          <w:tcPr>
            <w:tcW w:w="281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暖气片</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组</w:t>
            </w:r>
          </w:p>
        </w:tc>
        <w:tc>
          <w:tcPr>
            <w:tcW w:w="60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10</w:t>
            </w:r>
          </w:p>
        </w:tc>
        <w:tc>
          <w:tcPr>
            <w:tcW w:w="1879" w:type="dxa"/>
            <w:gridSpan w:val="3"/>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5号楼</w:t>
            </w:r>
          </w:p>
        </w:tc>
        <w:tc>
          <w:tcPr>
            <w:tcW w:w="699" w:type="dxa"/>
            <w:gridSpan w:val="3"/>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gridBefore w:val="2"/>
          <w:wBefore w:w="743" w:type="dxa"/>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18</w:t>
            </w:r>
          </w:p>
        </w:tc>
        <w:tc>
          <w:tcPr>
            <w:tcW w:w="281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暖气片</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组</w:t>
            </w:r>
          </w:p>
        </w:tc>
        <w:tc>
          <w:tcPr>
            <w:tcW w:w="60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324</w:t>
            </w:r>
          </w:p>
        </w:tc>
        <w:tc>
          <w:tcPr>
            <w:tcW w:w="1879" w:type="dxa"/>
            <w:gridSpan w:val="3"/>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6号楼</w:t>
            </w:r>
          </w:p>
        </w:tc>
        <w:tc>
          <w:tcPr>
            <w:tcW w:w="699" w:type="dxa"/>
            <w:gridSpan w:val="3"/>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gridBefore w:val="2"/>
          <w:wBefore w:w="743" w:type="dxa"/>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19</w:t>
            </w:r>
          </w:p>
        </w:tc>
        <w:tc>
          <w:tcPr>
            <w:tcW w:w="281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暖气片</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组</w:t>
            </w:r>
          </w:p>
        </w:tc>
        <w:tc>
          <w:tcPr>
            <w:tcW w:w="60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40</w:t>
            </w:r>
          </w:p>
        </w:tc>
        <w:tc>
          <w:tcPr>
            <w:tcW w:w="1879" w:type="dxa"/>
            <w:gridSpan w:val="3"/>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临建宿舍</w:t>
            </w:r>
          </w:p>
        </w:tc>
        <w:tc>
          <w:tcPr>
            <w:tcW w:w="699" w:type="dxa"/>
            <w:gridSpan w:val="3"/>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gridBefore w:val="2"/>
          <w:wBefore w:w="743" w:type="dxa"/>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20</w:t>
            </w:r>
          </w:p>
        </w:tc>
        <w:tc>
          <w:tcPr>
            <w:tcW w:w="281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暖气片</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组</w:t>
            </w:r>
          </w:p>
        </w:tc>
        <w:tc>
          <w:tcPr>
            <w:tcW w:w="60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24</w:t>
            </w:r>
          </w:p>
        </w:tc>
        <w:tc>
          <w:tcPr>
            <w:tcW w:w="1879" w:type="dxa"/>
            <w:gridSpan w:val="3"/>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新宿舍楼</w:t>
            </w:r>
          </w:p>
        </w:tc>
        <w:tc>
          <w:tcPr>
            <w:tcW w:w="699" w:type="dxa"/>
            <w:gridSpan w:val="3"/>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gridBefore w:val="2"/>
          <w:wBefore w:w="743" w:type="dxa"/>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21</w:t>
            </w:r>
          </w:p>
        </w:tc>
        <w:tc>
          <w:tcPr>
            <w:tcW w:w="281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暖气片</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组</w:t>
            </w:r>
          </w:p>
        </w:tc>
        <w:tc>
          <w:tcPr>
            <w:tcW w:w="60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10</w:t>
            </w:r>
          </w:p>
        </w:tc>
        <w:tc>
          <w:tcPr>
            <w:tcW w:w="1879" w:type="dxa"/>
            <w:gridSpan w:val="3"/>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发热门诊</w:t>
            </w:r>
          </w:p>
        </w:tc>
        <w:tc>
          <w:tcPr>
            <w:tcW w:w="699" w:type="dxa"/>
            <w:gridSpan w:val="3"/>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gridBefore w:val="2"/>
          <w:wBefore w:w="743" w:type="dxa"/>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22</w:t>
            </w:r>
          </w:p>
        </w:tc>
        <w:tc>
          <w:tcPr>
            <w:tcW w:w="281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暖气片</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组</w:t>
            </w:r>
          </w:p>
        </w:tc>
        <w:tc>
          <w:tcPr>
            <w:tcW w:w="60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6</w:t>
            </w:r>
          </w:p>
        </w:tc>
        <w:tc>
          <w:tcPr>
            <w:tcW w:w="1879" w:type="dxa"/>
            <w:gridSpan w:val="3"/>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煎药室</w:t>
            </w:r>
          </w:p>
        </w:tc>
        <w:tc>
          <w:tcPr>
            <w:tcW w:w="699" w:type="dxa"/>
            <w:gridSpan w:val="3"/>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gridBefore w:val="2"/>
          <w:wBefore w:w="743" w:type="dxa"/>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23</w:t>
            </w:r>
          </w:p>
        </w:tc>
        <w:tc>
          <w:tcPr>
            <w:tcW w:w="281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暖气片</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组</w:t>
            </w:r>
          </w:p>
        </w:tc>
        <w:tc>
          <w:tcPr>
            <w:tcW w:w="60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9</w:t>
            </w:r>
          </w:p>
        </w:tc>
        <w:tc>
          <w:tcPr>
            <w:tcW w:w="1879" w:type="dxa"/>
            <w:gridSpan w:val="3"/>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南门平房</w:t>
            </w:r>
          </w:p>
        </w:tc>
        <w:tc>
          <w:tcPr>
            <w:tcW w:w="699" w:type="dxa"/>
            <w:gridSpan w:val="3"/>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gridBefore w:val="2"/>
          <w:wBefore w:w="743" w:type="dxa"/>
          <w:trHeight w:val="420"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24</w:t>
            </w:r>
          </w:p>
        </w:tc>
        <w:tc>
          <w:tcPr>
            <w:tcW w:w="281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暖气片</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　</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组</w:t>
            </w:r>
          </w:p>
        </w:tc>
        <w:tc>
          <w:tcPr>
            <w:tcW w:w="60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5</w:t>
            </w:r>
          </w:p>
        </w:tc>
        <w:tc>
          <w:tcPr>
            <w:tcW w:w="1879" w:type="dxa"/>
            <w:gridSpan w:val="3"/>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东门保安室</w:t>
            </w:r>
          </w:p>
        </w:tc>
        <w:tc>
          <w:tcPr>
            <w:tcW w:w="699" w:type="dxa"/>
            <w:gridSpan w:val="3"/>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gridBefore w:val="2"/>
          <w:wBefore w:w="743" w:type="dxa"/>
          <w:trHeight w:val="420"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25</w:t>
            </w:r>
          </w:p>
        </w:tc>
        <w:tc>
          <w:tcPr>
            <w:tcW w:w="281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暖气片</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　</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组</w:t>
            </w:r>
          </w:p>
        </w:tc>
        <w:tc>
          <w:tcPr>
            <w:tcW w:w="60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5</w:t>
            </w:r>
          </w:p>
        </w:tc>
        <w:tc>
          <w:tcPr>
            <w:tcW w:w="1879" w:type="dxa"/>
            <w:gridSpan w:val="3"/>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r>
              <w:rPr>
                <w:rFonts w:hint="eastAsia" w:ascii="宋体" w:hAnsi="宋体" w:cs="宋体"/>
                <w:bCs/>
                <w:color w:val="000000"/>
                <w:szCs w:val="21"/>
              </w:rPr>
              <w:t>颐养怡康一层连廊</w:t>
            </w:r>
          </w:p>
        </w:tc>
        <w:tc>
          <w:tcPr>
            <w:tcW w:w="699" w:type="dxa"/>
            <w:gridSpan w:val="3"/>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gridBefore w:val="2"/>
          <w:wBefore w:w="743" w:type="dxa"/>
          <w:trHeight w:val="420"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p>
        </w:tc>
        <w:tc>
          <w:tcPr>
            <w:tcW w:w="2814"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p>
        </w:tc>
        <w:tc>
          <w:tcPr>
            <w:tcW w:w="600" w:type="dxa"/>
            <w:gridSpan w:val="2"/>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p>
        </w:tc>
        <w:tc>
          <w:tcPr>
            <w:tcW w:w="1879" w:type="dxa"/>
            <w:gridSpan w:val="3"/>
            <w:tcBorders>
              <w:top w:val="nil"/>
              <w:left w:val="nil"/>
              <w:bottom w:val="single" w:color="auto" w:sz="4" w:space="0"/>
              <w:right w:val="single" w:color="auto" w:sz="4" w:space="0"/>
            </w:tcBorders>
            <w:vAlign w:val="center"/>
          </w:tcPr>
          <w:p>
            <w:pPr>
              <w:widowControl/>
              <w:snapToGrid w:val="0"/>
              <w:spacing w:line="360" w:lineRule="auto"/>
              <w:jc w:val="right"/>
              <w:rPr>
                <w:rFonts w:ascii="宋体" w:hAnsi="宋体" w:cs="宋体"/>
                <w:bCs/>
                <w:color w:val="000000"/>
                <w:szCs w:val="21"/>
              </w:rPr>
            </w:pPr>
          </w:p>
        </w:tc>
        <w:tc>
          <w:tcPr>
            <w:tcW w:w="699" w:type="dxa"/>
            <w:gridSpan w:val="3"/>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2"/>
          <w:wAfter w:w="460" w:type="dxa"/>
          <w:trHeight w:val="480" w:hRule="atLeast"/>
          <w:jc w:val="center"/>
        </w:trPr>
        <w:tc>
          <w:tcPr>
            <w:tcW w:w="9639" w:type="dxa"/>
            <w:gridSpan w:val="14"/>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107" w:leftChars="-51" w:right="1079" w:rightChars="514"/>
              <w:jc w:val="center"/>
              <w:rPr>
                <w:rFonts w:ascii="宋体" w:hAnsi="宋体" w:cs="宋体"/>
                <w:bCs/>
                <w:color w:val="000000"/>
                <w:szCs w:val="21"/>
              </w:rPr>
            </w:pPr>
            <w:r>
              <w:rPr>
                <w:rFonts w:hint="eastAsia" w:ascii="宋体" w:hAnsi="宋体" w:cs="宋体"/>
                <w:bCs/>
                <w:color w:val="000000"/>
                <w:szCs w:val="21"/>
              </w:rPr>
              <w:t>消防、喷淋系统</w:t>
            </w: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序号</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名  称</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型  号</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单位</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数量</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安装地</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备注</w:t>
            </w: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1</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消防水泵</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XBD8.5/30-45HY</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台</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2</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7号楼_B2层</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2</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喷淋水泵</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XBD8.5/40-55HY</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台</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2</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7号楼_B2层</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3</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湿式报警阀组</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DN150</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组</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3</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7号楼_B2层</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4</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数字智能消防自动巡检柜</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THF－55</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台</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1</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7号楼_B2层</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5</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控制柜</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TH－100</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1</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7号楼_B2层</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6</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低配电柜</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HXK-SK-3</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1</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7号楼_B2层</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7</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增压稳压设备</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ZW(L)-I-XZ-10</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套</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1</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7号楼_屋面</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8</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隔膜气压罐</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SQL1000/0.6</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1</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7号楼_屋面</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9</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稳压一号泵</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XBD32-200IA</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台</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2</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7号楼_屋面</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10</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防火卷帘门</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14</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7号楼</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11</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消防广播扬声器</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JHJ-813</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252</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7号楼</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12</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消防报警电话</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HD210</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5</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7号楼</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13</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手动报警按钮（带电话插孔）</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J-SJP-M-TX3140</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50</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7号楼</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14</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烟感探测器</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YJ-106</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1223</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7号楼</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15</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感温探测器</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JTY-GD-930</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175</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7号楼</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16</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燃气探测器</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14</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7号楼</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17</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消火栓</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150</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7号楼</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18</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喷淋头</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ZST-15</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1473</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7号楼</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19</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水基型灭火器</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MSWZ/3</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252</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7号楼</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20</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干粉灭火器</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MFZ/ABC5</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90</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7号楼</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21</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推车式水基型灭火器</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MSWTZ/25</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23</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7号楼</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22</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火灾显示盘</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18</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7号楼</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23</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消火栓</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950X650X240</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26</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1号楼</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24</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水基型灭火器</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MSWZ/3</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70</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1号楼</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25</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干粉灭火器</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MFZ/ABC5</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11</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1号楼</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26</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推车式水基型灭火器</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MSWTZ/25</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1</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1号楼</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27</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手动报警按钮（带电话插孔）</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National</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50</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1号楼</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28</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呼吸面罩</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XHZLC40</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232</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1号楼</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29</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消火栓</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950X650X240</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8</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2、5号楼</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30</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水基型灭火器</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MSWZ/3</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13</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2、5号楼</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31</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干粉灭火器</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MFZ/ABC5</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25</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2、5号楼</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32</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手动报警按钮（带电话插孔）</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National</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4</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2、5号楼</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33</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呼吸面罩</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XHZLC40</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22</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2、5号楼</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34</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水基型灭火器</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MSWZ/3</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29</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公共区域</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35</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干粉灭火器</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MFZ/ABC5</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18</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公共区域</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36</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手动报警按钮（带电话插孔）</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National</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4</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公共区域</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37</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呼吸面罩</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XHZLC40</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40</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公共区域</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38</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消火栓</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950X650X240</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31</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3号楼</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39</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水基型灭火器</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MSWZ/3</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60</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3号楼</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40</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干粉灭火器</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MFZ/ABC5</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16</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3号楼</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41</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推车式水基型灭火器</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MSWTZ/25</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1</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3号楼</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42</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手动报警按钮（带电话插孔）</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National</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11</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3号楼</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43</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呼吸面罩</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XHZLC40</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317</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3号楼</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44</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消火栓</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950X650X240</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5</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4号楼</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45</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水基型灭火器</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MSWZ/3</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20</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4号楼</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46</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干粉灭火器</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MFZ/ABC5</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8</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4号楼</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47</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手动报警按钮（带电话插孔）</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National</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5</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4号楼</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48</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呼吸面罩</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XHZLC40</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50</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4号楼</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49</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消火栓</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950X650X240</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31</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6号楼</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50</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水基型灭火器</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MSWZ/3</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60</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6号楼</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51</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干粉灭火器</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MFZ/ABC5</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12</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6号楼</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52</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推车式水基型灭火器</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MSWTZ/25</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1</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6号楼</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53</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手动报警按钮（带电话插孔）</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National</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12</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6号楼</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r>
        <w:tblPrEx>
          <w:tblLayout w:type="fixed"/>
          <w:tblCellMar>
            <w:top w:w="0" w:type="dxa"/>
            <w:left w:w="108" w:type="dxa"/>
            <w:bottom w:w="0" w:type="dxa"/>
            <w:right w:w="108" w:type="dxa"/>
          </w:tblCellMar>
        </w:tblPrEx>
        <w:trPr>
          <w:gridAfter w:val="1"/>
          <w:wAfter w:w="390" w:type="dxa"/>
          <w:trHeight w:val="439" w:hRule="atLeast"/>
          <w:jc w:val="center"/>
        </w:trPr>
        <w:tc>
          <w:tcPr>
            <w:tcW w:w="567" w:type="dxa"/>
            <w:tcBorders>
              <w:top w:val="nil"/>
              <w:left w:val="single" w:color="auto" w:sz="4" w:space="0"/>
              <w:bottom w:val="single" w:color="auto" w:sz="4" w:space="0"/>
              <w:right w:val="single" w:color="auto" w:sz="4" w:space="0"/>
            </w:tcBorders>
            <w:vAlign w:val="center"/>
          </w:tcPr>
          <w:p>
            <w:pPr>
              <w:widowControl/>
              <w:tabs>
                <w:tab w:val="left" w:pos="459"/>
              </w:tabs>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54</w:t>
            </w:r>
          </w:p>
        </w:tc>
        <w:tc>
          <w:tcPr>
            <w:tcW w:w="3856" w:type="dxa"/>
            <w:gridSpan w:val="4"/>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呼吸面罩</w:t>
            </w:r>
          </w:p>
        </w:tc>
        <w:tc>
          <w:tcPr>
            <w:tcW w:w="2060" w:type="dxa"/>
            <w:gridSpan w:val="2"/>
            <w:tcBorders>
              <w:top w:val="nil"/>
              <w:left w:val="nil"/>
              <w:bottom w:val="single" w:color="auto" w:sz="4" w:space="0"/>
              <w:right w:val="single" w:color="auto" w:sz="4" w:space="0"/>
            </w:tcBorders>
            <w:vAlign w:val="center"/>
          </w:tcPr>
          <w:p>
            <w:pPr>
              <w:widowControl/>
              <w:snapToGrid w:val="0"/>
              <w:spacing w:line="360" w:lineRule="auto"/>
              <w:ind w:left="552" w:leftChars="-254" w:hanging="1085" w:hangingChars="517"/>
              <w:jc w:val="right"/>
              <w:rPr>
                <w:rFonts w:ascii="宋体" w:hAnsi="宋体" w:cs="宋体"/>
                <w:bCs/>
                <w:color w:val="000000"/>
                <w:szCs w:val="21"/>
              </w:rPr>
            </w:pPr>
            <w:r>
              <w:rPr>
                <w:rFonts w:hint="eastAsia" w:ascii="宋体" w:hAnsi="宋体" w:cs="宋体"/>
                <w:bCs/>
                <w:color w:val="000000"/>
                <w:szCs w:val="21"/>
              </w:rPr>
              <w:t>XHZLC40</w:t>
            </w:r>
          </w:p>
        </w:tc>
        <w:tc>
          <w:tcPr>
            <w:tcW w:w="580"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个</w:t>
            </w:r>
          </w:p>
        </w:tc>
        <w:tc>
          <w:tcPr>
            <w:tcW w:w="636" w:type="dxa"/>
            <w:gridSpan w:val="2"/>
            <w:tcBorders>
              <w:top w:val="nil"/>
              <w:left w:val="nil"/>
              <w:bottom w:val="single" w:color="auto" w:sz="4" w:space="0"/>
              <w:right w:val="single" w:color="auto" w:sz="4" w:space="0"/>
            </w:tcBorders>
            <w:vAlign w:val="center"/>
          </w:tcPr>
          <w:p>
            <w:pPr>
              <w:widowControl/>
              <w:snapToGrid w:val="0"/>
              <w:spacing w:line="360" w:lineRule="auto"/>
              <w:ind w:left="-533" w:leftChars="-254"/>
              <w:jc w:val="right"/>
              <w:rPr>
                <w:rFonts w:ascii="宋体" w:hAnsi="宋体" w:cs="宋体"/>
                <w:bCs/>
                <w:color w:val="000000"/>
                <w:szCs w:val="21"/>
              </w:rPr>
            </w:pPr>
            <w:r>
              <w:rPr>
                <w:rFonts w:hint="eastAsia" w:ascii="宋体" w:hAnsi="宋体" w:cs="宋体"/>
                <w:bCs/>
                <w:color w:val="000000"/>
                <w:szCs w:val="21"/>
              </w:rPr>
              <w:t>250</w:t>
            </w:r>
          </w:p>
        </w:tc>
        <w:tc>
          <w:tcPr>
            <w:tcW w:w="1373" w:type="dxa"/>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r>
              <w:rPr>
                <w:rFonts w:hint="eastAsia" w:ascii="宋体" w:hAnsi="宋体" w:cs="宋体"/>
                <w:bCs/>
                <w:color w:val="000000"/>
                <w:szCs w:val="21"/>
              </w:rPr>
              <w:t>6号楼</w:t>
            </w:r>
          </w:p>
        </w:tc>
        <w:tc>
          <w:tcPr>
            <w:tcW w:w="637" w:type="dxa"/>
            <w:gridSpan w:val="3"/>
            <w:tcBorders>
              <w:top w:val="nil"/>
              <w:left w:val="nil"/>
              <w:bottom w:val="single" w:color="auto" w:sz="4" w:space="0"/>
              <w:right w:val="single" w:color="auto" w:sz="4" w:space="0"/>
            </w:tcBorders>
            <w:vAlign w:val="center"/>
          </w:tcPr>
          <w:p>
            <w:pPr>
              <w:widowControl/>
              <w:snapToGrid w:val="0"/>
              <w:spacing w:line="360" w:lineRule="auto"/>
              <w:ind w:left="-533" w:leftChars="-254"/>
              <w:jc w:val="center"/>
              <w:rPr>
                <w:rFonts w:ascii="宋体" w:hAnsi="宋体" w:cs="宋体"/>
                <w:bCs/>
                <w:color w:val="000000"/>
                <w:szCs w:val="21"/>
              </w:rPr>
            </w:pPr>
          </w:p>
        </w:tc>
      </w:tr>
    </w:tbl>
    <w:p>
      <w:pPr>
        <w:snapToGrid w:val="0"/>
        <w:spacing w:line="360" w:lineRule="auto"/>
        <w:rPr>
          <w:rFonts w:ascii="宋体" w:hAnsi="宋体" w:cs="宋体"/>
          <w:bCs/>
          <w:color w:val="000000"/>
          <w:szCs w:val="21"/>
        </w:rPr>
      </w:pPr>
    </w:p>
    <w:p>
      <w:pPr>
        <w:snapToGrid w:val="0"/>
        <w:spacing w:line="360" w:lineRule="auto"/>
        <w:rPr>
          <w:rFonts w:ascii="宋体" w:hAnsi="宋体" w:cs="宋体"/>
          <w:bCs/>
          <w:color w:val="000000"/>
          <w:szCs w:val="21"/>
        </w:rPr>
      </w:pPr>
    </w:p>
    <w:p>
      <w:pPr>
        <w:snapToGrid w:val="0"/>
        <w:spacing w:line="360" w:lineRule="auto"/>
        <w:rPr>
          <w:rFonts w:ascii="宋体" w:hAnsi="宋体" w:cs="宋体"/>
          <w:bCs/>
          <w:color w:val="000000"/>
          <w:szCs w:val="21"/>
        </w:rPr>
      </w:pPr>
    </w:p>
    <w:p>
      <w:pPr>
        <w:snapToGrid w:val="0"/>
        <w:spacing w:line="360" w:lineRule="auto"/>
        <w:rPr>
          <w:rFonts w:ascii="宋体" w:hAnsi="宋体" w:cs="宋体"/>
          <w:bCs/>
          <w:color w:val="000000"/>
          <w:szCs w:val="21"/>
        </w:rPr>
      </w:pPr>
    </w:p>
    <w:p>
      <w:pPr>
        <w:pStyle w:val="2"/>
      </w:pPr>
    </w:p>
    <w:p>
      <w:pPr>
        <w:snapToGrid w:val="0"/>
        <w:spacing w:line="360" w:lineRule="auto"/>
        <w:rPr>
          <w:rFonts w:ascii="宋体" w:hAnsi="宋体" w:cs="宋体"/>
          <w:bCs/>
          <w:color w:val="000000"/>
          <w:szCs w:val="21"/>
        </w:rPr>
      </w:pPr>
    </w:p>
    <w:tbl>
      <w:tblPr>
        <w:tblStyle w:val="44"/>
        <w:tblW w:w="10240" w:type="dxa"/>
        <w:jc w:val="center"/>
        <w:tblInd w:w="0" w:type="dxa"/>
        <w:tblLayout w:type="fixed"/>
        <w:tblCellMar>
          <w:top w:w="0" w:type="dxa"/>
          <w:left w:w="108" w:type="dxa"/>
          <w:bottom w:w="0" w:type="dxa"/>
          <w:right w:w="108" w:type="dxa"/>
        </w:tblCellMar>
      </w:tblPr>
      <w:tblGrid>
        <w:gridCol w:w="724"/>
        <w:gridCol w:w="2816"/>
        <w:gridCol w:w="2060"/>
        <w:gridCol w:w="580"/>
        <w:gridCol w:w="600"/>
        <w:gridCol w:w="1880"/>
        <w:gridCol w:w="1580"/>
      </w:tblGrid>
      <w:tr>
        <w:tblPrEx>
          <w:tblLayout w:type="fixed"/>
          <w:tblCellMar>
            <w:top w:w="0" w:type="dxa"/>
            <w:left w:w="108" w:type="dxa"/>
            <w:bottom w:w="0" w:type="dxa"/>
            <w:right w:w="108" w:type="dxa"/>
          </w:tblCellMar>
        </w:tblPrEx>
        <w:trPr>
          <w:trHeight w:val="480" w:hRule="atLeast"/>
          <w:jc w:val="center"/>
        </w:trPr>
        <w:tc>
          <w:tcPr>
            <w:tcW w:w="10240"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br w:type="page"/>
            </w:r>
            <w:r>
              <w:rPr>
                <w:rFonts w:hint="eastAsia" w:ascii="宋体" w:hAnsi="宋体" w:cs="宋体"/>
                <w:bCs/>
                <w:color w:val="000000"/>
                <w:szCs w:val="21"/>
              </w:rPr>
              <w:t>排水系统</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序号</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名  称</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型  号</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单位</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数量</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安装地</w:t>
            </w:r>
          </w:p>
        </w:tc>
        <w:tc>
          <w:tcPr>
            <w:tcW w:w="1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备注</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潜水泵</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JYWQ65-20-20-2.2</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9</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B2层</w:t>
            </w:r>
          </w:p>
        </w:tc>
        <w:tc>
          <w:tcPr>
            <w:tcW w:w="1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潜水泵</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JYWQ65-35-18-5.5</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8</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B2层</w:t>
            </w:r>
          </w:p>
        </w:tc>
        <w:tc>
          <w:tcPr>
            <w:tcW w:w="1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潜水泵</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JYWQ40-12-16-1.5</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B2层</w:t>
            </w:r>
          </w:p>
        </w:tc>
        <w:tc>
          <w:tcPr>
            <w:tcW w:w="1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潜水泵</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JYWQ65-45-25-7.5</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室外旗杆下</w:t>
            </w:r>
          </w:p>
        </w:tc>
        <w:tc>
          <w:tcPr>
            <w:tcW w:w="1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隔油池</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潜水泵</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JYWQ65-45-25-7.5</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7号楼西侧</w:t>
            </w:r>
          </w:p>
        </w:tc>
        <w:tc>
          <w:tcPr>
            <w:tcW w:w="1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隔油池</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潜水泵</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JYWQ40-12-16-1.5</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医疗楼西侧</w:t>
            </w:r>
          </w:p>
        </w:tc>
        <w:tc>
          <w:tcPr>
            <w:tcW w:w="1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潜水泵</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JYWQ40-12-16-1.5</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物业办公室</w:t>
            </w:r>
          </w:p>
        </w:tc>
        <w:tc>
          <w:tcPr>
            <w:tcW w:w="1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8</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潜水泵</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JYWQ40-12-16-1.5</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颐养楼北侧</w:t>
            </w:r>
          </w:p>
        </w:tc>
        <w:tc>
          <w:tcPr>
            <w:tcW w:w="1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9</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潜水泵</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JYWQ65-20-20-2.2</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7号楼北侧</w:t>
            </w:r>
          </w:p>
        </w:tc>
        <w:tc>
          <w:tcPr>
            <w:tcW w:w="1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bl>
    <w:p>
      <w:pPr>
        <w:snapToGrid w:val="0"/>
        <w:spacing w:line="360" w:lineRule="auto"/>
        <w:rPr>
          <w:rFonts w:ascii="宋体" w:hAnsi="宋体" w:cs="宋体"/>
          <w:bCs/>
          <w:color w:val="000000"/>
          <w:szCs w:val="21"/>
        </w:rPr>
      </w:pPr>
    </w:p>
    <w:p>
      <w:pPr>
        <w:widowControl/>
        <w:snapToGrid w:val="0"/>
        <w:spacing w:line="360" w:lineRule="auto"/>
        <w:rPr>
          <w:rFonts w:ascii="宋体" w:hAnsi="宋体" w:cs="宋体"/>
          <w:bCs/>
          <w:color w:val="000000"/>
          <w:szCs w:val="21"/>
        </w:rPr>
      </w:pPr>
      <w:r>
        <w:rPr>
          <w:rFonts w:hint="eastAsia" w:ascii="宋体" w:hAnsi="宋体" w:cs="宋体"/>
          <w:bCs/>
          <w:color w:val="000000"/>
          <w:szCs w:val="21"/>
        </w:rPr>
        <w:br w:type="page"/>
      </w:r>
    </w:p>
    <w:tbl>
      <w:tblPr>
        <w:tblStyle w:val="44"/>
        <w:tblW w:w="10240" w:type="dxa"/>
        <w:jc w:val="center"/>
        <w:tblInd w:w="0" w:type="dxa"/>
        <w:tblLayout w:type="fixed"/>
        <w:tblCellMar>
          <w:top w:w="0" w:type="dxa"/>
          <w:left w:w="108" w:type="dxa"/>
          <w:bottom w:w="0" w:type="dxa"/>
          <w:right w:w="108" w:type="dxa"/>
        </w:tblCellMar>
      </w:tblPr>
      <w:tblGrid>
        <w:gridCol w:w="724"/>
        <w:gridCol w:w="2816"/>
        <w:gridCol w:w="2060"/>
        <w:gridCol w:w="580"/>
        <w:gridCol w:w="600"/>
        <w:gridCol w:w="2307"/>
        <w:gridCol w:w="1153"/>
      </w:tblGrid>
      <w:tr>
        <w:tblPrEx>
          <w:tblLayout w:type="fixed"/>
          <w:tblCellMar>
            <w:top w:w="0" w:type="dxa"/>
            <w:left w:w="108" w:type="dxa"/>
            <w:bottom w:w="0" w:type="dxa"/>
            <w:right w:w="108" w:type="dxa"/>
          </w:tblCellMar>
        </w:tblPrEx>
        <w:trPr>
          <w:trHeight w:val="480" w:hRule="atLeast"/>
          <w:jc w:val="center"/>
        </w:trPr>
        <w:tc>
          <w:tcPr>
            <w:tcW w:w="10240"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通风系统</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序号</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名  称</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型  号</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单位</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数量</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安装地</w:t>
            </w:r>
          </w:p>
        </w:tc>
        <w:tc>
          <w:tcPr>
            <w:tcW w:w="11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备注</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送风机</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GXF-I-7.0S</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7号楼_B1层</w:t>
            </w:r>
          </w:p>
        </w:tc>
        <w:tc>
          <w:tcPr>
            <w:tcW w:w="11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排风机</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GXF-I-8.0E</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7号楼_B1层</w:t>
            </w:r>
          </w:p>
        </w:tc>
        <w:tc>
          <w:tcPr>
            <w:tcW w:w="11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排烟风机</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HTF-I-5.5</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7号楼_走廊排烟</w:t>
            </w:r>
          </w:p>
        </w:tc>
        <w:tc>
          <w:tcPr>
            <w:tcW w:w="11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低噪柜式风机</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HTFC-I-30</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7号楼_厨房排风机</w:t>
            </w:r>
          </w:p>
        </w:tc>
        <w:tc>
          <w:tcPr>
            <w:tcW w:w="11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送风机</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SWF(B)-I-7</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7号楼_楼梯间正压送风</w:t>
            </w:r>
          </w:p>
        </w:tc>
        <w:tc>
          <w:tcPr>
            <w:tcW w:w="11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送风机</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SWF(B)-I-6.5</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7号楼_前室正压送风</w:t>
            </w:r>
          </w:p>
        </w:tc>
        <w:tc>
          <w:tcPr>
            <w:tcW w:w="11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补风机</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SWF-I-5</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7号楼_B1层走廊</w:t>
            </w:r>
          </w:p>
        </w:tc>
        <w:tc>
          <w:tcPr>
            <w:tcW w:w="11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8</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排烟风机</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HTF-I-4.5</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7号楼_B1层走廊</w:t>
            </w:r>
          </w:p>
        </w:tc>
        <w:tc>
          <w:tcPr>
            <w:tcW w:w="11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9</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喷流诱导风机</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YDF-I-6W 200W</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7号楼_车库</w:t>
            </w:r>
          </w:p>
        </w:tc>
        <w:tc>
          <w:tcPr>
            <w:tcW w:w="11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10</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热回收式新风换气机</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XHBX-D16H</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32</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7号楼_1~16层</w:t>
            </w:r>
          </w:p>
        </w:tc>
        <w:tc>
          <w:tcPr>
            <w:tcW w:w="11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11</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xml:space="preserve">防爆轴流风机 </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xml:space="preserve">DZ-I-5  L6000 </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首层燃气表间</w:t>
            </w:r>
          </w:p>
        </w:tc>
        <w:tc>
          <w:tcPr>
            <w:tcW w:w="11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12</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排气扇</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XC1506</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348</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7号楼_卫生间</w:t>
            </w:r>
          </w:p>
        </w:tc>
        <w:tc>
          <w:tcPr>
            <w:tcW w:w="11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13</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排气扇</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XC1506</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55</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1号楼_卫生间</w:t>
            </w:r>
          </w:p>
        </w:tc>
        <w:tc>
          <w:tcPr>
            <w:tcW w:w="11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14</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排气扇</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XC1506</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2号楼_卫生间</w:t>
            </w:r>
          </w:p>
        </w:tc>
        <w:tc>
          <w:tcPr>
            <w:tcW w:w="11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15</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排气扇</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XC1506</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104</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3号楼_卫生间</w:t>
            </w:r>
          </w:p>
        </w:tc>
        <w:tc>
          <w:tcPr>
            <w:tcW w:w="11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16</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排气扇</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XC1506</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38</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4号楼_卫生间</w:t>
            </w:r>
          </w:p>
        </w:tc>
        <w:tc>
          <w:tcPr>
            <w:tcW w:w="11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17</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排气扇</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XC1506</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5号楼_卫生间</w:t>
            </w:r>
          </w:p>
        </w:tc>
        <w:tc>
          <w:tcPr>
            <w:tcW w:w="11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18</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排气扇</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XC1506</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96</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6号楼_卫生间</w:t>
            </w:r>
          </w:p>
        </w:tc>
        <w:tc>
          <w:tcPr>
            <w:tcW w:w="11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19</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排气扇</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XC1506</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南门公共卫生间</w:t>
            </w:r>
          </w:p>
        </w:tc>
        <w:tc>
          <w:tcPr>
            <w:tcW w:w="11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20</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排风箱</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1号楼_理疗室</w:t>
            </w:r>
          </w:p>
        </w:tc>
        <w:tc>
          <w:tcPr>
            <w:tcW w:w="11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bl>
    <w:p>
      <w:pPr>
        <w:snapToGrid w:val="0"/>
        <w:spacing w:line="360" w:lineRule="auto"/>
        <w:rPr>
          <w:rFonts w:ascii="宋体" w:hAnsi="宋体" w:cs="宋体"/>
          <w:bCs/>
          <w:color w:val="000000"/>
          <w:szCs w:val="21"/>
        </w:rPr>
      </w:pPr>
    </w:p>
    <w:p>
      <w:pPr>
        <w:widowControl/>
        <w:snapToGrid w:val="0"/>
        <w:spacing w:line="360" w:lineRule="auto"/>
        <w:rPr>
          <w:rFonts w:ascii="宋体" w:hAnsi="宋体" w:cs="宋体"/>
          <w:bCs/>
          <w:color w:val="000000"/>
          <w:szCs w:val="21"/>
        </w:rPr>
      </w:pPr>
      <w:r>
        <w:rPr>
          <w:rFonts w:hint="eastAsia" w:ascii="宋体" w:hAnsi="宋体" w:cs="宋体"/>
          <w:bCs/>
          <w:color w:val="000000"/>
          <w:szCs w:val="21"/>
        </w:rPr>
        <w:br w:type="page"/>
      </w:r>
    </w:p>
    <w:tbl>
      <w:tblPr>
        <w:tblStyle w:val="44"/>
        <w:tblW w:w="10240" w:type="dxa"/>
        <w:jc w:val="center"/>
        <w:tblInd w:w="0" w:type="dxa"/>
        <w:tblLayout w:type="fixed"/>
        <w:tblCellMar>
          <w:top w:w="0" w:type="dxa"/>
          <w:left w:w="108" w:type="dxa"/>
          <w:bottom w:w="0" w:type="dxa"/>
          <w:right w:w="108" w:type="dxa"/>
        </w:tblCellMar>
      </w:tblPr>
      <w:tblGrid>
        <w:gridCol w:w="724"/>
        <w:gridCol w:w="2816"/>
        <w:gridCol w:w="2060"/>
        <w:gridCol w:w="580"/>
        <w:gridCol w:w="600"/>
        <w:gridCol w:w="2307"/>
        <w:gridCol w:w="1153"/>
      </w:tblGrid>
      <w:tr>
        <w:tblPrEx>
          <w:tblLayout w:type="fixed"/>
          <w:tblCellMar>
            <w:top w:w="0" w:type="dxa"/>
            <w:left w:w="108" w:type="dxa"/>
            <w:bottom w:w="0" w:type="dxa"/>
            <w:right w:w="108" w:type="dxa"/>
          </w:tblCellMar>
        </w:tblPrEx>
        <w:trPr>
          <w:trHeight w:val="480" w:hRule="atLeast"/>
          <w:jc w:val="center"/>
        </w:trPr>
        <w:tc>
          <w:tcPr>
            <w:tcW w:w="10240"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人防通风系统</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序号</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名  称</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型  号</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单位</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数量</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安装地</w:t>
            </w:r>
          </w:p>
        </w:tc>
        <w:tc>
          <w:tcPr>
            <w:tcW w:w="11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备注</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消防排烟风机</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HTFA-I-10-1450</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7号楼_B2层车库</w:t>
            </w:r>
          </w:p>
        </w:tc>
        <w:tc>
          <w:tcPr>
            <w:tcW w:w="11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低噪柜式风机</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DBF-III-7.1-450</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7号楼_B2层车库</w:t>
            </w:r>
          </w:p>
        </w:tc>
        <w:tc>
          <w:tcPr>
            <w:tcW w:w="11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除湿机</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L4000  N8.5</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7号楼_B2层人员掩蔽</w:t>
            </w:r>
          </w:p>
        </w:tc>
        <w:tc>
          <w:tcPr>
            <w:tcW w:w="11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送风机</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GXF-I-5.0F</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7号楼_B2层人员掩蔽</w:t>
            </w:r>
          </w:p>
        </w:tc>
        <w:tc>
          <w:tcPr>
            <w:tcW w:w="11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低噪柜式风机</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HTFC-I-20-650</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7号楼_B2层车库</w:t>
            </w:r>
          </w:p>
        </w:tc>
        <w:tc>
          <w:tcPr>
            <w:tcW w:w="11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正压送风机</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SWF(A)-I-7</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7号楼_地下二层前室</w:t>
            </w:r>
          </w:p>
        </w:tc>
        <w:tc>
          <w:tcPr>
            <w:tcW w:w="11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低噪排风机</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GXF-I-5.0S</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7号楼_人员掩蔽</w:t>
            </w:r>
          </w:p>
        </w:tc>
        <w:tc>
          <w:tcPr>
            <w:tcW w:w="11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8</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排烟风机</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HTF-I-4.5</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7号楼_人员掩蔽走廊</w:t>
            </w:r>
          </w:p>
        </w:tc>
        <w:tc>
          <w:tcPr>
            <w:tcW w:w="11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9</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手摇电动两用风机</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xml:space="preserve">F270-2 </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7号楼_B2层人员掩蔽</w:t>
            </w:r>
          </w:p>
        </w:tc>
        <w:tc>
          <w:tcPr>
            <w:tcW w:w="11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10</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喷流诱导风机</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YDF-I-6W 200W</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7号楼_B2层车库</w:t>
            </w:r>
          </w:p>
        </w:tc>
        <w:tc>
          <w:tcPr>
            <w:tcW w:w="11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11</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滤尘器</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LWP-D(X)</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块</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7号楼_B2层人员掩蔽</w:t>
            </w:r>
          </w:p>
        </w:tc>
        <w:tc>
          <w:tcPr>
            <w:tcW w:w="11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12</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过滤吸收器</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SR76-500</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只</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7号楼_B2层人员掩蔽</w:t>
            </w:r>
          </w:p>
        </w:tc>
        <w:tc>
          <w:tcPr>
            <w:tcW w:w="11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13</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潜污泵</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JPWO65-20-20-1400</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7号楼_B2层人员掩蔽</w:t>
            </w:r>
          </w:p>
        </w:tc>
        <w:tc>
          <w:tcPr>
            <w:tcW w:w="11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14</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潜污泵</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JPWO65-20-16-1200</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7号楼_B2层人员掩蔽</w:t>
            </w:r>
          </w:p>
        </w:tc>
        <w:tc>
          <w:tcPr>
            <w:tcW w:w="115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bl>
    <w:p>
      <w:pPr>
        <w:snapToGrid w:val="0"/>
        <w:spacing w:line="360" w:lineRule="auto"/>
        <w:rPr>
          <w:rFonts w:ascii="宋体" w:hAnsi="宋体" w:cs="宋体"/>
          <w:bCs/>
          <w:color w:val="000000"/>
          <w:szCs w:val="21"/>
        </w:rPr>
      </w:pPr>
    </w:p>
    <w:p>
      <w:pPr>
        <w:widowControl/>
        <w:snapToGrid w:val="0"/>
        <w:spacing w:line="360" w:lineRule="auto"/>
        <w:rPr>
          <w:rFonts w:ascii="宋体" w:hAnsi="宋体" w:cs="宋体"/>
          <w:bCs/>
          <w:color w:val="000000"/>
          <w:szCs w:val="21"/>
        </w:rPr>
      </w:pPr>
      <w:r>
        <w:rPr>
          <w:rFonts w:hint="eastAsia" w:ascii="宋体" w:hAnsi="宋体" w:cs="宋体"/>
          <w:bCs/>
          <w:color w:val="000000"/>
          <w:szCs w:val="21"/>
        </w:rPr>
        <w:br w:type="page"/>
      </w:r>
    </w:p>
    <w:tbl>
      <w:tblPr>
        <w:tblStyle w:val="44"/>
        <w:tblW w:w="10080" w:type="dxa"/>
        <w:jc w:val="center"/>
        <w:tblInd w:w="0" w:type="dxa"/>
        <w:tblLayout w:type="fixed"/>
        <w:tblCellMar>
          <w:top w:w="0" w:type="dxa"/>
          <w:left w:w="108" w:type="dxa"/>
          <w:bottom w:w="0" w:type="dxa"/>
          <w:right w:w="108" w:type="dxa"/>
        </w:tblCellMar>
      </w:tblPr>
      <w:tblGrid>
        <w:gridCol w:w="724"/>
        <w:gridCol w:w="2816"/>
        <w:gridCol w:w="2060"/>
        <w:gridCol w:w="580"/>
        <w:gridCol w:w="600"/>
        <w:gridCol w:w="1880"/>
        <w:gridCol w:w="1420"/>
      </w:tblGrid>
      <w:tr>
        <w:tblPrEx>
          <w:tblLayout w:type="fixed"/>
          <w:tblCellMar>
            <w:top w:w="0" w:type="dxa"/>
            <w:left w:w="108" w:type="dxa"/>
            <w:bottom w:w="0" w:type="dxa"/>
            <w:right w:w="108" w:type="dxa"/>
          </w:tblCellMar>
        </w:tblPrEx>
        <w:trPr>
          <w:trHeight w:val="480" w:hRule="atLeast"/>
          <w:jc w:val="center"/>
        </w:trPr>
        <w:tc>
          <w:tcPr>
            <w:tcW w:w="10080"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空调系统</w:t>
            </w:r>
          </w:p>
        </w:tc>
      </w:tr>
      <w:tr>
        <w:tblPrEx>
          <w:tblLayout w:type="fixed"/>
          <w:tblCellMar>
            <w:top w:w="0" w:type="dxa"/>
            <w:left w:w="108" w:type="dxa"/>
            <w:bottom w:w="0" w:type="dxa"/>
            <w:right w:w="108" w:type="dxa"/>
          </w:tblCellMar>
        </w:tblPrEx>
        <w:trPr>
          <w:trHeight w:val="540"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序号</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名  称</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型  号</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单位</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数量</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安装地</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备注</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多联机室外机_海信日立</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RAS-690FSN1Q</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7号楼_16层楼顶</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直流变频</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多联机室外机_海信日立</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RAS-400FSN1Q</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7号楼_16层楼顶</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直流变频</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多联机室外机_海信日立</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RAS-450FSN1Q</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7号楼_16层楼顶</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直流变频</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多联机室外机_海信日立</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RAS-500FSN1Q</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7号楼_16层楼顶</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直流变频</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多联机室外机_海信日立</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RAS-335FSN1Q</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7号楼_16层楼顶</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直流变频</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多联机室外机_海信日立</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RAS-335FSN1Q</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7号楼_2层楼顶</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直流变频</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多联机室外机_海信日立</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RAS-400FSN2Q</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7号楼_2层楼顶</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直流变频</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8</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多联机室外机_海信日立</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RAS-450FSN3Q</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7号楼_2层楼顶</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直流变频</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9</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多联机室外机_海信日立</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RAS-500FSN4Q</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7号楼_2层楼顶</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直流变频</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10</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多联机室外机_海信日立</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RAS-690FSN1Q</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7号楼_2层楼顶</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直流变频</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11</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多联机室外机_海信日立</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RAS-800FSN2Q</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7号楼_2层楼顶</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直流变频</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12</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多联机室外机_海信日立</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RAS-850FSN3Q</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7号楼_2层楼顶</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直流变频</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13</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多联机室外机_海信日立</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RAS-900FSN4Q</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7号楼_2层楼顶</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直流变频</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14</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多联机室内机_海信日立</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FXFP28KMVC</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7号楼_1层</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四面出风天井机</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15</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多联机室内机_海信日立</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FXFP45KMVC</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8</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7号楼_1层</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四面出风天井机</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16</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多联机室内机_海信日立</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FXFP56KMVC</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46</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7号楼_B1~16层</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四面出风天井机</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17</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多联机室内机_海信日立</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FXFP71KMVC</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28</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7号楼_B1/1层</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四面出风天井机</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18</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多联机室内机_海信日立</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FXFP90KMVC</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7号楼_1层</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四面出风天井机</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19</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多联机室内机_海信日立</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FXFP100KMVC</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9</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7号楼_2层</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四面出风天井机</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20</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多联机室内机_海信日立</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FXFP140KMVC</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7号楼_1层</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四面出风天井机</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21</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多联机室内机_海信日立</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FXNP71MMVC</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7号楼_3层</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标准风管机</w:t>
            </w:r>
          </w:p>
        </w:tc>
      </w:tr>
      <w:tr>
        <w:tblPrEx>
          <w:tblLayout w:type="fixed"/>
          <w:tblCellMar>
            <w:top w:w="0" w:type="dxa"/>
            <w:left w:w="108" w:type="dxa"/>
            <w:bottom w:w="0" w:type="dxa"/>
            <w:right w:w="108" w:type="dxa"/>
          </w:tblCellMar>
        </w:tblPrEx>
        <w:trPr>
          <w:trHeight w:val="615"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22</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多联机室内机_海信日立</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FXNP45MMVC</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18</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w:t>
            </w:r>
            <w:r>
              <w:rPr>
                <w:rFonts w:hint="eastAsia" w:ascii="宋体" w:hAnsi="宋体" w:cs="宋体"/>
                <w:bCs/>
                <w:color w:val="000000"/>
                <w:szCs w:val="21"/>
              </w:rPr>
              <w:br w:type="textWrapping"/>
            </w:r>
            <w:r>
              <w:rPr>
                <w:rFonts w:hint="eastAsia" w:ascii="宋体" w:hAnsi="宋体" w:cs="宋体"/>
                <w:bCs/>
                <w:color w:val="000000"/>
                <w:szCs w:val="21"/>
              </w:rPr>
              <w:t>5/8/10/13/15层</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标准风管机</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23</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多联机室内机_海信日立</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FXDP22PPVC</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514</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7号楼_B1~16层</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薄型风管机</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24</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多联机室外机_大金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xml:space="preserve">RY250KMY1L </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25</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多联机室内机_大金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FHYB125</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18</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26</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多联机室外机_大金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RSXY10KY1</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27</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多联机室外机_大金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RXY10M</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28</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多联机室内机_大金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FXYD20</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19</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29</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多联机室内机_大金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FXYD25</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16</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30</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多联机室内机_大金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FXYD32</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31</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多联机室内机_大金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FXYD40</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32</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多联机室内机_大金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FXYD50</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33</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多联机室内机_大金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FXYD63</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34</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多联机室内机_大金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FXYS80</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11</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35</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多联机室内机_大金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FXYS125</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36</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柜机室外机_大金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RX56</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37</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柜机室内机_大金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FVX56</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38</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分体空调室外机_美的</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RSJ900</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74</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39</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分体空调室内机_美的</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MS-820-B</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74</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40</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多联机室外机_大金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xml:space="preserve">RY250KMY1L </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41</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多联机室外机_大金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RXY10M</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42</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多联机室内机_大金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FXYD20</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10</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43</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多联机室内机_大金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FXYD32</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44</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多联机室内机_大金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FXYD40</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45</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多联机室内机_大金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FXYD50</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46</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多联机室内机_大金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FXYS71</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47</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多联机室内机_大金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FXYS80</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48</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多联机室内机_大金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FXYS100</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49</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多联机室内机_大金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FXYS125</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50</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多联机室内机_大金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FXYS10C</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51</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分体空调室外机_大金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RY71</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52</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分体空调室内机_大金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FHYB71</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53</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多联机室外机_大金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RSXY8KY1C</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54</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多联机室外机_大金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RSXY8KY1</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55</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多联机室内机_大金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FXYD32</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15</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56</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多联机室内机_大金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FXYD50</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57</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多联机室内机_大金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FXYS80</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58</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分体空调室外机_美的</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RSJ900</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122</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59</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分体空调室内机_美的</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MS-820-B</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122</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60</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分体空调室外机_海尔</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KFR-26GW</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8</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61</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分体空调室内机_海尔</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xml:space="preserve">03JDM83A </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8</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62</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分体空调室外机_大金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RX35</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18</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63</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分体空调室内机_大金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FTXE35</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18</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64</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分体空调室外机_美的</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xml:space="preserve"> KFR-32GW</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65</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分体空调室内机_美的</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DY-DH400</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66</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多联机室外机_大金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RY250KMY1L</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67</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多联机室内机_大金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FHYB125</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68</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多联机室外机_大金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RY250KMY1L</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69</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多联机室外机_大金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RSXY10KY1</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70</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多联机室外机_大金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RHXY280KAMY1</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71</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多联机室外机_大金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RSXY10KY1C</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72</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多联机室外机_海尔</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KK-140W/(BP)</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73</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多联机室内机_大金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FXYD20</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23</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74</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多联机室内机_大金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FXYD40</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20</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75</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多联机室内机_大金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FXYD63</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76</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多联机室内机_大金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FXYS80</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77</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多联机室外机_海尔</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KR-32G</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78</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分体空调室外机_美的</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RSJ900</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82</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79</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分体空调室内机_美的</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MS-820-B</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82</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80</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分体空调室外机_海尔</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KFR-26GW</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16</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新宿舍楼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81</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分体空调室内机_海尔</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xml:space="preserve">03JDM83A </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16</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新宿舍楼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82</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柜机室外机_LG</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xml:space="preserve"> KFR-72LW</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临建宿舍</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83</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柜机室内机_LG</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M32BWBp</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临建宿舍</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84</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分体空调室外机_LG</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LGLS</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临建宿舍</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85</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分体空调室内机_LG</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J2631BE</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临建宿舍</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86</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分体空调室外机_大金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RX35</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87</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分体空调室内机_大金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FTXE35</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88</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分体空调室外机_LG</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LGLS</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发热门诊</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89</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分体空调室内机_LG</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J2631BE</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发热门诊</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90</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分体空调室外机_海尔</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KFR-26GW</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煎药室</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91</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分体空调室内机_海尔</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xml:space="preserve">03JDM83A </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煎药室</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92</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分体空调室外机_海尔</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KFR-26GW</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南门平房</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93</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分体空调室内机_海尔</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xml:space="preserve">03JDM83A </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南门平房</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94</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柜机室外机_LG</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xml:space="preserve"> KFR-72LW</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东门保安室</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95</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柜机室内机_LG</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M32BWBp</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东门保安室</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96</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分体空调室外机_大金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RX35</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东门保安室</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97</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分体空调室内机_大金</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FTXE35</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东门保安室</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bl>
    <w:p>
      <w:pPr>
        <w:snapToGrid w:val="0"/>
        <w:spacing w:line="360" w:lineRule="auto"/>
        <w:rPr>
          <w:rFonts w:ascii="宋体" w:hAnsi="宋体" w:cs="宋体"/>
          <w:bCs/>
          <w:color w:val="000000"/>
          <w:szCs w:val="21"/>
        </w:rPr>
      </w:pPr>
    </w:p>
    <w:p>
      <w:pPr>
        <w:widowControl/>
        <w:snapToGrid w:val="0"/>
        <w:spacing w:line="360" w:lineRule="auto"/>
        <w:rPr>
          <w:rFonts w:ascii="宋体" w:hAnsi="宋体" w:cs="宋体"/>
          <w:bCs/>
          <w:color w:val="000000"/>
          <w:szCs w:val="21"/>
        </w:rPr>
      </w:pPr>
      <w:r>
        <w:rPr>
          <w:rFonts w:hint="eastAsia" w:ascii="宋体" w:hAnsi="宋体" w:cs="宋体"/>
          <w:bCs/>
          <w:color w:val="000000"/>
          <w:szCs w:val="21"/>
        </w:rPr>
        <w:br w:type="page"/>
      </w:r>
    </w:p>
    <w:tbl>
      <w:tblPr>
        <w:tblStyle w:val="44"/>
        <w:tblW w:w="10080" w:type="dxa"/>
        <w:jc w:val="center"/>
        <w:tblInd w:w="0" w:type="dxa"/>
        <w:tblLayout w:type="fixed"/>
        <w:tblCellMar>
          <w:top w:w="0" w:type="dxa"/>
          <w:left w:w="108" w:type="dxa"/>
          <w:bottom w:w="0" w:type="dxa"/>
          <w:right w:w="108" w:type="dxa"/>
        </w:tblCellMar>
      </w:tblPr>
      <w:tblGrid>
        <w:gridCol w:w="724"/>
        <w:gridCol w:w="2816"/>
        <w:gridCol w:w="2060"/>
        <w:gridCol w:w="580"/>
        <w:gridCol w:w="600"/>
        <w:gridCol w:w="2307"/>
        <w:gridCol w:w="993"/>
      </w:tblGrid>
      <w:tr>
        <w:tblPrEx>
          <w:tblLayout w:type="fixed"/>
          <w:tblCellMar>
            <w:top w:w="0" w:type="dxa"/>
            <w:left w:w="108" w:type="dxa"/>
            <w:bottom w:w="0" w:type="dxa"/>
            <w:right w:w="108" w:type="dxa"/>
          </w:tblCellMar>
        </w:tblPrEx>
        <w:trPr>
          <w:trHeight w:val="480" w:hRule="atLeast"/>
          <w:jc w:val="center"/>
        </w:trPr>
        <w:tc>
          <w:tcPr>
            <w:tcW w:w="10080"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监控系统(安防)</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序号</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名  称</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型  号</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单位</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数量</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安装地</w:t>
            </w:r>
          </w:p>
        </w:tc>
        <w:tc>
          <w:tcPr>
            <w:tcW w:w="99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备注</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消防控制台</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QTG201</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7号楼_监控室</w:t>
            </w:r>
          </w:p>
        </w:tc>
        <w:tc>
          <w:tcPr>
            <w:tcW w:w="99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硬盘录象机</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海康</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15</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7号楼_监控室</w:t>
            </w:r>
          </w:p>
        </w:tc>
        <w:tc>
          <w:tcPr>
            <w:tcW w:w="99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硬盘录象机</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大华</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8</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7号楼_监控室</w:t>
            </w:r>
          </w:p>
        </w:tc>
        <w:tc>
          <w:tcPr>
            <w:tcW w:w="99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全数字视频数字光瑞机</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华龙</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7号楼_监控室</w:t>
            </w:r>
          </w:p>
        </w:tc>
        <w:tc>
          <w:tcPr>
            <w:tcW w:w="99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UPS备用电</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套</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7号楼_监控室</w:t>
            </w:r>
          </w:p>
        </w:tc>
        <w:tc>
          <w:tcPr>
            <w:tcW w:w="99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硬盘录象管理器 （计算机）</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7号楼_监控室</w:t>
            </w:r>
          </w:p>
        </w:tc>
        <w:tc>
          <w:tcPr>
            <w:tcW w:w="99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超窄边DID液晶拼接</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PJSK4601P</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18</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7号楼_监控室</w:t>
            </w:r>
          </w:p>
        </w:tc>
        <w:tc>
          <w:tcPr>
            <w:tcW w:w="99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8</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海信液晶电视</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TLM42V78PK</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7号楼_监控室</w:t>
            </w:r>
          </w:p>
        </w:tc>
        <w:tc>
          <w:tcPr>
            <w:tcW w:w="99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630"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9</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FR2火灾报警控制器</w:t>
            </w:r>
            <w:r>
              <w:rPr>
                <w:rFonts w:hint="eastAsia" w:ascii="宋体" w:hAnsi="宋体" w:cs="宋体"/>
                <w:bCs/>
                <w:color w:val="000000"/>
                <w:szCs w:val="21"/>
              </w:rPr>
              <w:br w:type="textWrapping"/>
            </w:r>
            <w:r>
              <w:rPr>
                <w:rFonts w:hint="eastAsia" w:ascii="宋体" w:hAnsi="宋体" w:cs="宋体"/>
                <w:bCs/>
                <w:color w:val="000000"/>
                <w:szCs w:val="21"/>
              </w:rPr>
              <w:t>（联动型）壁挂式</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B2R9999ch00/w</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7号楼_监控室</w:t>
            </w:r>
          </w:p>
        </w:tc>
        <w:tc>
          <w:tcPr>
            <w:tcW w:w="99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10</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XDX1配电箱</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XDX1</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7号楼_监控室</w:t>
            </w:r>
          </w:p>
        </w:tc>
        <w:tc>
          <w:tcPr>
            <w:tcW w:w="99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11</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火灾报警控制器（联动型）</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JB-QT-LD128E11</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7号楼_监控室</w:t>
            </w:r>
          </w:p>
        </w:tc>
        <w:tc>
          <w:tcPr>
            <w:tcW w:w="99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12</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硬盘录像管理器（计算机）</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E2211Hb</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7号楼_监控室</w:t>
            </w:r>
          </w:p>
        </w:tc>
        <w:tc>
          <w:tcPr>
            <w:tcW w:w="99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13</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硬盘录像管理器（计算机）</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L1950WA</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7号楼_监控室</w:t>
            </w:r>
          </w:p>
        </w:tc>
        <w:tc>
          <w:tcPr>
            <w:tcW w:w="99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14</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火灾报警控制器（联动型）</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JB-QB/LH160</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7号楼_监控室</w:t>
            </w:r>
          </w:p>
        </w:tc>
        <w:tc>
          <w:tcPr>
            <w:tcW w:w="99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15</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红外线摄像头</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148</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B2~16层/电梯轿厢内</w:t>
            </w:r>
          </w:p>
        </w:tc>
        <w:tc>
          <w:tcPr>
            <w:tcW w:w="99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16</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监控系统</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套</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7号楼_5层护士站</w:t>
            </w:r>
          </w:p>
        </w:tc>
        <w:tc>
          <w:tcPr>
            <w:tcW w:w="99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17</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监控系统</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套</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7号楼_10层护士站</w:t>
            </w:r>
          </w:p>
        </w:tc>
        <w:tc>
          <w:tcPr>
            <w:tcW w:w="99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18</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监控系统</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套</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7号楼_15层护士站</w:t>
            </w:r>
          </w:p>
        </w:tc>
        <w:tc>
          <w:tcPr>
            <w:tcW w:w="99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19</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监控系统</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套</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1号楼_3层护士站</w:t>
            </w:r>
          </w:p>
        </w:tc>
        <w:tc>
          <w:tcPr>
            <w:tcW w:w="99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20</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监控系统</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套</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3号楼_3层护士站</w:t>
            </w:r>
          </w:p>
        </w:tc>
        <w:tc>
          <w:tcPr>
            <w:tcW w:w="99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21</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监控系统</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套</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6号楼_1层护士站</w:t>
            </w:r>
          </w:p>
        </w:tc>
        <w:tc>
          <w:tcPr>
            <w:tcW w:w="99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22</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监控系统</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套</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2307"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东门保安室</w:t>
            </w:r>
          </w:p>
        </w:tc>
        <w:tc>
          <w:tcPr>
            <w:tcW w:w="99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bl>
    <w:p>
      <w:pPr>
        <w:snapToGrid w:val="0"/>
        <w:spacing w:line="360" w:lineRule="auto"/>
        <w:rPr>
          <w:rFonts w:ascii="宋体" w:hAnsi="宋体" w:cs="宋体"/>
          <w:bCs/>
          <w:color w:val="000000"/>
          <w:szCs w:val="21"/>
        </w:rPr>
      </w:pPr>
    </w:p>
    <w:p>
      <w:pPr>
        <w:widowControl/>
        <w:snapToGrid w:val="0"/>
        <w:spacing w:line="360" w:lineRule="auto"/>
        <w:rPr>
          <w:rFonts w:ascii="宋体" w:hAnsi="宋体" w:cs="宋体"/>
          <w:bCs/>
          <w:color w:val="000000"/>
          <w:szCs w:val="21"/>
        </w:rPr>
      </w:pPr>
      <w:r>
        <w:rPr>
          <w:rFonts w:hint="eastAsia" w:ascii="宋体" w:hAnsi="宋体" w:cs="宋体"/>
          <w:bCs/>
          <w:color w:val="000000"/>
          <w:szCs w:val="21"/>
        </w:rPr>
        <w:br w:type="page"/>
      </w:r>
    </w:p>
    <w:tbl>
      <w:tblPr>
        <w:tblStyle w:val="44"/>
        <w:tblW w:w="10080" w:type="dxa"/>
        <w:jc w:val="center"/>
        <w:tblInd w:w="0" w:type="dxa"/>
        <w:tblLayout w:type="fixed"/>
        <w:tblCellMar>
          <w:top w:w="0" w:type="dxa"/>
          <w:left w:w="108" w:type="dxa"/>
          <w:bottom w:w="0" w:type="dxa"/>
          <w:right w:w="108" w:type="dxa"/>
        </w:tblCellMar>
      </w:tblPr>
      <w:tblGrid>
        <w:gridCol w:w="724"/>
        <w:gridCol w:w="2816"/>
        <w:gridCol w:w="2060"/>
        <w:gridCol w:w="580"/>
        <w:gridCol w:w="600"/>
        <w:gridCol w:w="1880"/>
        <w:gridCol w:w="1420"/>
      </w:tblGrid>
      <w:tr>
        <w:tblPrEx>
          <w:tblLayout w:type="fixed"/>
          <w:tblCellMar>
            <w:top w:w="0" w:type="dxa"/>
            <w:left w:w="108" w:type="dxa"/>
            <w:bottom w:w="0" w:type="dxa"/>
            <w:right w:w="108" w:type="dxa"/>
          </w:tblCellMar>
        </w:tblPrEx>
        <w:trPr>
          <w:trHeight w:val="480" w:hRule="atLeast"/>
          <w:jc w:val="center"/>
        </w:trPr>
        <w:tc>
          <w:tcPr>
            <w:tcW w:w="10080"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弱电系统</w:t>
            </w:r>
          </w:p>
        </w:tc>
      </w:tr>
      <w:tr>
        <w:tblPrEx>
          <w:tblLayout w:type="fixed"/>
          <w:tblCellMar>
            <w:top w:w="0" w:type="dxa"/>
            <w:left w:w="108" w:type="dxa"/>
            <w:bottom w:w="0" w:type="dxa"/>
            <w:right w:w="108" w:type="dxa"/>
          </w:tblCellMar>
        </w:tblPrEx>
        <w:trPr>
          <w:trHeight w:val="511"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序号</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名  称</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型  号</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单位</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数量</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安装地</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备注</w:t>
            </w:r>
          </w:p>
        </w:tc>
      </w:tr>
      <w:tr>
        <w:tblPrEx>
          <w:tblLayout w:type="fixed"/>
          <w:tblCellMar>
            <w:top w:w="0" w:type="dxa"/>
            <w:left w:w="108" w:type="dxa"/>
            <w:bottom w:w="0" w:type="dxa"/>
            <w:right w:w="108" w:type="dxa"/>
          </w:tblCellMar>
        </w:tblPrEx>
        <w:trPr>
          <w:trHeight w:val="44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电话</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系统</w:t>
            </w:r>
          </w:p>
        </w:tc>
        <w:tc>
          <w:tcPr>
            <w:tcW w:w="600"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　</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老人房间/办公区</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电视</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系统</w:t>
            </w:r>
          </w:p>
        </w:tc>
        <w:tc>
          <w:tcPr>
            <w:tcW w:w="600"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　</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老人房间</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医疗呼叫设备</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系统</w:t>
            </w:r>
          </w:p>
        </w:tc>
        <w:tc>
          <w:tcPr>
            <w:tcW w:w="600"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　</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老人房间</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网络设备</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系统</w:t>
            </w:r>
          </w:p>
        </w:tc>
        <w:tc>
          <w:tcPr>
            <w:tcW w:w="600" w:type="dxa"/>
            <w:tcBorders>
              <w:top w:val="nil"/>
              <w:left w:val="nil"/>
              <w:bottom w:val="single" w:color="auto" w:sz="4" w:space="0"/>
              <w:right w:val="single" w:color="auto" w:sz="4" w:space="0"/>
            </w:tcBorders>
            <w:vAlign w:val="center"/>
          </w:tcPr>
          <w:p>
            <w:pPr>
              <w:widowControl/>
              <w:snapToGrid w:val="0"/>
              <w:spacing w:line="360" w:lineRule="auto"/>
              <w:rPr>
                <w:rFonts w:ascii="宋体" w:hAnsi="宋体" w:cs="宋体"/>
                <w:bCs/>
                <w:color w:val="000000"/>
                <w:szCs w:val="21"/>
              </w:rPr>
            </w:pPr>
            <w:r>
              <w:rPr>
                <w:rFonts w:hint="eastAsia" w:ascii="宋体" w:hAnsi="宋体" w:cs="宋体"/>
                <w:bCs/>
                <w:color w:val="000000"/>
                <w:szCs w:val="21"/>
              </w:rPr>
              <w:t>　</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全院</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bl>
    <w:p>
      <w:pPr>
        <w:snapToGrid w:val="0"/>
        <w:spacing w:line="360" w:lineRule="auto"/>
        <w:rPr>
          <w:rFonts w:ascii="宋体" w:hAnsi="宋体" w:cs="宋体"/>
          <w:bCs/>
          <w:color w:val="000000"/>
          <w:szCs w:val="21"/>
        </w:rPr>
      </w:pPr>
    </w:p>
    <w:p>
      <w:pPr>
        <w:widowControl/>
        <w:snapToGrid w:val="0"/>
        <w:spacing w:line="360" w:lineRule="auto"/>
        <w:rPr>
          <w:rFonts w:ascii="宋体" w:hAnsi="宋体" w:cs="宋体"/>
          <w:bCs/>
          <w:color w:val="000000"/>
          <w:szCs w:val="21"/>
        </w:rPr>
      </w:pPr>
      <w:r>
        <w:rPr>
          <w:rFonts w:hint="eastAsia" w:ascii="宋体" w:hAnsi="宋体" w:cs="宋体"/>
          <w:bCs/>
          <w:color w:val="000000"/>
          <w:szCs w:val="21"/>
        </w:rPr>
        <w:br w:type="page"/>
      </w:r>
    </w:p>
    <w:tbl>
      <w:tblPr>
        <w:tblStyle w:val="44"/>
        <w:tblW w:w="10080" w:type="dxa"/>
        <w:jc w:val="center"/>
        <w:tblInd w:w="0" w:type="dxa"/>
        <w:tblLayout w:type="fixed"/>
        <w:tblCellMar>
          <w:top w:w="0" w:type="dxa"/>
          <w:left w:w="108" w:type="dxa"/>
          <w:bottom w:w="0" w:type="dxa"/>
          <w:right w:w="108" w:type="dxa"/>
        </w:tblCellMar>
      </w:tblPr>
      <w:tblGrid>
        <w:gridCol w:w="724"/>
        <w:gridCol w:w="2816"/>
        <w:gridCol w:w="2060"/>
        <w:gridCol w:w="580"/>
        <w:gridCol w:w="600"/>
        <w:gridCol w:w="1880"/>
        <w:gridCol w:w="1420"/>
      </w:tblGrid>
      <w:tr>
        <w:tblPrEx>
          <w:tblLayout w:type="fixed"/>
          <w:tblCellMar>
            <w:top w:w="0" w:type="dxa"/>
            <w:left w:w="108" w:type="dxa"/>
            <w:bottom w:w="0" w:type="dxa"/>
            <w:right w:w="108" w:type="dxa"/>
          </w:tblCellMar>
        </w:tblPrEx>
        <w:trPr>
          <w:trHeight w:val="480" w:hRule="atLeast"/>
          <w:jc w:val="center"/>
        </w:trPr>
        <w:tc>
          <w:tcPr>
            <w:tcW w:w="10080"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其他设备</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序号</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名  称</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型  号</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单位</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数量</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安装地</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备注</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液氧站</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座</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1号楼西侧</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氧气管线及末端插口</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系统</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氧气管线及末端插口</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系统</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氧气管线及末端插口</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系统</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自动门</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套</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自动门</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套</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自动门</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套</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8</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自动门</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套</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9</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菜单显示屏</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LED</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16</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10</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菜单显示屏</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LED</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11</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菜单显示屏</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LED</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12</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菜单显示屏</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LED</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13</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液晶显示屏</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LED</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14</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液晶显示屏</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LED</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15</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液晶显示屏</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LED</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5号楼</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16</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电气火灾监控设备</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套</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5号楼高压配电室</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17</w:t>
            </w:r>
          </w:p>
        </w:tc>
        <w:tc>
          <w:tcPr>
            <w:tcW w:w="28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污水处理站</w:t>
            </w:r>
          </w:p>
        </w:tc>
        <w:tc>
          <w:tcPr>
            <w:tcW w:w="206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5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座</w:t>
            </w:r>
          </w:p>
        </w:tc>
        <w:tc>
          <w:tcPr>
            <w:tcW w:w="60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2号楼南侧</w:t>
            </w:r>
          </w:p>
        </w:tc>
        <w:tc>
          <w:tcPr>
            <w:tcW w:w="142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bl>
    <w:p>
      <w:pPr>
        <w:snapToGrid w:val="0"/>
        <w:spacing w:line="360" w:lineRule="auto"/>
        <w:rPr>
          <w:rFonts w:ascii="宋体" w:hAnsi="宋体" w:cs="宋体"/>
          <w:bCs/>
          <w:color w:val="000000"/>
          <w:szCs w:val="21"/>
        </w:rPr>
      </w:pPr>
    </w:p>
    <w:p>
      <w:pPr>
        <w:widowControl/>
        <w:snapToGrid w:val="0"/>
        <w:spacing w:line="360" w:lineRule="auto"/>
        <w:rPr>
          <w:rFonts w:ascii="宋体" w:hAnsi="宋体" w:cs="宋体"/>
          <w:bCs/>
          <w:color w:val="000000"/>
          <w:szCs w:val="21"/>
        </w:rPr>
      </w:pPr>
      <w:r>
        <w:rPr>
          <w:rFonts w:hint="eastAsia" w:ascii="宋体" w:hAnsi="宋体" w:cs="宋体"/>
          <w:bCs/>
          <w:color w:val="000000"/>
          <w:szCs w:val="21"/>
        </w:rPr>
        <w:br w:type="page"/>
      </w:r>
    </w:p>
    <w:tbl>
      <w:tblPr>
        <w:tblStyle w:val="44"/>
        <w:tblW w:w="10080" w:type="dxa"/>
        <w:jc w:val="center"/>
        <w:tblInd w:w="0" w:type="dxa"/>
        <w:tblLayout w:type="fixed"/>
        <w:tblCellMar>
          <w:top w:w="0" w:type="dxa"/>
          <w:left w:w="108" w:type="dxa"/>
          <w:bottom w:w="0" w:type="dxa"/>
          <w:right w:w="108" w:type="dxa"/>
        </w:tblCellMar>
      </w:tblPr>
      <w:tblGrid>
        <w:gridCol w:w="718"/>
        <w:gridCol w:w="2713"/>
        <w:gridCol w:w="2316"/>
        <w:gridCol w:w="896"/>
        <w:gridCol w:w="592"/>
        <w:gridCol w:w="1810"/>
        <w:gridCol w:w="1035"/>
      </w:tblGrid>
      <w:tr>
        <w:tblPrEx>
          <w:tblLayout w:type="fixed"/>
          <w:tblCellMar>
            <w:top w:w="0" w:type="dxa"/>
            <w:left w:w="108" w:type="dxa"/>
            <w:bottom w:w="0" w:type="dxa"/>
            <w:right w:w="108" w:type="dxa"/>
          </w:tblCellMar>
        </w:tblPrEx>
        <w:trPr>
          <w:trHeight w:val="480" w:hRule="atLeast"/>
          <w:jc w:val="center"/>
        </w:trPr>
        <w:tc>
          <w:tcPr>
            <w:tcW w:w="10080"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食堂设备</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序号</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名  称</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型  号</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单位</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数量</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安装地</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备注</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洗碗机</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K200C-NT-L-50-NEA-ND</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洗碗间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亿高豪华高温消毒柜</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RTP700H</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洗碗间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二联洗碗池</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12</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洗碗间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三联水池</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洗碗间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残食台</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洗碗间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储碗柜</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洗碗间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不锈钢台子</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洗碗间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8</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分餐台</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分餐间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9</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餐车</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26</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分餐间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10</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三联水池</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分餐间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11</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星星商用双开门冰箱</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分餐间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12</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调料台</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老人副食操作间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13</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双开门工作柜</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老人副食操作间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14</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不锈钢台子</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老人副食操作间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15</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碗柜</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老人副食操作间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16</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三联池子</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老人副食操作间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17</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燃气火锅灶1m</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DT-50A</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老人副食操作间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18</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燃气火锅灶800mm</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DET-A</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老人副食操作间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19</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燃气中餐灶</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ZCT190-A</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老人副食操作间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20</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两门星星商用冰箱4门</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老人副食操作间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21</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电磁大锅灶</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JXCJ-1009</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老人副食操作间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22</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清泉可倾式燃气汤锅</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RQ-30</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老人副食操作间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23</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燃气蒸箱</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ZXT-50-A</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老人副食操作间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24</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煲仔炉</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BZT-50</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老人副食操作间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25</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燃气低汤灶</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T2400</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老人副食操作间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26</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燃气低汤灶</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DTZT1-40A</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职工副食操作间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27</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燃气蒸箱</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ZXT50-A</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职工副食操作间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28</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燃气大锅灶800mm</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DET-A</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职工副食操作间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29</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煲仔炉</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BZT-50</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职工副食操作间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30</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燃气中餐灶</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ZCT190-A</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职工副食操作间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31</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新飞冰箱</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职工副食操作间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32</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碗柜</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职工副食操作间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33</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两门星星冰箱</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职工副食操作间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34</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四门星星冰箱</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职工副食操作间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35</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三联池</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职工副食操作间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36</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调料台</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职工副食操作间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37</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双开门工作柜</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职工副食操作间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38</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二联池</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主食操作间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39</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池子</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主食操作间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40</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面包发酵箱</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FX-13A</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主食操作间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41</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食品烘箱</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F2-HX90C</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主食操作间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42</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香乐康自动恒温电热铛</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YXD-45</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主食操作间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43</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燃气大锅灶</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DET-A  800MM</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主食操作间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44</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燃气蒸箱</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ZXT50-A</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主食操作间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45</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星星四门冰箱</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主食操作间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46</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星星双门</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主食操作间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47</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晶灿不锈钢和面机</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HLN50</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主食操作间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48</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万寿山电动面条机</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MT60</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主食操作间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49</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电磁蒸箱</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JXCJ-1029</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主食操作间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50</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华美电热铛</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YXD45-H型</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主食操作间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51</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京醇久燃气大锅灶</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DZT950A</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主食操作间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52</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电磁蒸箱</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DC-DYX-3</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主食操作间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53</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吉牌馒头机</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MG60卧式</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主食操作间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54</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木头工作台</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主食操作间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55</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不锈钢工作台</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主食操作间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56</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双开门工作柜（大）</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主食操作间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57</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双开门工作柜（小）</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主食操作间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58</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案板台</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主食操作间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59</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不锈钢台子</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主食操作间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60</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汇丰园豆腐机</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ZC-200</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回民操作间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61</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星星四门冰箱</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回民操作间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62</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星星双门冰箱</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回民操作间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63</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三联池</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回民操作间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64</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碗柜</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回民操作间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65</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不锈钢双开门台子</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回民操作间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66</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燃气低汤灶</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DTZTI-20A</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回民操作间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67</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燃气中餐灶</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ZCT190-A</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回民操作间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68</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分层电烤炉</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JXCJ3/6</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回民操作间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69</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恒联面包发酵机</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FX-13A</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回民操作间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70</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远红外线食品电烘炉</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GL-6A</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回民操作间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71</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B30食品搅拌机</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回民操作间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72</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高速多用食品切片机</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回民操作间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73</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高效节能池子</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粗加工间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74</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不锈钢普通池</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粗加工间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75</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宰杀池</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粗加工间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76</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不锈钢台子</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粗加工间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77</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四层货架</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粗加工间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78</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不锈钢双层可移动货架</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粗加工间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79</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金牛牌绞肉机</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JL-80</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粗加工间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80</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食物切碎机</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QS620</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粗加工间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81</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切肉机</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QR400</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粗加工间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82</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多用切菜机</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CHD66</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粗加工间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83</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星星双开门冰箱</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粗加工间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84</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星星4开门冰箱</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粗加工间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85</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星星4开门冰箱</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冷荤间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86</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星星双开门冰箱</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冷荤间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87</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胶体磨</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冷荤间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88</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三联池</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冷荤间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89</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操作台</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个</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冷荤间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90</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高效节能食品清洗台</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冷荤间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18"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91</w:t>
            </w:r>
          </w:p>
        </w:tc>
        <w:tc>
          <w:tcPr>
            <w:tcW w:w="2713"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多奇真空包装机</w:t>
            </w:r>
          </w:p>
        </w:tc>
        <w:tc>
          <w:tcPr>
            <w:tcW w:w="231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D2-400</w:t>
            </w:r>
          </w:p>
        </w:tc>
        <w:tc>
          <w:tcPr>
            <w:tcW w:w="896"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台</w:t>
            </w:r>
          </w:p>
        </w:tc>
        <w:tc>
          <w:tcPr>
            <w:tcW w:w="592"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81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冷荤间</w:t>
            </w:r>
          </w:p>
        </w:tc>
        <w:tc>
          <w:tcPr>
            <w:tcW w:w="103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bl>
    <w:p>
      <w:pPr>
        <w:snapToGrid w:val="0"/>
        <w:spacing w:line="360" w:lineRule="auto"/>
        <w:rPr>
          <w:rFonts w:ascii="宋体" w:hAnsi="宋体" w:cs="宋体"/>
          <w:bCs/>
          <w:color w:val="000000"/>
          <w:szCs w:val="21"/>
        </w:rPr>
      </w:pPr>
    </w:p>
    <w:p>
      <w:pPr>
        <w:widowControl/>
        <w:snapToGrid w:val="0"/>
        <w:spacing w:line="360" w:lineRule="auto"/>
        <w:rPr>
          <w:rFonts w:ascii="宋体" w:hAnsi="宋体" w:cs="宋体"/>
          <w:bCs/>
          <w:color w:val="000000"/>
          <w:szCs w:val="21"/>
        </w:rPr>
      </w:pPr>
    </w:p>
    <w:tbl>
      <w:tblPr>
        <w:tblStyle w:val="44"/>
        <w:tblW w:w="10080" w:type="dxa"/>
        <w:jc w:val="center"/>
        <w:tblInd w:w="0" w:type="dxa"/>
        <w:tblLayout w:type="fixed"/>
        <w:tblCellMar>
          <w:top w:w="0" w:type="dxa"/>
          <w:left w:w="108" w:type="dxa"/>
          <w:bottom w:w="0" w:type="dxa"/>
          <w:right w:w="108" w:type="dxa"/>
        </w:tblCellMar>
      </w:tblPr>
      <w:tblGrid>
        <w:gridCol w:w="724"/>
        <w:gridCol w:w="4111"/>
        <w:gridCol w:w="4165"/>
        <w:gridCol w:w="1080"/>
      </w:tblGrid>
      <w:tr>
        <w:tblPrEx>
          <w:tblLayout w:type="fixed"/>
          <w:tblCellMar>
            <w:top w:w="0" w:type="dxa"/>
            <w:left w:w="108" w:type="dxa"/>
            <w:bottom w:w="0" w:type="dxa"/>
            <w:right w:w="108" w:type="dxa"/>
          </w:tblCellMar>
        </w:tblPrEx>
        <w:trPr>
          <w:trHeight w:val="480" w:hRule="atLeast"/>
          <w:jc w:val="center"/>
        </w:trPr>
        <w:tc>
          <w:tcPr>
            <w:tcW w:w="10080"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建筑物</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序号</w:t>
            </w:r>
          </w:p>
        </w:tc>
        <w:tc>
          <w:tcPr>
            <w:tcW w:w="411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建筑物名称</w:t>
            </w:r>
          </w:p>
        </w:tc>
        <w:tc>
          <w:tcPr>
            <w:tcW w:w="4165"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结构</w:t>
            </w:r>
          </w:p>
        </w:tc>
        <w:tc>
          <w:tcPr>
            <w:tcW w:w="10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备注</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411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1号楼</w:t>
            </w:r>
          </w:p>
        </w:tc>
        <w:tc>
          <w:tcPr>
            <w:tcW w:w="4165"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框架结构+钢结构</w:t>
            </w:r>
          </w:p>
        </w:tc>
        <w:tc>
          <w:tcPr>
            <w:tcW w:w="10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411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2号楼</w:t>
            </w:r>
          </w:p>
        </w:tc>
        <w:tc>
          <w:tcPr>
            <w:tcW w:w="4165"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框架结构</w:t>
            </w:r>
          </w:p>
        </w:tc>
        <w:tc>
          <w:tcPr>
            <w:tcW w:w="10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w:t>
            </w:r>
          </w:p>
        </w:tc>
        <w:tc>
          <w:tcPr>
            <w:tcW w:w="411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3号楼_门诊</w:t>
            </w:r>
          </w:p>
        </w:tc>
        <w:tc>
          <w:tcPr>
            <w:tcW w:w="4165"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砖混结构+钢结构</w:t>
            </w:r>
          </w:p>
        </w:tc>
        <w:tc>
          <w:tcPr>
            <w:tcW w:w="10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w:t>
            </w:r>
          </w:p>
        </w:tc>
        <w:tc>
          <w:tcPr>
            <w:tcW w:w="411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4号楼_门诊</w:t>
            </w:r>
          </w:p>
        </w:tc>
        <w:tc>
          <w:tcPr>
            <w:tcW w:w="4165"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砖混结构</w:t>
            </w:r>
          </w:p>
        </w:tc>
        <w:tc>
          <w:tcPr>
            <w:tcW w:w="10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w:t>
            </w:r>
          </w:p>
        </w:tc>
        <w:tc>
          <w:tcPr>
            <w:tcW w:w="411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5号楼_门诊</w:t>
            </w:r>
          </w:p>
        </w:tc>
        <w:tc>
          <w:tcPr>
            <w:tcW w:w="4165"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钢网架</w:t>
            </w:r>
          </w:p>
        </w:tc>
        <w:tc>
          <w:tcPr>
            <w:tcW w:w="10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w:t>
            </w:r>
          </w:p>
        </w:tc>
        <w:tc>
          <w:tcPr>
            <w:tcW w:w="411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6号楼_门诊</w:t>
            </w:r>
          </w:p>
        </w:tc>
        <w:tc>
          <w:tcPr>
            <w:tcW w:w="4165"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砖混结构+钢结构</w:t>
            </w:r>
          </w:p>
        </w:tc>
        <w:tc>
          <w:tcPr>
            <w:tcW w:w="10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w:t>
            </w:r>
          </w:p>
        </w:tc>
        <w:tc>
          <w:tcPr>
            <w:tcW w:w="411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7号楼_门诊</w:t>
            </w:r>
          </w:p>
        </w:tc>
        <w:tc>
          <w:tcPr>
            <w:tcW w:w="4165"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框架剪力墙</w:t>
            </w:r>
          </w:p>
        </w:tc>
        <w:tc>
          <w:tcPr>
            <w:tcW w:w="10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8</w:t>
            </w:r>
          </w:p>
        </w:tc>
        <w:tc>
          <w:tcPr>
            <w:tcW w:w="411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污水处理站</w:t>
            </w:r>
          </w:p>
        </w:tc>
        <w:tc>
          <w:tcPr>
            <w:tcW w:w="4165"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钢筋砼</w:t>
            </w:r>
          </w:p>
        </w:tc>
        <w:tc>
          <w:tcPr>
            <w:tcW w:w="10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9</w:t>
            </w:r>
          </w:p>
        </w:tc>
        <w:tc>
          <w:tcPr>
            <w:tcW w:w="411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新宿舍楼</w:t>
            </w:r>
          </w:p>
        </w:tc>
        <w:tc>
          <w:tcPr>
            <w:tcW w:w="4165"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钢结构</w:t>
            </w:r>
          </w:p>
        </w:tc>
        <w:tc>
          <w:tcPr>
            <w:tcW w:w="10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10</w:t>
            </w:r>
          </w:p>
        </w:tc>
        <w:tc>
          <w:tcPr>
            <w:tcW w:w="411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临建宿舍</w:t>
            </w:r>
          </w:p>
        </w:tc>
        <w:tc>
          <w:tcPr>
            <w:tcW w:w="4165"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钢结构</w:t>
            </w:r>
          </w:p>
        </w:tc>
        <w:tc>
          <w:tcPr>
            <w:tcW w:w="10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11</w:t>
            </w:r>
          </w:p>
        </w:tc>
        <w:tc>
          <w:tcPr>
            <w:tcW w:w="411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发热门诊</w:t>
            </w:r>
          </w:p>
        </w:tc>
        <w:tc>
          <w:tcPr>
            <w:tcW w:w="4165"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砖混结构</w:t>
            </w:r>
          </w:p>
        </w:tc>
        <w:tc>
          <w:tcPr>
            <w:tcW w:w="10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3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12</w:t>
            </w:r>
          </w:p>
        </w:tc>
        <w:tc>
          <w:tcPr>
            <w:tcW w:w="411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煎药室</w:t>
            </w:r>
          </w:p>
        </w:tc>
        <w:tc>
          <w:tcPr>
            <w:tcW w:w="4165"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砖混结构</w:t>
            </w:r>
          </w:p>
        </w:tc>
        <w:tc>
          <w:tcPr>
            <w:tcW w:w="10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9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13</w:t>
            </w:r>
          </w:p>
        </w:tc>
        <w:tc>
          <w:tcPr>
            <w:tcW w:w="411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南门平房</w:t>
            </w:r>
          </w:p>
        </w:tc>
        <w:tc>
          <w:tcPr>
            <w:tcW w:w="4165"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砖混结构</w:t>
            </w:r>
          </w:p>
        </w:tc>
        <w:tc>
          <w:tcPr>
            <w:tcW w:w="10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9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14</w:t>
            </w:r>
          </w:p>
        </w:tc>
        <w:tc>
          <w:tcPr>
            <w:tcW w:w="411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东门保安室</w:t>
            </w:r>
          </w:p>
        </w:tc>
        <w:tc>
          <w:tcPr>
            <w:tcW w:w="4165"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砖混结构</w:t>
            </w:r>
          </w:p>
        </w:tc>
        <w:tc>
          <w:tcPr>
            <w:tcW w:w="10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9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15</w:t>
            </w:r>
          </w:p>
        </w:tc>
        <w:tc>
          <w:tcPr>
            <w:tcW w:w="411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阳光连廊</w:t>
            </w:r>
          </w:p>
        </w:tc>
        <w:tc>
          <w:tcPr>
            <w:tcW w:w="4165"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钢结构</w:t>
            </w:r>
          </w:p>
        </w:tc>
        <w:tc>
          <w:tcPr>
            <w:tcW w:w="10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99" w:hRule="atLeast"/>
          <w:jc w:val="center"/>
        </w:trPr>
        <w:tc>
          <w:tcPr>
            <w:tcW w:w="724"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16</w:t>
            </w:r>
          </w:p>
        </w:tc>
        <w:tc>
          <w:tcPr>
            <w:tcW w:w="4111"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连廊</w:t>
            </w:r>
          </w:p>
        </w:tc>
        <w:tc>
          <w:tcPr>
            <w:tcW w:w="4165"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钢结构</w:t>
            </w:r>
          </w:p>
        </w:tc>
        <w:tc>
          <w:tcPr>
            <w:tcW w:w="1080"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bCs/>
                <w:color w:val="000000"/>
                <w:szCs w:val="21"/>
              </w:rPr>
            </w:pPr>
            <w:r>
              <w:rPr>
                <w:rFonts w:hint="eastAsia" w:ascii="宋体" w:hAnsi="宋体" w:cs="宋体"/>
                <w:bCs/>
                <w:color w:val="000000"/>
                <w:szCs w:val="21"/>
              </w:rPr>
              <w:t>　</w:t>
            </w:r>
          </w:p>
        </w:tc>
      </w:tr>
    </w:tbl>
    <w:p>
      <w:pPr>
        <w:snapToGrid w:val="0"/>
        <w:spacing w:line="360" w:lineRule="auto"/>
        <w:rPr>
          <w:rFonts w:ascii="宋体" w:hAnsi="宋体" w:cs="宋体"/>
          <w:bCs/>
          <w:color w:val="000000"/>
          <w:szCs w:val="21"/>
        </w:rPr>
      </w:pPr>
    </w:p>
    <w:p>
      <w:pPr>
        <w:widowControl/>
        <w:rPr>
          <w:rFonts w:ascii="宋体" w:hAnsi="宋体" w:cs="宋体"/>
          <w:bCs/>
          <w:color w:val="000000"/>
          <w:szCs w:val="21"/>
        </w:rPr>
      </w:pPr>
      <w:r>
        <w:rPr>
          <w:rFonts w:hint="eastAsia" w:ascii="宋体" w:hAnsi="宋体" w:cs="宋体"/>
          <w:bCs/>
          <w:color w:val="000000"/>
          <w:szCs w:val="21"/>
        </w:rPr>
        <w:br w:type="page"/>
      </w:r>
    </w:p>
    <w:p>
      <w:pPr>
        <w:snapToGrid w:val="0"/>
        <w:spacing w:line="360" w:lineRule="auto"/>
        <w:rPr>
          <w:rFonts w:ascii="宋体" w:hAnsi="宋体" w:cs="宋体"/>
          <w:bCs/>
          <w:color w:val="000000"/>
          <w:szCs w:val="21"/>
        </w:rPr>
      </w:pPr>
      <w:r>
        <w:rPr>
          <w:rFonts w:hint="eastAsia" w:ascii="宋体" w:hAnsi="宋体" w:cs="宋体"/>
          <w:bCs/>
          <w:color w:val="000000"/>
          <w:szCs w:val="21"/>
        </w:rPr>
        <w:t>电梯</w:t>
      </w:r>
    </w:p>
    <w:tbl>
      <w:tblPr>
        <w:tblStyle w:val="44"/>
        <w:tblW w:w="86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75"/>
        <w:gridCol w:w="1217"/>
        <w:gridCol w:w="710"/>
        <w:gridCol w:w="1417"/>
        <w:gridCol w:w="198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959" w:type="dxa"/>
            <w:vAlign w:val="center"/>
          </w:tcPr>
          <w:p>
            <w:pPr>
              <w:snapToGrid w:val="0"/>
              <w:spacing w:line="360" w:lineRule="auto"/>
              <w:jc w:val="center"/>
              <w:rPr>
                <w:rFonts w:ascii="宋体" w:hAnsi="宋体" w:cs="宋体"/>
                <w:bCs/>
                <w:color w:val="000000"/>
                <w:szCs w:val="21"/>
              </w:rPr>
            </w:pPr>
            <w:r>
              <w:rPr>
                <w:rFonts w:hint="eastAsia" w:ascii="宋体" w:hAnsi="宋体" w:cs="宋体"/>
                <w:bCs/>
                <w:color w:val="000000"/>
                <w:szCs w:val="21"/>
              </w:rPr>
              <w:t>序号</w:t>
            </w:r>
          </w:p>
        </w:tc>
        <w:tc>
          <w:tcPr>
            <w:tcW w:w="1475" w:type="dxa"/>
            <w:vAlign w:val="center"/>
          </w:tcPr>
          <w:p>
            <w:pPr>
              <w:snapToGrid w:val="0"/>
              <w:spacing w:line="360" w:lineRule="auto"/>
              <w:jc w:val="center"/>
              <w:rPr>
                <w:rFonts w:ascii="宋体" w:hAnsi="宋体" w:cs="宋体"/>
                <w:bCs/>
                <w:color w:val="000000"/>
                <w:szCs w:val="21"/>
              </w:rPr>
            </w:pPr>
            <w:r>
              <w:rPr>
                <w:rFonts w:hint="eastAsia" w:ascii="宋体" w:hAnsi="宋体" w:cs="宋体"/>
                <w:bCs/>
                <w:color w:val="000000"/>
                <w:szCs w:val="21"/>
              </w:rPr>
              <w:t>品牌</w:t>
            </w:r>
          </w:p>
        </w:tc>
        <w:tc>
          <w:tcPr>
            <w:tcW w:w="1217" w:type="dxa"/>
            <w:vAlign w:val="center"/>
          </w:tcPr>
          <w:p>
            <w:pPr>
              <w:snapToGrid w:val="0"/>
              <w:spacing w:line="360" w:lineRule="auto"/>
              <w:jc w:val="center"/>
              <w:rPr>
                <w:rFonts w:ascii="宋体" w:hAnsi="宋体" w:cs="宋体"/>
                <w:bCs/>
                <w:color w:val="000000"/>
                <w:szCs w:val="21"/>
              </w:rPr>
            </w:pPr>
            <w:r>
              <w:rPr>
                <w:rFonts w:hint="eastAsia" w:ascii="宋体" w:hAnsi="宋体" w:cs="宋体"/>
                <w:bCs/>
                <w:color w:val="000000"/>
                <w:szCs w:val="21"/>
              </w:rPr>
              <w:t>使用地点</w:t>
            </w:r>
          </w:p>
        </w:tc>
        <w:tc>
          <w:tcPr>
            <w:tcW w:w="710" w:type="dxa"/>
            <w:vAlign w:val="center"/>
          </w:tcPr>
          <w:p>
            <w:pPr>
              <w:snapToGrid w:val="0"/>
              <w:spacing w:line="360" w:lineRule="auto"/>
              <w:jc w:val="center"/>
              <w:rPr>
                <w:rFonts w:ascii="宋体" w:hAnsi="宋体" w:cs="宋体"/>
                <w:bCs/>
                <w:color w:val="000000"/>
                <w:szCs w:val="21"/>
              </w:rPr>
            </w:pPr>
            <w:r>
              <w:rPr>
                <w:rFonts w:hint="eastAsia" w:ascii="宋体" w:hAnsi="宋体" w:cs="宋体"/>
                <w:bCs/>
                <w:color w:val="000000"/>
                <w:szCs w:val="21"/>
              </w:rPr>
              <w:t>数量</w:t>
            </w:r>
          </w:p>
        </w:tc>
        <w:tc>
          <w:tcPr>
            <w:tcW w:w="1417" w:type="dxa"/>
            <w:vAlign w:val="center"/>
          </w:tcPr>
          <w:p>
            <w:pPr>
              <w:snapToGrid w:val="0"/>
              <w:spacing w:line="360" w:lineRule="auto"/>
              <w:jc w:val="center"/>
              <w:rPr>
                <w:rFonts w:ascii="宋体" w:hAnsi="宋体" w:cs="宋体"/>
                <w:bCs/>
                <w:color w:val="000000"/>
                <w:szCs w:val="21"/>
              </w:rPr>
            </w:pPr>
            <w:r>
              <w:rPr>
                <w:rFonts w:hint="eastAsia" w:ascii="宋体" w:hAnsi="宋体" w:cs="宋体"/>
                <w:bCs/>
                <w:color w:val="000000"/>
                <w:szCs w:val="21"/>
              </w:rPr>
              <w:t>层站</w:t>
            </w:r>
          </w:p>
        </w:tc>
        <w:tc>
          <w:tcPr>
            <w:tcW w:w="1985" w:type="dxa"/>
            <w:vAlign w:val="center"/>
          </w:tcPr>
          <w:p>
            <w:pPr>
              <w:snapToGrid w:val="0"/>
              <w:spacing w:line="360" w:lineRule="auto"/>
              <w:jc w:val="center"/>
              <w:rPr>
                <w:rFonts w:ascii="宋体" w:hAnsi="宋体" w:cs="宋体"/>
                <w:bCs/>
                <w:color w:val="000000"/>
                <w:szCs w:val="21"/>
              </w:rPr>
            </w:pPr>
            <w:r>
              <w:rPr>
                <w:rFonts w:hint="eastAsia" w:ascii="宋体" w:hAnsi="宋体" w:cs="宋体"/>
                <w:bCs/>
                <w:color w:val="000000"/>
                <w:szCs w:val="21"/>
              </w:rPr>
              <w:t>维保时间</w:t>
            </w:r>
          </w:p>
        </w:tc>
        <w:tc>
          <w:tcPr>
            <w:tcW w:w="850" w:type="dxa"/>
            <w:vAlign w:val="center"/>
          </w:tcPr>
          <w:p>
            <w:pPr>
              <w:snapToGrid w:val="0"/>
              <w:spacing w:line="360" w:lineRule="auto"/>
              <w:jc w:val="center"/>
              <w:rPr>
                <w:rFonts w:ascii="宋体" w:hAnsi="宋体" w:cs="宋体"/>
                <w:bCs/>
                <w:color w:val="000000"/>
                <w:szCs w:val="21"/>
              </w:rPr>
            </w:pPr>
            <w:r>
              <w:rPr>
                <w:rFonts w:hint="eastAsia" w:ascii="宋体" w:hAnsi="宋体" w:cs="宋体"/>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959" w:type="dxa"/>
            <w:vAlign w:val="center"/>
          </w:tcPr>
          <w:p>
            <w:pPr>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475"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通力</w:t>
            </w:r>
          </w:p>
        </w:tc>
        <w:tc>
          <w:tcPr>
            <w:tcW w:w="1217" w:type="dxa"/>
            <w:vAlign w:val="center"/>
          </w:tcPr>
          <w:p>
            <w:pPr>
              <w:snapToGrid w:val="0"/>
              <w:spacing w:line="360" w:lineRule="auto"/>
              <w:jc w:val="center"/>
              <w:rPr>
                <w:rFonts w:ascii="宋体" w:hAnsi="宋体" w:cs="宋体"/>
                <w:bCs/>
                <w:color w:val="000000"/>
                <w:szCs w:val="21"/>
              </w:rPr>
            </w:pPr>
            <w:r>
              <w:rPr>
                <w:rFonts w:hint="eastAsia" w:ascii="宋体" w:hAnsi="宋体" w:cs="宋体"/>
                <w:bCs/>
                <w:color w:val="000000"/>
                <w:szCs w:val="21"/>
              </w:rPr>
              <w:t>1号楼</w:t>
            </w:r>
          </w:p>
        </w:tc>
        <w:tc>
          <w:tcPr>
            <w:tcW w:w="710" w:type="dxa"/>
            <w:vAlign w:val="center"/>
          </w:tcPr>
          <w:p>
            <w:pPr>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417" w:type="dxa"/>
            <w:vAlign w:val="center"/>
          </w:tcPr>
          <w:p>
            <w:pPr>
              <w:snapToGrid w:val="0"/>
              <w:spacing w:line="360" w:lineRule="auto"/>
              <w:jc w:val="right"/>
              <w:rPr>
                <w:rFonts w:ascii="宋体" w:hAnsi="宋体" w:cs="宋体"/>
                <w:bCs/>
                <w:color w:val="000000"/>
                <w:szCs w:val="21"/>
              </w:rPr>
            </w:pPr>
            <w:r>
              <w:rPr>
                <w:rFonts w:hint="eastAsia" w:ascii="宋体" w:hAnsi="宋体" w:cs="宋体"/>
                <w:bCs/>
                <w:color w:val="000000"/>
                <w:szCs w:val="21"/>
              </w:rPr>
              <w:t>5层/5站</w:t>
            </w:r>
          </w:p>
        </w:tc>
        <w:tc>
          <w:tcPr>
            <w:tcW w:w="1985" w:type="dxa"/>
            <w:vAlign w:val="center"/>
          </w:tcPr>
          <w:p>
            <w:pPr>
              <w:snapToGrid w:val="0"/>
              <w:spacing w:line="360" w:lineRule="auto"/>
              <w:jc w:val="center"/>
              <w:rPr>
                <w:rFonts w:ascii="宋体" w:hAnsi="宋体" w:cs="宋体"/>
                <w:bCs/>
                <w:color w:val="000000"/>
                <w:szCs w:val="21"/>
              </w:rPr>
            </w:pPr>
            <w:r>
              <w:rPr>
                <w:rFonts w:hint="eastAsia" w:ascii="宋体" w:hAnsi="宋体" w:cs="宋体"/>
                <w:bCs/>
                <w:color w:val="000000"/>
                <w:szCs w:val="21"/>
              </w:rPr>
              <w:t>2021.7~2022.7月</w:t>
            </w:r>
          </w:p>
        </w:tc>
        <w:tc>
          <w:tcPr>
            <w:tcW w:w="850" w:type="dxa"/>
            <w:vAlign w:val="center"/>
          </w:tcPr>
          <w:p>
            <w:pPr>
              <w:snapToGrid w:val="0"/>
              <w:spacing w:line="360" w:lineRule="auto"/>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959" w:type="dxa"/>
            <w:vAlign w:val="center"/>
          </w:tcPr>
          <w:p>
            <w:pPr>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475"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上海永大</w:t>
            </w:r>
          </w:p>
        </w:tc>
        <w:tc>
          <w:tcPr>
            <w:tcW w:w="1217" w:type="dxa"/>
            <w:vAlign w:val="center"/>
          </w:tcPr>
          <w:p>
            <w:pPr>
              <w:snapToGrid w:val="0"/>
              <w:spacing w:line="360" w:lineRule="auto"/>
              <w:jc w:val="center"/>
              <w:rPr>
                <w:rFonts w:ascii="宋体" w:hAnsi="宋体" w:cs="宋体"/>
                <w:bCs/>
                <w:color w:val="000000"/>
                <w:szCs w:val="21"/>
              </w:rPr>
            </w:pPr>
            <w:r>
              <w:rPr>
                <w:rFonts w:hint="eastAsia" w:ascii="宋体" w:hAnsi="宋体" w:cs="宋体"/>
                <w:bCs/>
                <w:color w:val="000000"/>
                <w:szCs w:val="21"/>
              </w:rPr>
              <w:t>3号楼</w:t>
            </w:r>
          </w:p>
        </w:tc>
        <w:tc>
          <w:tcPr>
            <w:tcW w:w="710" w:type="dxa"/>
            <w:vAlign w:val="center"/>
          </w:tcPr>
          <w:p>
            <w:pPr>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417" w:type="dxa"/>
            <w:vAlign w:val="center"/>
          </w:tcPr>
          <w:p>
            <w:pPr>
              <w:snapToGrid w:val="0"/>
              <w:spacing w:line="360" w:lineRule="auto"/>
              <w:jc w:val="right"/>
              <w:rPr>
                <w:rFonts w:ascii="宋体" w:hAnsi="宋体" w:cs="宋体"/>
                <w:bCs/>
                <w:color w:val="000000"/>
                <w:szCs w:val="21"/>
              </w:rPr>
            </w:pPr>
            <w:r>
              <w:rPr>
                <w:rFonts w:hint="eastAsia" w:ascii="宋体" w:hAnsi="宋体" w:cs="宋体"/>
                <w:bCs/>
                <w:color w:val="000000"/>
                <w:szCs w:val="21"/>
              </w:rPr>
              <w:t>5层/5站</w:t>
            </w:r>
          </w:p>
        </w:tc>
        <w:tc>
          <w:tcPr>
            <w:tcW w:w="1985" w:type="dxa"/>
            <w:vAlign w:val="center"/>
          </w:tcPr>
          <w:p>
            <w:pPr>
              <w:snapToGrid w:val="0"/>
              <w:spacing w:line="360" w:lineRule="auto"/>
              <w:jc w:val="center"/>
              <w:rPr>
                <w:rFonts w:ascii="宋体" w:hAnsi="宋体" w:cs="宋体"/>
                <w:bCs/>
                <w:color w:val="000000"/>
                <w:szCs w:val="21"/>
              </w:rPr>
            </w:pPr>
            <w:r>
              <w:rPr>
                <w:rFonts w:hint="eastAsia" w:ascii="宋体" w:hAnsi="宋体" w:cs="宋体"/>
                <w:bCs/>
                <w:color w:val="000000"/>
                <w:szCs w:val="21"/>
              </w:rPr>
              <w:t>2021.7~2022.7月</w:t>
            </w:r>
          </w:p>
        </w:tc>
        <w:tc>
          <w:tcPr>
            <w:tcW w:w="850" w:type="dxa"/>
            <w:vAlign w:val="center"/>
          </w:tcPr>
          <w:p>
            <w:pPr>
              <w:snapToGrid w:val="0"/>
              <w:spacing w:line="360" w:lineRule="auto"/>
              <w:jc w:val="center"/>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959" w:type="dxa"/>
            <w:vAlign w:val="center"/>
          </w:tcPr>
          <w:p>
            <w:pPr>
              <w:snapToGrid w:val="0"/>
              <w:spacing w:line="360" w:lineRule="auto"/>
              <w:jc w:val="center"/>
              <w:rPr>
                <w:rFonts w:ascii="宋体" w:hAnsi="宋体" w:cs="宋体"/>
                <w:bCs/>
                <w:color w:val="000000"/>
                <w:szCs w:val="21"/>
              </w:rPr>
            </w:pPr>
            <w:r>
              <w:rPr>
                <w:rFonts w:hint="eastAsia" w:ascii="宋体" w:hAnsi="宋体" w:cs="宋体"/>
                <w:bCs/>
                <w:color w:val="000000"/>
                <w:szCs w:val="21"/>
              </w:rPr>
              <w:t>3</w:t>
            </w:r>
          </w:p>
        </w:tc>
        <w:tc>
          <w:tcPr>
            <w:tcW w:w="1475"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上海永大</w:t>
            </w:r>
          </w:p>
        </w:tc>
        <w:tc>
          <w:tcPr>
            <w:tcW w:w="1217" w:type="dxa"/>
            <w:vAlign w:val="center"/>
          </w:tcPr>
          <w:p>
            <w:pPr>
              <w:snapToGrid w:val="0"/>
              <w:spacing w:line="360" w:lineRule="auto"/>
              <w:jc w:val="center"/>
              <w:rPr>
                <w:rFonts w:ascii="宋体" w:hAnsi="宋体" w:cs="宋体"/>
                <w:bCs/>
                <w:color w:val="000000"/>
                <w:szCs w:val="21"/>
              </w:rPr>
            </w:pPr>
            <w:r>
              <w:rPr>
                <w:rFonts w:hint="eastAsia" w:ascii="宋体" w:hAnsi="宋体" w:cs="宋体"/>
                <w:bCs/>
                <w:color w:val="000000"/>
                <w:szCs w:val="21"/>
              </w:rPr>
              <w:t>6号楼</w:t>
            </w:r>
          </w:p>
        </w:tc>
        <w:tc>
          <w:tcPr>
            <w:tcW w:w="710" w:type="dxa"/>
            <w:vAlign w:val="center"/>
          </w:tcPr>
          <w:p>
            <w:pPr>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417" w:type="dxa"/>
            <w:vAlign w:val="center"/>
          </w:tcPr>
          <w:p>
            <w:pPr>
              <w:snapToGrid w:val="0"/>
              <w:spacing w:line="360" w:lineRule="auto"/>
              <w:jc w:val="right"/>
              <w:rPr>
                <w:rFonts w:ascii="宋体" w:hAnsi="宋体" w:cs="宋体"/>
                <w:bCs/>
                <w:color w:val="000000"/>
                <w:szCs w:val="21"/>
              </w:rPr>
            </w:pPr>
            <w:r>
              <w:rPr>
                <w:rFonts w:hint="eastAsia" w:ascii="宋体" w:hAnsi="宋体" w:cs="宋体"/>
                <w:bCs/>
                <w:color w:val="000000"/>
                <w:szCs w:val="21"/>
              </w:rPr>
              <w:t>5层/5站</w:t>
            </w:r>
          </w:p>
        </w:tc>
        <w:tc>
          <w:tcPr>
            <w:tcW w:w="1985" w:type="dxa"/>
            <w:vAlign w:val="center"/>
          </w:tcPr>
          <w:p>
            <w:pPr>
              <w:snapToGrid w:val="0"/>
              <w:spacing w:line="360" w:lineRule="auto"/>
              <w:jc w:val="center"/>
              <w:rPr>
                <w:rFonts w:ascii="宋体" w:hAnsi="宋体" w:cs="宋体"/>
                <w:bCs/>
                <w:color w:val="000000"/>
                <w:szCs w:val="21"/>
              </w:rPr>
            </w:pPr>
            <w:r>
              <w:rPr>
                <w:rFonts w:hint="eastAsia" w:ascii="宋体" w:hAnsi="宋体" w:cs="宋体"/>
                <w:bCs/>
                <w:color w:val="000000"/>
                <w:szCs w:val="21"/>
              </w:rPr>
              <w:t>2021.7~2022.7月</w:t>
            </w:r>
          </w:p>
        </w:tc>
        <w:tc>
          <w:tcPr>
            <w:tcW w:w="850" w:type="dxa"/>
            <w:vAlign w:val="center"/>
          </w:tcPr>
          <w:p>
            <w:pPr>
              <w:snapToGrid w:val="0"/>
              <w:spacing w:line="360" w:lineRule="auto"/>
              <w:jc w:val="center"/>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959" w:type="dxa"/>
            <w:vAlign w:val="center"/>
          </w:tcPr>
          <w:p>
            <w:pPr>
              <w:snapToGrid w:val="0"/>
              <w:spacing w:line="360" w:lineRule="auto"/>
              <w:jc w:val="center"/>
              <w:rPr>
                <w:rFonts w:ascii="宋体" w:hAnsi="宋体" w:cs="宋体"/>
                <w:bCs/>
                <w:color w:val="000000"/>
                <w:szCs w:val="21"/>
              </w:rPr>
            </w:pPr>
            <w:r>
              <w:rPr>
                <w:rFonts w:hint="eastAsia" w:ascii="宋体" w:hAnsi="宋体" w:cs="宋体"/>
                <w:bCs/>
                <w:color w:val="000000"/>
                <w:szCs w:val="21"/>
              </w:rPr>
              <w:t>4</w:t>
            </w:r>
          </w:p>
        </w:tc>
        <w:tc>
          <w:tcPr>
            <w:tcW w:w="1475"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西子奥的斯</w:t>
            </w:r>
          </w:p>
        </w:tc>
        <w:tc>
          <w:tcPr>
            <w:tcW w:w="1217" w:type="dxa"/>
            <w:vAlign w:val="center"/>
          </w:tcPr>
          <w:p>
            <w:pPr>
              <w:snapToGrid w:val="0"/>
              <w:spacing w:line="360" w:lineRule="auto"/>
              <w:jc w:val="center"/>
              <w:rPr>
                <w:rFonts w:ascii="宋体" w:hAnsi="宋体" w:cs="宋体"/>
                <w:bCs/>
                <w:color w:val="000000"/>
                <w:szCs w:val="21"/>
              </w:rPr>
            </w:pPr>
            <w:r>
              <w:rPr>
                <w:rFonts w:hint="eastAsia" w:ascii="宋体" w:hAnsi="宋体" w:cs="宋体"/>
                <w:bCs/>
                <w:color w:val="000000"/>
                <w:szCs w:val="21"/>
              </w:rPr>
              <w:t>7号楼</w:t>
            </w:r>
          </w:p>
        </w:tc>
        <w:tc>
          <w:tcPr>
            <w:tcW w:w="710" w:type="dxa"/>
            <w:vAlign w:val="center"/>
          </w:tcPr>
          <w:p>
            <w:pPr>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417" w:type="dxa"/>
            <w:vAlign w:val="center"/>
          </w:tcPr>
          <w:p>
            <w:pPr>
              <w:snapToGrid w:val="0"/>
              <w:spacing w:line="360" w:lineRule="auto"/>
              <w:jc w:val="right"/>
              <w:rPr>
                <w:rFonts w:ascii="宋体" w:hAnsi="宋体" w:cs="宋体"/>
                <w:bCs/>
                <w:color w:val="000000"/>
                <w:szCs w:val="21"/>
              </w:rPr>
            </w:pPr>
            <w:r>
              <w:rPr>
                <w:rFonts w:hint="eastAsia" w:ascii="宋体" w:hAnsi="宋体" w:cs="宋体"/>
                <w:bCs/>
                <w:color w:val="000000"/>
                <w:szCs w:val="21"/>
              </w:rPr>
              <w:t>18层/18站</w:t>
            </w:r>
          </w:p>
        </w:tc>
        <w:tc>
          <w:tcPr>
            <w:tcW w:w="1985" w:type="dxa"/>
            <w:vAlign w:val="center"/>
          </w:tcPr>
          <w:p>
            <w:pPr>
              <w:snapToGrid w:val="0"/>
              <w:spacing w:line="360" w:lineRule="auto"/>
              <w:jc w:val="center"/>
              <w:rPr>
                <w:rFonts w:ascii="宋体" w:hAnsi="宋体" w:cs="宋体"/>
                <w:bCs/>
                <w:color w:val="000000"/>
                <w:szCs w:val="21"/>
              </w:rPr>
            </w:pPr>
            <w:r>
              <w:rPr>
                <w:rFonts w:hint="eastAsia" w:ascii="宋体" w:hAnsi="宋体" w:cs="宋体"/>
                <w:bCs/>
                <w:color w:val="000000"/>
                <w:szCs w:val="21"/>
              </w:rPr>
              <w:t>2021.7~2022.7月</w:t>
            </w:r>
          </w:p>
        </w:tc>
        <w:tc>
          <w:tcPr>
            <w:tcW w:w="850" w:type="dxa"/>
            <w:vAlign w:val="center"/>
          </w:tcPr>
          <w:p>
            <w:pPr>
              <w:snapToGrid w:val="0"/>
              <w:spacing w:line="360" w:lineRule="auto"/>
              <w:jc w:val="center"/>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59" w:type="dxa"/>
            <w:vAlign w:val="center"/>
          </w:tcPr>
          <w:p>
            <w:pPr>
              <w:snapToGrid w:val="0"/>
              <w:spacing w:line="360" w:lineRule="auto"/>
              <w:jc w:val="center"/>
              <w:rPr>
                <w:rFonts w:ascii="宋体" w:hAnsi="宋体" w:cs="宋体"/>
                <w:bCs/>
                <w:color w:val="000000"/>
                <w:szCs w:val="21"/>
              </w:rPr>
            </w:pPr>
            <w:r>
              <w:rPr>
                <w:rFonts w:hint="eastAsia" w:ascii="宋体" w:hAnsi="宋体" w:cs="宋体"/>
                <w:bCs/>
                <w:color w:val="000000"/>
                <w:szCs w:val="21"/>
              </w:rPr>
              <w:t>5</w:t>
            </w:r>
          </w:p>
        </w:tc>
        <w:tc>
          <w:tcPr>
            <w:tcW w:w="1475"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西子奥的斯</w:t>
            </w:r>
          </w:p>
        </w:tc>
        <w:tc>
          <w:tcPr>
            <w:tcW w:w="1217" w:type="dxa"/>
            <w:vAlign w:val="center"/>
          </w:tcPr>
          <w:p>
            <w:pPr>
              <w:snapToGrid w:val="0"/>
              <w:spacing w:line="360" w:lineRule="auto"/>
              <w:jc w:val="center"/>
              <w:rPr>
                <w:rFonts w:ascii="宋体" w:hAnsi="宋体" w:cs="宋体"/>
                <w:bCs/>
                <w:color w:val="000000"/>
                <w:szCs w:val="21"/>
              </w:rPr>
            </w:pPr>
            <w:r>
              <w:rPr>
                <w:rFonts w:hint="eastAsia" w:ascii="宋体" w:hAnsi="宋体" w:cs="宋体"/>
                <w:bCs/>
                <w:color w:val="000000"/>
                <w:szCs w:val="21"/>
              </w:rPr>
              <w:t>7号楼</w:t>
            </w:r>
          </w:p>
        </w:tc>
        <w:tc>
          <w:tcPr>
            <w:tcW w:w="710" w:type="dxa"/>
            <w:vAlign w:val="center"/>
          </w:tcPr>
          <w:p>
            <w:pPr>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417" w:type="dxa"/>
            <w:vAlign w:val="center"/>
          </w:tcPr>
          <w:p>
            <w:pPr>
              <w:snapToGrid w:val="0"/>
              <w:spacing w:line="360" w:lineRule="auto"/>
              <w:jc w:val="right"/>
              <w:rPr>
                <w:rFonts w:ascii="宋体" w:hAnsi="宋体" w:cs="宋体"/>
                <w:bCs/>
                <w:color w:val="000000"/>
                <w:szCs w:val="21"/>
              </w:rPr>
            </w:pPr>
            <w:r>
              <w:rPr>
                <w:rFonts w:hint="eastAsia" w:ascii="宋体" w:hAnsi="宋体" w:cs="宋体"/>
                <w:bCs/>
                <w:color w:val="000000"/>
                <w:szCs w:val="21"/>
              </w:rPr>
              <w:t>17层/17站</w:t>
            </w:r>
          </w:p>
        </w:tc>
        <w:tc>
          <w:tcPr>
            <w:tcW w:w="1985" w:type="dxa"/>
            <w:vAlign w:val="center"/>
          </w:tcPr>
          <w:p>
            <w:pPr>
              <w:snapToGrid w:val="0"/>
              <w:spacing w:line="360" w:lineRule="auto"/>
              <w:jc w:val="center"/>
              <w:rPr>
                <w:rFonts w:ascii="宋体" w:hAnsi="宋体" w:cs="宋体"/>
                <w:bCs/>
                <w:color w:val="000000"/>
                <w:szCs w:val="21"/>
              </w:rPr>
            </w:pPr>
            <w:r>
              <w:rPr>
                <w:rFonts w:hint="eastAsia" w:ascii="宋体" w:hAnsi="宋体" w:cs="宋体"/>
                <w:bCs/>
                <w:color w:val="000000"/>
                <w:szCs w:val="21"/>
              </w:rPr>
              <w:t>2021.7~2022.7月</w:t>
            </w:r>
          </w:p>
        </w:tc>
        <w:tc>
          <w:tcPr>
            <w:tcW w:w="850" w:type="dxa"/>
            <w:vAlign w:val="center"/>
          </w:tcPr>
          <w:p>
            <w:pPr>
              <w:snapToGrid w:val="0"/>
              <w:spacing w:line="360" w:lineRule="auto"/>
              <w:jc w:val="center"/>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959" w:type="dxa"/>
            <w:vAlign w:val="center"/>
          </w:tcPr>
          <w:p>
            <w:pPr>
              <w:snapToGrid w:val="0"/>
              <w:spacing w:line="360" w:lineRule="auto"/>
              <w:jc w:val="center"/>
              <w:rPr>
                <w:rFonts w:ascii="宋体" w:hAnsi="宋体" w:cs="宋体"/>
                <w:bCs/>
                <w:color w:val="000000"/>
                <w:szCs w:val="21"/>
              </w:rPr>
            </w:pPr>
            <w:r>
              <w:rPr>
                <w:rFonts w:hint="eastAsia" w:ascii="宋体" w:hAnsi="宋体" w:cs="宋体"/>
                <w:bCs/>
                <w:color w:val="000000"/>
                <w:szCs w:val="21"/>
              </w:rPr>
              <w:t>6</w:t>
            </w:r>
          </w:p>
        </w:tc>
        <w:tc>
          <w:tcPr>
            <w:tcW w:w="1475"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西子奥的斯</w:t>
            </w:r>
          </w:p>
        </w:tc>
        <w:tc>
          <w:tcPr>
            <w:tcW w:w="1217" w:type="dxa"/>
            <w:vAlign w:val="center"/>
          </w:tcPr>
          <w:p>
            <w:pPr>
              <w:snapToGrid w:val="0"/>
              <w:spacing w:line="360" w:lineRule="auto"/>
              <w:jc w:val="center"/>
              <w:rPr>
                <w:rFonts w:ascii="宋体" w:hAnsi="宋体" w:cs="宋体"/>
                <w:bCs/>
                <w:color w:val="000000"/>
                <w:szCs w:val="21"/>
              </w:rPr>
            </w:pPr>
            <w:r>
              <w:rPr>
                <w:rFonts w:hint="eastAsia" w:ascii="宋体" w:hAnsi="宋体" w:cs="宋体"/>
                <w:bCs/>
                <w:color w:val="000000"/>
                <w:szCs w:val="21"/>
              </w:rPr>
              <w:t>人防出口</w:t>
            </w:r>
          </w:p>
        </w:tc>
        <w:tc>
          <w:tcPr>
            <w:tcW w:w="710" w:type="dxa"/>
            <w:vAlign w:val="center"/>
          </w:tcPr>
          <w:p>
            <w:pPr>
              <w:snapToGrid w:val="0"/>
              <w:spacing w:line="360" w:lineRule="auto"/>
              <w:jc w:val="center"/>
              <w:rPr>
                <w:rFonts w:ascii="宋体" w:hAnsi="宋体" w:cs="宋体"/>
                <w:bCs/>
                <w:color w:val="000000"/>
                <w:szCs w:val="21"/>
              </w:rPr>
            </w:pPr>
            <w:r>
              <w:rPr>
                <w:rFonts w:hint="eastAsia" w:ascii="宋体" w:hAnsi="宋体" w:cs="宋体"/>
                <w:bCs/>
                <w:color w:val="000000"/>
                <w:szCs w:val="21"/>
              </w:rPr>
              <w:t>1</w:t>
            </w:r>
          </w:p>
        </w:tc>
        <w:tc>
          <w:tcPr>
            <w:tcW w:w="1417" w:type="dxa"/>
            <w:vAlign w:val="center"/>
          </w:tcPr>
          <w:p>
            <w:pPr>
              <w:snapToGrid w:val="0"/>
              <w:spacing w:line="360" w:lineRule="auto"/>
              <w:jc w:val="right"/>
              <w:rPr>
                <w:rFonts w:ascii="宋体" w:hAnsi="宋体" w:cs="宋体"/>
                <w:bCs/>
                <w:color w:val="000000"/>
                <w:szCs w:val="21"/>
              </w:rPr>
            </w:pPr>
            <w:r>
              <w:rPr>
                <w:rFonts w:hint="eastAsia" w:ascii="宋体" w:hAnsi="宋体" w:cs="宋体"/>
                <w:bCs/>
                <w:color w:val="000000"/>
                <w:szCs w:val="21"/>
              </w:rPr>
              <w:t>3层/3站</w:t>
            </w:r>
          </w:p>
        </w:tc>
        <w:tc>
          <w:tcPr>
            <w:tcW w:w="1985" w:type="dxa"/>
            <w:vAlign w:val="center"/>
          </w:tcPr>
          <w:p>
            <w:pPr>
              <w:snapToGrid w:val="0"/>
              <w:spacing w:line="360" w:lineRule="auto"/>
              <w:jc w:val="center"/>
              <w:rPr>
                <w:rFonts w:ascii="宋体" w:hAnsi="宋体" w:cs="宋体"/>
                <w:bCs/>
                <w:color w:val="000000"/>
                <w:szCs w:val="21"/>
              </w:rPr>
            </w:pPr>
            <w:r>
              <w:rPr>
                <w:rFonts w:hint="eastAsia" w:ascii="宋体" w:hAnsi="宋体" w:cs="宋体"/>
                <w:bCs/>
                <w:color w:val="000000"/>
                <w:szCs w:val="21"/>
              </w:rPr>
              <w:t>2021.7~2022.7月</w:t>
            </w:r>
          </w:p>
        </w:tc>
        <w:tc>
          <w:tcPr>
            <w:tcW w:w="850" w:type="dxa"/>
            <w:vAlign w:val="center"/>
          </w:tcPr>
          <w:p>
            <w:pPr>
              <w:snapToGrid w:val="0"/>
              <w:spacing w:line="360" w:lineRule="auto"/>
              <w:jc w:val="center"/>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959" w:type="dxa"/>
            <w:vAlign w:val="center"/>
          </w:tcPr>
          <w:p>
            <w:pPr>
              <w:snapToGrid w:val="0"/>
              <w:spacing w:line="360" w:lineRule="auto"/>
              <w:jc w:val="center"/>
              <w:rPr>
                <w:rFonts w:ascii="宋体" w:hAnsi="宋体" w:cs="宋体"/>
                <w:bCs/>
                <w:color w:val="000000"/>
                <w:szCs w:val="21"/>
              </w:rPr>
            </w:pPr>
            <w:r>
              <w:rPr>
                <w:rFonts w:hint="eastAsia" w:ascii="宋体" w:hAnsi="宋体" w:cs="宋体"/>
                <w:bCs/>
                <w:color w:val="000000"/>
                <w:szCs w:val="21"/>
              </w:rPr>
              <w:t>7</w:t>
            </w:r>
          </w:p>
        </w:tc>
        <w:tc>
          <w:tcPr>
            <w:tcW w:w="1475" w:type="dxa"/>
            <w:vAlign w:val="center"/>
          </w:tcPr>
          <w:p>
            <w:pPr>
              <w:snapToGrid w:val="0"/>
              <w:spacing w:line="360" w:lineRule="auto"/>
              <w:rPr>
                <w:rFonts w:ascii="宋体" w:hAnsi="宋体" w:cs="宋体"/>
                <w:bCs/>
                <w:color w:val="000000"/>
                <w:szCs w:val="21"/>
              </w:rPr>
            </w:pPr>
            <w:r>
              <w:rPr>
                <w:rFonts w:hint="eastAsia" w:ascii="宋体" w:hAnsi="宋体" w:cs="宋体"/>
                <w:bCs/>
                <w:color w:val="000000"/>
                <w:szCs w:val="21"/>
              </w:rPr>
              <w:t>北京捷特达</w:t>
            </w:r>
          </w:p>
        </w:tc>
        <w:tc>
          <w:tcPr>
            <w:tcW w:w="1217" w:type="dxa"/>
            <w:vAlign w:val="center"/>
          </w:tcPr>
          <w:p>
            <w:pPr>
              <w:snapToGrid w:val="0"/>
              <w:spacing w:line="360" w:lineRule="auto"/>
              <w:jc w:val="center"/>
              <w:rPr>
                <w:rFonts w:ascii="宋体" w:hAnsi="宋体" w:cs="宋体"/>
                <w:bCs/>
                <w:color w:val="000000"/>
                <w:szCs w:val="21"/>
              </w:rPr>
            </w:pPr>
            <w:r>
              <w:rPr>
                <w:rFonts w:hint="eastAsia" w:ascii="宋体" w:hAnsi="宋体" w:cs="宋体"/>
                <w:bCs/>
                <w:color w:val="000000"/>
                <w:szCs w:val="21"/>
              </w:rPr>
              <w:t>7号楼</w:t>
            </w:r>
          </w:p>
        </w:tc>
        <w:tc>
          <w:tcPr>
            <w:tcW w:w="710" w:type="dxa"/>
            <w:vAlign w:val="center"/>
          </w:tcPr>
          <w:p>
            <w:pPr>
              <w:snapToGrid w:val="0"/>
              <w:spacing w:line="360" w:lineRule="auto"/>
              <w:jc w:val="center"/>
              <w:rPr>
                <w:rFonts w:ascii="宋体" w:hAnsi="宋体" w:cs="宋体"/>
                <w:bCs/>
                <w:color w:val="000000"/>
                <w:szCs w:val="21"/>
              </w:rPr>
            </w:pPr>
            <w:r>
              <w:rPr>
                <w:rFonts w:hint="eastAsia" w:ascii="宋体" w:hAnsi="宋体" w:cs="宋体"/>
                <w:bCs/>
                <w:color w:val="000000"/>
                <w:szCs w:val="21"/>
              </w:rPr>
              <w:t>2</w:t>
            </w:r>
          </w:p>
        </w:tc>
        <w:tc>
          <w:tcPr>
            <w:tcW w:w="1417" w:type="dxa"/>
            <w:vAlign w:val="center"/>
          </w:tcPr>
          <w:p>
            <w:pPr>
              <w:snapToGrid w:val="0"/>
              <w:spacing w:line="360" w:lineRule="auto"/>
              <w:jc w:val="right"/>
              <w:rPr>
                <w:rFonts w:ascii="宋体" w:hAnsi="宋体" w:cs="宋体"/>
                <w:bCs/>
                <w:color w:val="000000"/>
                <w:szCs w:val="21"/>
              </w:rPr>
            </w:pPr>
            <w:r>
              <w:rPr>
                <w:rFonts w:hint="eastAsia" w:ascii="宋体" w:hAnsi="宋体" w:cs="宋体"/>
                <w:bCs/>
                <w:color w:val="000000"/>
                <w:szCs w:val="21"/>
              </w:rPr>
              <w:t>2层/2站</w:t>
            </w:r>
          </w:p>
        </w:tc>
        <w:tc>
          <w:tcPr>
            <w:tcW w:w="1985" w:type="dxa"/>
            <w:vAlign w:val="center"/>
          </w:tcPr>
          <w:p>
            <w:pPr>
              <w:snapToGrid w:val="0"/>
              <w:spacing w:line="360" w:lineRule="auto"/>
              <w:jc w:val="center"/>
              <w:rPr>
                <w:rFonts w:ascii="宋体" w:hAnsi="宋体" w:cs="宋体"/>
                <w:bCs/>
                <w:color w:val="000000"/>
                <w:szCs w:val="21"/>
              </w:rPr>
            </w:pPr>
            <w:r>
              <w:rPr>
                <w:rFonts w:hint="eastAsia" w:ascii="宋体" w:hAnsi="宋体" w:cs="宋体"/>
                <w:bCs/>
                <w:color w:val="000000"/>
                <w:szCs w:val="21"/>
              </w:rPr>
              <w:t>2021.7~2022.7月</w:t>
            </w:r>
          </w:p>
        </w:tc>
        <w:tc>
          <w:tcPr>
            <w:tcW w:w="850" w:type="dxa"/>
            <w:vAlign w:val="center"/>
          </w:tcPr>
          <w:p>
            <w:pPr>
              <w:snapToGrid w:val="0"/>
              <w:spacing w:line="360" w:lineRule="auto"/>
              <w:jc w:val="center"/>
              <w:rPr>
                <w:rFonts w:ascii="宋体" w:hAnsi="宋体" w:cs="宋体"/>
                <w:bCs/>
                <w:color w:val="000000"/>
                <w:szCs w:val="21"/>
              </w:rPr>
            </w:pPr>
          </w:p>
        </w:tc>
      </w:tr>
    </w:tbl>
    <w:p>
      <w:pPr>
        <w:snapToGrid w:val="0"/>
        <w:spacing w:line="360" w:lineRule="auto"/>
        <w:jc w:val="center"/>
        <w:rPr>
          <w:rFonts w:ascii="宋体" w:hAnsi="宋体" w:cs="宋体"/>
          <w:bCs/>
          <w:color w:val="000000"/>
          <w:szCs w:val="21"/>
        </w:rPr>
      </w:pPr>
    </w:p>
    <w:p>
      <w:pPr>
        <w:widowControl/>
        <w:rPr>
          <w:rFonts w:ascii="宋体" w:hAnsi="宋体" w:cs="宋体"/>
          <w:bCs/>
          <w:color w:val="000000"/>
          <w:szCs w:val="21"/>
        </w:rPr>
      </w:pPr>
      <w:r>
        <w:rPr>
          <w:rFonts w:hint="eastAsia" w:ascii="宋体" w:hAnsi="宋体" w:cs="宋体"/>
          <w:bCs/>
          <w:color w:val="000000"/>
          <w:szCs w:val="21"/>
        </w:rPr>
        <w:br w:type="page"/>
      </w:r>
      <w:r>
        <w:rPr>
          <w:rFonts w:hint="eastAsia" w:ascii="宋体" w:hAnsi="宋体" w:cs="宋体"/>
          <w:bCs/>
          <w:color w:val="000000"/>
          <w:szCs w:val="21"/>
        </w:rPr>
        <w:t>（二）院区二：</w:t>
      </w:r>
    </w:p>
    <w:p>
      <w:pPr>
        <w:snapToGrid w:val="0"/>
        <w:spacing w:line="360" w:lineRule="auto"/>
        <w:ind w:firstLine="420" w:firstLineChars="200"/>
        <w:rPr>
          <w:rFonts w:ascii="宋体" w:hAnsi="宋体" w:cs="宋体"/>
          <w:bCs/>
          <w:color w:val="000000"/>
          <w:szCs w:val="21"/>
        </w:rPr>
      </w:pPr>
    </w:p>
    <w:tbl>
      <w:tblPr>
        <w:tblStyle w:val="44"/>
        <w:tblW w:w="9826" w:type="dxa"/>
        <w:jc w:val="center"/>
        <w:tblInd w:w="0" w:type="dxa"/>
        <w:tblLayout w:type="fixed"/>
        <w:tblCellMar>
          <w:top w:w="0" w:type="dxa"/>
          <w:left w:w="108" w:type="dxa"/>
          <w:bottom w:w="0" w:type="dxa"/>
          <w:right w:w="108" w:type="dxa"/>
        </w:tblCellMar>
      </w:tblPr>
      <w:tblGrid>
        <w:gridCol w:w="761"/>
        <w:gridCol w:w="1466"/>
        <w:gridCol w:w="2705"/>
        <w:gridCol w:w="759"/>
        <w:gridCol w:w="759"/>
        <w:gridCol w:w="2616"/>
        <w:gridCol w:w="760"/>
      </w:tblGrid>
      <w:tr>
        <w:tblPrEx>
          <w:tblLayout w:type="fixed"/>
          <w:tblCellMar>
            <w:top w:w="0" w:type="dxa"/>
            <w:left w:w="108" w:type="dxa"/>
            <w:bottom w:w="0" w:type="dxa"/>
            <w:right w:w="108" w:type="dxa"/>
          </w:tblCellMar>
        </w:tblPrEx>
        <w:trPr>
          <w:trHeight w:val="707" w:hRule="atLeast"/>
          <w:jc w:val="center"/>
        </w:trPr>
        <w:tc>
          <w:tcPr>
            <w:tcW w:w="9826"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排水系统</w:t>
            </w:r>
          </w:p>
        </w:tc>
      </w:tr>
      <w:tr>
        <w:tblPrEx>
          <w:tblLayout w:type="fixed"/>
          <w:tblCellMar>
            <w:top w:w="0" w:type="dxa"/>
            <w:left w:w="108" w:type="dxa"/>
            <w:bottom w:w="0" w:type="dxa"/>
            <w:right w:w="108" w:type="dxa"/>
          </w:tblCellMar>
        </w:tblPrEx>
        <w:trPr>
          <w:trHeight w:val="495" w:hRule="atLeast"/>
          <w:jc w:val="center"/>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序号</w:t>
            </w:r>
          </w:p>
        </w:tc>
        <w:tc>
          <w:tcPr>
            <w:tcW w:w="146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设备名称</w:t>
            </w:r>
          </w:p>
        </w:tc>
        <w:tc>
          <w:tcPr>
            <w:tcW w:w="270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规格型号</w:t>
            </w:r>
          </w:p>
        </w:tc>
        <w:tc>
          <w:tcPr>
            <w:tcW w:w="75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单位</w:t>
            </w:r>
          </w:p>
        </w:tc>
        <w:tc>
          <w:tcPr>
            <w:tcW w:w="75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数量</w:t>
            </w:r>
          </w:p>
        </w:tc>
        <w:tc>
          <w:tcPr>
            <w:tcW w:w="26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位置</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备注</w:t>
            </w:r>
          </w:p>
        </w:tc>
      </w:tr>
      <w:tr>
        <w:tblPrEx>
          <w:tblLayout w:type="fixed"/>
          <w:tblCellMar>
            <w:top w:w="0" w:type="dxa"/>
            <w:left w:w="108" w:type="dxa"/>
            <w:bottom w:w="0" w:type="dxa"/>
            <w:right w:w="108" w:type="dxa"/>
          </w:tblCellMar>
        </w:tblPrEx>
        <w:trPr>
          <w:trHeight w:val="495" w:hRule="atLeast"/>
          <w:jc w:val="center"/>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1</w:t>
            </w:r>
          </w:p>
        </w:tc>
        <w:tc>
          <w:tcPr>
            <w:tcW w:w="1466"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潜污泵</w:t>
            </w:r>
          </w:p>
        </w:tc>
        <w:tc>
          <w:tcPr>
            <w:tcW w:w="2705"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IS80-65</w:t>
            </w:r>
          </w:p>
        </w:tc>
        <w:tc>
          <w:tcPr>
            <w:tcW w:w="75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75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2 </w:t>
            </w:r>
          </w:p>
        </w:tc>
        <w:tc>
          <w:tcPr>
            <w:tcW w:w="26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B2隔油池</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p>
        </w:tc>
      </w:tr>
      <w:tr>
        <w:tblPrEx>
          <w:tblLayout w:type="fixed"/>
          <w:tblCellMar>
            <w:top w:w="0" w:type="dxa"/>
            <w:left w:w="108" w:type="dxa"/>
            <w:bottom w:w="0" w:type="dxa"/>
            <w:right w:w="108" w:type="dxa"/>
          </w:tblCellMar>
        </w:tblPrEx>
        <w:trPr>
          <w:trHeight w:val="495" w:hRule="atLeast"/>
          <w:jc w:val="center"/>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2</w:t>
            </w:r>
          </w:p>
        </w:tc>
        <w:tc>
          <w:tcPr>
            <w:tcW w:w="1466"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隔油池</w:t>
            </w:r>
          </w:p>
        </w:tc>
        <w:tc>
          <w:tcPr>
            <w:tcW w:w="2705"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2.85*2.5*1.81</w:t>
            </w:r>
          </w:p>
        </w:tc>
        <w:tc>
          <w:tcPr>
            <w:tcW w:w="75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个</w:t>
            </w:r>
          </w:p>
        </w:tc>
        <w:tc>
          <w:tcPr>
            <w:tcW w:w="75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1 </w:t>
            </w:r>
          </w:p>
        </w:tc>
        <w:tc>
          <w:tcPr>
            <w:tcW w:w="26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B2隔油池</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p>
        </w:tc>
      </w:tr>
      <w:tr>
        <w:tblPrEx>
          <w:tblLayout w:type="fixed"/>
          <w:tblCellMar>
            <w:top w:w="0" w:type="dxa"/>
            <w:left w:w="108" w:type="dxa"/>
            <w:bottom w:w="0" w:type="dxa"/>
            <w:right w:w="108" w:type="dxa"/>
          </w:tblCellMar>
        </w:tblPrEx>
        <w:trPr>
          <w:trHeight w:val="495" w:hRule="atLeast"/>
          <w:jc w:val="center"/>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3</w:t>
            </w:r>
          </w:p>
        </w:tc>
        <w:tc>
          <w:tcPr>
            <w:tcW w:w="1466"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潜污泵</w:t>
            </w:r>
          </w:p>
        </w:tc>
        <w:tc>
          <w:tcPr>
            <w:tcW w:w="2705"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AS30-2CB</w:t>
            </w:r>
          </w:p>
        </w:tc>
        <w:tc>
          <w:tcPr>
            <w:tcW w:w="75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75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2 </w:t>
            </w:r>
          </w:p>
        </w:tc>
        <w:tc>
          <w:tcPr>
            <w:tcW w:w="26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B1配电室值班井</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p>
        </w:tc>
      </w:tr>
      <w:tr>
        <w:tblPrEx>
          <w:tblLayout w:type="fixed"/>
          <w:tblCellMar>
            <w:top w:w="0" w:type="dxa"/>
            <w:left w:w="108" w:type="dxa"/>
            <w:bottom w:w="0" w:type="dxa"/>
            <w:right w:w="108" w:type="dxa"/>
          </w:tblCellMar>
        </w:tblPrEx>
        <w:trPr>
          <w:trHeight w:val="495" w:hRule="atLeast"/>
          <w:jc w:val="center"/>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4</w:t>
            </w:r>
          </w:p>
        </w:tc>
        <w:tc>
          <w:tcPr>
            <w:tcW w:w="1466"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污水泵</w:t>
            </w:r>
          </w:p>
        </w:tc>
        <w:tc>
          <w:tcPr>
            <w:tcW w:w="2705"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WQ6-16-0.75</w:t>
            </w:r>
          </w:p>
        </w:tc>
        <w:tc>
          <w:tcPr>
            <w:tcW w:w="75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75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2 </w:t>
            </w:r>
          </w:p>
        </w:tc>
        <w:tc>
          <w:tcPr>
            <w:tcW w:w="26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B203竖井</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p>
        </w:tc>
      </w:tr>
      <w:tr>
        <w:tblPrEx>
          <w:tblLayout w:type="fixed"/>
          <w:tblCellMar>
            <w:top w:w="0" w:type="dxa"/>
            <w:left w:w="108" w:type="dxa"/>
            <w:bottom w:w="0" w:type="dxa"/>
            <w:right w:w="108" w:type="dxa"/>
          </w:tblCellMar>
        </w:tblPrEx>
        <w:trPr>
          <w:trHeight w:val="495" w:hRule="atLeast"/>
          <w:jc w:val="center"/>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5</w:t>
            </w:r>
          </w:p>
        </w:tc>
        <w:tc>
          <w:tcPr>
            <w:tcW w:w="1466"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污水泵</w:t>
            </w:r>
          </w:p>
        </w:tc>
        <w:tc>
          <w:tcPr>
            <w:tcW w:w="2705"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AS16-2CB</w:t>
            </w:r>
          </w:p>
        </w:tc>
        <w:tc>
          <w:tcPr>
            <w:tcW w:w="75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75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2 </w:t>
            </w:r>
          </w:p>
        </w:tc>
        <w:tc>
          <w:tcPr>
            <w:tcW w:w="26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化粪池</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p>
        </w:tc>
      </w:tr>
      <w:tr>
        <w:tblPrEx>
          <w:tblLayout w:type="fixed"/>
          <w:tblCellMar>
            <w:top w:w="0" w:type="dxa"/>
            <w:left w:w="108" w:type="dxa"/>
            <w:bottom w:w="0" w:type="dxa"/>
            <w:right w:w="108" w:type="dxa"/>
          </w:tblCellMar>
        </w:tblPrEx>
        <w:trPr>
          <w:trHeight w:val="495" w:hRule="atLeast"/>
          <w:jc w:val="center"/>
        </w:trPr>
        <w:tc>
          <w:tcPr>
            <w:tcW w:w="76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6</w:t>
            </w:r>
          </w:p>
        </w:tc>
        <w:tc>
          <w:tcPr>
            <w:tcW w:w="1466" w:type="dxa"/>
            <w:tcBorders>
              <w:top w:val="nil"/>
              <w:left w:val="nil"/>
              <w:bottom w:val="single" w:color="auto" w:sz="4" w:space="0"/>
              <w:right w:val="single" w:color="auto" w:sz="4" w:space="0"/>
            </w:tcBorders>
            <w:shd w:val="clear" w:color="auto" w:fill="auto"/>
            <w:noWrap/>
            <w:vAlign w:val="bottom"/>
          </w:tcPr>
          <w:p>
            <w:pPr>
              <w:widowControl/>
              <w:rPr>
                <w:rFonts w:ascii="宋体" w:hAnsi="宋体" w:cs="宋体"/>
                <w:bCs/>
                <w:color w:val="000000"/>
                <w:szCs w:val="21"/>
              </w:rPr>
            </w:pPr>
            <w:r>
              <w:rPr>
                <w:rFonts w:hint="eastAsia" w:ascii="宋体" w:hAnsi="宋体" w:cs="宋体"/>
                <w:bCs/>
                <w:color w:val="000000"/>
                <w:szCs w:val="21"/>
              </w:rPr>
              <w:t>化粪池</w:t>
            </w:r>
          </w:p>
        </w:tc>
        <w:tc>
          <w:tcPr>
            <w:tcW w:w="2705" w:type="dxa"/>
            <w:tcBorders>
              <w:top w:val="nil"/>
              <w:left w:val="nil"/>
              <w:bottom w:val="single" w:color="auto" w:sz="4" w:space="0"/>
              <w:right w:val="single" w:color="auto" w:sz="4" w:space="0"/>
            </w:tcBorders>
            <w:shd w:val="clear" w:color="auto" w:fill="auto"/>
            <w:noWrap/>
            <w:vAlign w:val="bottom"/>
          </w:tcPr>
          <w:p>
            <w:pPr>
              <w:widowControl/>
              <w:rPr>
                <w:rFonts w:ascii="宋体" w:hAnsi="宋体" w:cs="宋体"/>
                <w:bCs/>
                <w:color w:val="000000"/>
                <w:szCs w:val="21"/>
              </w:rPr>
            </w:pPr>
            <w:r>
              <w:rPr>
                <w:rFonts w:hint="eastAsia" w:ascii="宋体" w:hAnsi="宋体" w:cs="宋体"/>
                <w:bCs/>
                <w:color w:val="000000"/>
                <w:szCs w:val="21"/>
              </w:rPr>
              <w:t>2.1*2（1.85）*2</w:t>
            </w:r>
          </w:p>
        </w:tc>
        <w:tc>
          <w:tcPr>
            <w:tcW w:w="75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bCs/>
                <w:color w:val="000000"/>
                <w:szCs w:val="21"/>
              </w:rPr>
            </w:pPr>
            <w:r>
              <w:rPr>
                <w:rFonts w:hint="eastAsia" w:ascii="宋体" w:hAnsi="宋体" w:cs="宋体"/>
                <w:bCs/>
                <w:color w:val="000000"/>
                <w:szCs w:val="21"/>
              </w:rPr>
              <w:t>个</w:t>
            </w:r>
          </w:p>
        </w:tc>
        <w:tc>
          <w:tcPr>
            <w:tcW w:w="759"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bCs/>
                <w:color w:val="000000"/>
                <w:szCs w:val="21"/>
              </w:rPr>
            </w:pPr>
            <w:r>
              <w:rPr>
                <w:rFonts w:hint="eastAsia" w:ascii="宋体" w:hAnsi="宋体" w:cs="宋体"/>
                <w:bCs/>
                <w:color w:val="000000"/>
                <w:szCs w:val="21"/>
              </w:rPr>
              <w:t>2</w:t>
            </w:r>
          </w:p>
        </w:tc>
        <w:tc>
          <w:tcPr>
            <w:tcW w:w="261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bCs/>
                <w:color w:val="000000"/>
                <w:szCs w:val="21"/>
              </w:rPr>
            </w:pPr>
            <w:r>
              <w:rPr>
                <w:rFonts w:hint="eastAsia" w:ascii="宋体" w:hAnsi="宋体" w:cs="宋体"/>
                <w:bCs/>
                <w:color w:val="000000"/>
                <w:szCs w:val="21"/>
              </w:rPr>
              <w:t>B2南楼梯下</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p>
        </w:tc>
      </w:tr>
    </w:tbl>
    <w:p>
      <w:pPr>
        <w:rPr>
          <w:rFonts w:ascii="宋体" w:hAnsi="宋体" w:cs="宋体"/>
          <w:bCs/>
          <w:color w:val="000000"/>
          <w:szCs w:val="21"/>
        </w:rPr>
      </w:pPr>
    </w:p>
    <w:p>
      <w:pPr>
        <w:widowControl/>
        <w:rPr>
          <w:rFonts w:ascii="宋体" w:hAnsi="宋体" w:cs="宋体"/>
          <w:bCs/>
          <w:color w:val="000000"/>
          <w:szCs w:val="21"/>
        </w:rPr>
      </w:pPr>
      <w:r>
        <w:rPr>
          <w:rFonts w:hint="eastAsia" w:ascii="宋体" w:hAnsi="宋体" w:cs="宋体"/>
          <w:bCs/>
          <w:color w:val="000000"/>
          <w:szCs w:val="21"/>
        </w:rPr>
        <w:br w:type="page"/>
      </w:r>
    </w:p>
    <w:p>
      <w:pPr>
        <w:rPr>
          <w:rFonts w:ascii="宋体" w:hAnsi="宋体" w:cs="宋体"/>
          <w:bCs/>
          <w:color w:val="000000"/>
          <w:szCs w:val="21"/>
        </w:rPr>
      </w:pPr>
    </w:p>
    <w:tbl>
      <w:tblPr>
        <w:tblStyle w:val="44"/>
        <w:tblW w:w="9752" w:type="dxa"/>
        <w:jc w:val="center"/>
        <w:tblInd w:w="0" w:type="dxa"/>
        <w:tblLayout w:type="fixed"/>
        <w:tblCellMar>
          <w:top w:w="0" w:type="dxa"/>
          <w:left w:w="108" w:type="dxa"/>
          <w:bottom w:w="0" w:type="dxa"/>
          <w:right w:w="108" w:type="dxa"/>
        </w:tblCellMar>
      </w:tblPr>
      <w:tblGrid>
        <w:gridCol w:w="717"/>
        <w:gridCol w:w="2712"/>
        <w:gridCol w:w="2046"/>
        <w:gridCol w:w="716"/>
        <w:gridCol w:w="716"/>
        <w:gridCol w:w="2129"/>
        <w:gridCol w:w="716"/>
      </w:tblGrid>
      <w:tr>
        <w:tblPrEx>
          <w:tblLayout w:type="fixed"/>
          <w:tblCellMar>
            <w:top w:w="0" w:type="dxa"/>
            <w:left w:w="108" w:type="dxa"/>
            <w:bottom w:w="0" w:type="dxa"/>
            <w:right w:w="108" w:type="dxa"/>
          </w:tblCellMar>
        </w:tblPrEx>
        <w:trPr>
          <w:trHeight w:val="682" w:hRule="atLeast"/>
          <w:jc w:val="center"/>
        </w:trPr>
        <w:tc>
          <w:tcPr>
            <w:tcW w:w="9752"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生活热水系统</w:t>
            </w:r>
          </w:p>
        </w:tc>
      </w:tr>
      <w:tr>
        <w:tblPrEx>
          <w:tblLayout w:type="fixed"/>
          <w:tblCellMar>
            <w:top w:w="0" w:type="dxa"/>
            <w:left w:w="108" w:type="dxa"/>
            <w:bottom w:w="0" w:type="dxa"/>
            <w:right w:w="108" w:type="dxa"/>
          </w:tblCellMar>
        </w:tblPrEx>
        <w:trPr>
          <w:trHeight w:val="477" w:hRule="atLeast"/>
          <w:jc w:val="center"/>
        </w:trPr>
        <w:tc>
          <w:tcPr>
            <w:tcW w:w="7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序号</w:t>
            </w:r>
          </w:p>
        </w:tc>
        <w:tc>
          <w:tcPr>
            <w:tcW w:w="271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设备名称</w:t>
            </w:r>
          </w:p>
        </w:tc>
        <w:tc>
          <w:tcPr>
            <w:tcW w:w="20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规格型号</w:t>
            </w:r>
          </w:p>
        </w:tc>
        <w:tc>
          <w:tcPr>
            <w:tcW w:w="7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单位</w:t>
            </w:r>
          </w:p>
        </w:tc>
        <w:tc>
          <w:tcPr>
            <w:tcW w:w="7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数量</w:t>
            </w:r>
          </w:p>
        </w:tc>
        <w:tc>
          <w:tcPr>
            <w:tcW w:w="21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位置</w:t>
            </w:r>
          </w:p>
        </w:tc>
        <w:tc>
          <w:tcPr>
            <w:tcW w:w="7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备注</w:t>
            </w:r>
          </w:p>
        </w:tc>
      </w:tr>
      <w:tr>
        <w:tblPrEx>
          <w:tblLayout w:type="fixed"/>
          <w:tblCellMar>
            <w:top w:w="0" w:type="dxa"/>
            <w:left w:w="108" w:type="dxa"/>
            <w:bottom w:w="0" w:type="dxa"/>
            <w:right w:w="108" w:type="dxa"/>
          </w:tblCellMar>
        </w:tblPrEx>
        <w:trPr>
          <w:trHeight w:val="477" w:hRule="atLeast"/>
          <w:jc w:val="center"/>
        </w:trPr>
        <w:tc>
          <w:tcPr>
            <w:tcW w:w="7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1</w:t>
            </w:r>
          </w:p>
        </w:tc>
        <w:tc>
          <w:tcPr>
            <w:tcW w:w="2712"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空气能热泵热水机组</w:t>
            </w:r>
          </w:p>
        </w:tc>
        <w:tc>
          <w:tcPr>
            <w:tcW w:w="2046"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KFRS-53MRe/NaAIS</w:t>
            </w:r>
          </w:p>
        </w:tc>
        <w:tc>
          <w:tcPr>
            <w:tcW w:w="7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组</w:t>
            </w:r>
          </w:p>
        </w:tc>
        <w:tc>
          <w:tcPr>
            <w:tcW w:w="7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5</w:t>
            </w:r>
          </w:p>
        </w:tc>
        <w:tc>
          <w:tcPr>
            <w:tcW w:w="21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楼北侧院墙内</w:t>
            </w:r>
          </w:p>
        </w:tc>
        <w:tc>
          <w:tcPr>
            <w:tcW w:w="7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p>
        </w:tc>
      </w:tr>
      <w:tr>
        <w:tblPrEx>
          <w:tblLayout w:type="fixed"/>
          <w:tblCellMar>
            <w:top w:w="0" w:type="dxa"/>
            <w:left w:w="108" w:type="dxa"/>
            <w:bottom w:w="0" w:type="dxa"/>
            <w:right w:w="108" w:type="dxa"/>
          </w:tblCellMar>
        </w:tblPrEx>
        <w:trPr>
          <w:trHeight w:val="477" w:hRule="atLeast"/>
          <w:jc w:val="center"/>
        </w:trPr>
        <w:tc>
          <w:tcPr>
            <w:tcW w:w="7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2</w:t>
            </w:r>
          </w:p>
        </w:tc>
        <w:tc>
          <w:tcPr>
            <w:tcW w:w="2712"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轻型立式多级离心泵</w:t>
            </w:r>
          </w:p>
        </w:tc>
        <w:tc>
          <w:tcPr>
            <w:tcW w:w="2046"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CDMF20-7FSWSC</w:t>
            </w:r>
          </w:p>
        </w:tc>
        <w:tc>
          <w:tcPr>
            <w:tcW w:w="7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7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3</w:t>
            </w:r>
          </w:p>
        </w:tc>
        <w:tc>
          <w:tcPr>
            <w:tcW w:w="21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B1热交换机房</w:t>
            </w:r>
          </w:p>
        </w:tc>
        <w:tc>
          <w:tcPr>
            <w:tcW w:w="7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p>
        </w:tc>
      </w:tr>
      <w:tr>
        <w:tblPrEx>
          <w:tblLayout w:type="fixed"/>
          <w:tblCellMar>
            <w:top w:w="0" w:type="dxa"/>
            <w:left w:w="108" w:type="dxa"/>
            <w:bottom w:w="0" w:type="dxa"/>
            <w:right w:w="108" w:type="dxa"/>
          </w:tblCellMar>
        </w:tblPrEx>
        <w:trPr>
          <w:trHeight w:val="477" w:hRule="atLeast"/>
          <w:jc w:val="center"/>
        </w:trPr>
        <w:tc>
          <w:tcPr>
            <w:tcW w:w="7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3</w:t>
            </w:r>
          </w:p>
        </w:tc>
        <w:tc>
          <w:tcPr>
            <w:tcW w:w="2712"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管道循环泵</w:t>
            </w:r>
          </w:p>
        </w:tc>
        <w:tc>
          <w:tcPr>
            <w:tcW w:w="2046"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TD 100-27/2SWHCJ</w:t>
            </w:r>
          </w:p>
        </w:tc>
        <w:tc>
          <w:tcPr>
            <w:tcW w:w="7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7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1</w:t>
            </w:r>
          </w:p>
        </w:tc>
        <w:tc>
          <w:tcPr>
            <w:tcW w:w="21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B1热交换机房</w:t>
            </w:r>
          </w:p>
        </w:tc>
        <w:tc>
          <w:tcPr>
            <w:tcW w:w="7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p>
        </w:tc>
      </w:tr>
      <w:tr>
        <w:tblPrEx>
          <w:tblLayout w:type="fixed"/>
          <w:tblCellMar>
            <w:top w:w="0" w:type="dxa"/>
            <w:left w:w="108" w:type="dxa"/>
            <w:bottom w:w="0" w:type="dxa"/>
            <w:right w:w="108" w:type="dxa"/>
          </w:tblCellMar>
        </w:tblPrEx>
        <w:trPr>
          <w:trHeight w:val="477" w:hRule="atLeast"/>
          <w:jc w:val="center"/>
        </w:trPr>
        <w:tc>
          <w:tcPr>
            <w:tcW w:w="7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4</w:t>
            </w:r>
          </w:p>
        </w:tc>
        <w:tc>
          <w:tcPr>
            <w:tcW w:w="2712"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归丽晶罐（软化水）</w:t>
            </w:r>
          </w:p>
        </w:tc>
        <w:tc>
          <w:tcPr>
            <w:tcW w:w="2046"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DN300</w:t>
            </w:r>
          </w:p>
        </w:tc>
        <w:tc>
          <w:tcPr>
            <w:tcW w:w="7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7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1 </w:t>
            </w:r>
          </w:p>
        </w:tc>
        <w:tc>
          <w:tcPr>
            <w:tcW w:w="21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B1热交换机房</w:t>
            </w:r>
          </w:p>
        </w:tc>
        <w:tc>
          <w:tcPr>
            <w:tcW w:w="71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p>
        </w:tc>
      </w:tr>
    </w:tbl>
    <w:p>
      <w:pPr>
        <w:rPr>
          <w:rFonts w:ascii="宋体" w:hAnsi="宋体" w:cs="宋体"/>
          <w:bCs/>
          <w:color w:val="000000"/>
          <w:szCs w:val="21"/>
        </w:rPr>
      </w:pPr>
    </w:p>
    <w:tbl>
      <w:tblPr>
        <w:tblStyle w:val="44"/>
        <w:tblW w:w="9843" w:type="dxa"/>
        <w:jc w:val="center"/>
        <w:tblInd w:w="0" w:type="dxa"/>
        <w:tblLayout w:type="fixed"/>
        <w:tblCellMar>
          <w:top w:w="0" w:type="dxa"/>
          <w:left w:w="108" w:type="dxa"/>
          <w:bottom w:w="0" w:type="dxa"/>
          <w:right w:w="108" w:type="dxa"/>
        </w:tblCellMar>
      </w:tblPr>
      <w:tblGrid>
        <w:gridCol w:w="695"/>
        <w:gridCol w:w="3285"/>
        <w:gridCol w:w="2672"/>
        <w:gridCol w:w="697"/>
        <w:gridCol w:w="697"/>
        <w:gridCol w:w="1100"/>
        <w:gridCol w:w="697"/>
      </w:tblGrid>
      <w:tr>
        <w:tblPrEx>
          <w:tblLayout w:type="fixed"/>
          <w:tblCellMar>
            <w:top w:w="0" w:type="dxa"/>
            <w:left w:w="108" w:type="dxa"/>
            <w:bottom w:w="0" w:type="dxa"/>
            <w:right w:w="108" w:type="dxa"/>
          </w:tblCellMar>
        </w:tblPrEx>
        <w:trPr>
          <w:trHeight w:val="805" w:hRule="atLeast"/>
          <w:jc w:val="center"/>
        </w:trPr>
        <w:tc>
          <w:tcPr>
            <w:tcW w:w="9843"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自来水系统</w:t>
            </w:r>
          </w:p>
        </w:tc>
      </w:tr>
      <w:tr>
        <w:tblPrEx>
          <w:tblLayout w:type="fixed"/>
          <w:tblCellMar>
            <w:top w:w="0" w:type="dxa"/>
            <w:left w:w="108" w:type="dxa"/>
            <w:bottom w:w="0" w:type="dxa"/>
            <w:right w:w="108" w:type="dxa"/>
          </w:tblCellMar>
        </w:tblPrEx>
        <w:trPr>
          <w:trHeight w:val="563" w:hRule="atLeast"/>
          <w:jc w:val="center"/>
        </w:trPr>
        <w:tc>
          <w:tcPr>
            <w:tcW w:w="6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序号</w:t>
            </w:r>
          </w:p>
        </w:tc>
        <w:tc>
          <w:tcPr>
            <w:tcW w:w="328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设备名称</w:t>
            </w:r>
          </w:p>
        </w:tc>
        <w:tc>
          <w:tcPr>
            <w:tcW w:w="267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规格型号</w:t>
            </w:r>
          </w:p>
        </w:tc>
        <w:tc>
          <w:tcPr>
            <w:tcW w:w="69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单位</w:t>
            </w:r>
          </w:p>
        </w:tc>
        <w:tc>
          <w:tcPr>
            <w:tcW w:w="69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数量</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位置</w:t>
            </w:r>
          </w:p>
        </w:tc>
        <w:tc>
          <w:tcPr>
            <w:tcW w:w="69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备注</w:t>
            </w:r>
          </w:p>
        </w:tc>
      </w:tr>
      <w:tr>
        <w:tblPrEx>
          <w:tblLayout w:type="fixed"/>
          <w:tblCellMar>
            <w:top w:w="0" w:type="dxa"/>
            <w:left w:w="108" w:type="dxa"/>
            <w:bottom w:w="0" w:type="dxa"/>
            <w:right w:w="108" w:type="dxa"/>
          </w:tblCellMar>
        </w:tblPrEx>
        <w:trPr>
          <w:trHeight w:val="563" w:hRule="atLeast"/>
          <w:jc w:val="center"/>
        </w:trPr>
        <w:tc>
          <w:tcPr>
            <w:tcW w:w="6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1</w:t>
            </w:r>
          </w:p>
        </w:tc>
        <w:tc>
          <w:tcPr>
            <w:tcW w:w="3285"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熊猫智能变频无负压罐</w:t>
            </w:r>
          </w:p>
        </w:tc>
        <w:tc>
          <w:tcPr>
            <w:tcW w:w="2672"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330L</w:t>
            </w:r>
          </w:p>
        </w:tc>
        <w:tc>
          <w:tcPr>
            <w:tcW w:w="69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69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1 </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B1泵房</w:t>
            </w:r>
          </w:p>
        </w:tc>
        <w:tc>
          <w:tcPr>
            <w:tcW w:w="69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563" w:hRule="atLeast"/>
          <w:jc w:val="center"/>
        </w:trPr>
        <w:tc>
          <w:tcPr>
            <w:tcW w:w="6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2</w:t>
            </w:r>
          </w:p>
        </w:tc>
        <w:tc>
          <w:tcPr>
            <w:tcW w:w="3285"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变频泵</w:t>
            </w:r>
          </w:p>
        </w:tc>
        <w:tc>
          <w:tcPr>
            <w:tcW w:w="2672"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bCs/>
                <w:color w:val="000000"/>
                <w:szCs w:val="21"/>
              </w:rPr>
            </w:pPr>
            <w:r>
              <w:rPr>
                <w:rFonts w:hint="eastAsia" w:ascii="宋体" w:hAnsi="宋体" w:cs="宋体"/>
                <w:bCs/>
                <w:color w:val="000000"/>
                <w:szCs w:val="21"/>
              </w:rPr>
              <w:t>CR15-06 A-F-A-E-HOOE</w:t>
            </w:r>
          </w:p>
        </w:tc>
        <w:tc>
          <w:tcPr>
            <w:tcW w:w="69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69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2 </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B1泵房</w:t>
            </w:r>
          </w:p>
        </w:tc>
        <w:tc>
          <w:tcPr>
            <w:tcW w:w="69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bl>
    <w:p>
      <w:pPr>
        <w:rPr>
          <w:rFonts w:ascii="宋体" w:hAnsi="宋体" w:cs="宋体"/>
          <w:bCs/>
          <w:color w:val="000000"/>
          <w:szCs w:val="21"/>
        </w:rPr>
      </w:pPr>
    </w:p>
    <w:tbl>
      <w:tblPr>
        <w:tblStyle w:val="44"/>
        <w:tblW w:w="9814" w:type="dxa"/>
        <w:jc w:val="center"/>
        <w:tblInd w:w="0" w:type="dxa"/>
        <w:tblLayout w:type="fixed"/>
        <w:tblCellMar>
          <w:top w:w="0" w:type="dxa"/>
          <w:left w:w="108" w:type="dxa"/>
          <w:bottom w:w="0" w:type="dxa"/>
          <w:right w:w="108" w:type="dxa"/>
        </w:tblCellMar>
      </w:tblPr>
      <w:tblGrid>
        <w:gridCol w:w="727"/>
        <w:gridCol w:w="2079"/>
        <w:gridCol w:w="2664"/>
        <w:gridCol w:w="727"/>
        <w:gridCol w:w="727"/>
        <w:gridCol w:w="2163"/>
        <w:gridCol w:w="727"/>
      </w:tblGrid>
      <w:tr>
        <w:tblPrEx>
          <w:tblLayout w:type="fixed"/>
          <w:tblCellMar>
            <w:top w:w="0" w:type="dxa"/>
            <w:left w:w="108" w:type="dxa"/>
            <w:bottom w:w="0" w:type="dxa"/>
            <w:right w:w="108" w:type="dxa"/>
          </w:tblCellMar>
        </w:tblPrEx>
        <w:trPr>
          <w:trHeight w:val="631" w:hRule="atLeast"/>
          <w:jc w:val="center"/>
        </w:trPr>
        <w:tc>
          <w:tcPr>
            <w:tcW w:w="9814"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动力系统</w:t>
            </w:r>
          </w:p>
        </w:tc>
      </w:tr>
      <w:tr>
        <w:tblPrEx>
          <w:tblLayout w:type="fixed"/>
          <w:tblCellMar>
            <w:top w:w="0" w:type="dxa"/>
            <w:left w:w="108" w:type="dxa"/>
            <w:bottom w:w="0" w:type="dxa"/>
            <w:right w:w="108" w:type="dxa"/>
          </w:tblCellMar>
        </w:tblPrEx>
        <w:trPr>
          <w:trHeight w:val="442" w:hRule="atLeast"/>
          <w:jc w:val="center"/>
        </w:trPr>
        <w:tc>
          <w:tcPr>
            <w:tcW w:w="72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序号</w:t>
            </w:r>
          </w:p>
        </w:tc>
        <w:tc>
          <w:tcPr>
            <w:tcW w:w="20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设备名称</w:t>
            </w:r>
          </w:p>
        </w:tc>
        <w:tc>
          <w:tcPr>
            <w:tcW w:w="266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规格型号</w:t>
            </w:r>
          </w:p>
        </w:tc>
        <w:tc>
          <w:tcPr>
            <w:tcW w:w="7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单位</w:t>
            </w:r>
          </w:p>
        </w:tc>
        <w:tc>
          <w:tcPr>
            <w:tcW w:w="7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数量</w:t>
            </w:r>
          </w:p>
        </w:tc>
        <w:tc>
          <w:tcPr>
            <w:tcW w:w="216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位置</w:t>
            </w:r>
          </w:p>
        </w:tc>
        <w:tc>
          <w:tcPr>
            <w:tcW w:w="7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备注</w:t>
            </w:r>
          </w:p>
        </w:tc>
      </w:tr>
      <w:tr>
        <w:tblPrEx>
          <w:tblLayout w:type="fixed"/>
          <w:tblCellMar>
            <w:top w:w="0" w:type="dxa"/>
            <w:left w:w="108" w:type="dxa"/>
            <w:bottom w:w="0" w:type="dxa"/>
            <w:right w:w="108" w:type="dxa"/>
          </w:tblCellMar>
        </w:tblPrEx>
        <w:trPr>
          <w:trHeight w:val="442" w:hRule="atLeast"/>
          <w:jc w:val="center"/>
        </w:trPr>
        <w:tc>
          <w:tcPr>
            <w:tcW w:w="72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1</w:t>
            </w:r>
          </w:p>
        </w:tc>
        <w:tc>
          <w:tcPr>
            <w:tcW w:w="2079"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模拟屏</w:t>
            </w:r>
          </w:p>
        </w:tc>
        <w:tc>
          <w:tcPr>
            <w:tcW w:w="2664"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　</w:t>
            </w:r>
          </w:p>
        </w:tc>
        <w:tc>
          <w:tcPr>
            <w:tcW w:w="7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7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1 </w:t>
            </w:r>
          </w:p>
        </w:tc>
        <w:tc>
          <w:tcPr>
            <w:tcW w:w="216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B1配电室 </w:t>
            </w:r>
          </w:p>
        </w:tc>
        <w:tc>
          <w:tcPr>
            <w:tcW w:w="7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42" w:hRule="atLeast"/>
          <w:jc w:val="center"/>
        </w:trPr>
        <w:tc>
          <w:tcPr>
            <w:tcW w:w="72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2</w:t>
            </w:r>
          </w:p>
        </w:tc>
        <w:tc>
          <w:tcPr>
            <w:tcW w:w="2079"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高压进线柜</w:t>
            </w:r>
          </w:p>
        </w:tc>
        <w:tc>
          <w:tcPr>
            <w:tcW w:w="2664"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HXGN20-12（F）-05</w:t>
            </w:r>
          </w:p>
        </w:tc>
        <w:tc>
          <w:tcPr>
            <w:tcW w:w="7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7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2 </w:t>
            </w:r>
          </w:p>
        </w:tc>
        <w:tc>
          <w:tcPr>
            <w:tcW w:w="216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B1配电室 </w:t>
            </w:r>
          </w:p>
        </w:tc>
        <w:tc>
          <w:tcPr>
            <w:tcW w:w="7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42" w:hRule="atLeast"/>
          <w:jc w:val="center"/>
        </w:trPr>
        <w:tc>
          <w:tcPr>
            <w:tcW w:w="72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3</w:t>
            </w:r>
          </w:p>
        </w:tc>
        <w:tc>
          <w:tcPr>
            <w:tcW w:w="2079"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高压出线柜</w:t>
            </w:r>
          </w:p>
        </w:tc>
        <w:tc>
          <w:tcPr>
            <w:tcW w:w="2664"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bCs/>
                <w:color w:val="000000"/>
                <w:szCs w:val="21"/>
              </w:rPr>
            </w:pPr>
            <w:r>
              <w:rPr>
                <w:rFonts w:hint="eastAsia" w:ascii="宋体" w:hAnsi="宋体" w:cs="宋体"/>
                <w:bCs/>
                <w:color w:val="000000"/>
                <w:szCs w:val="21"/>
              </w:rPr>
              <w:t>HXGN20-12（F.R）-19</w:t>
            </w:r>
          </w:p>
        </w:tc>
        <w:tc>
          <w:tcPr>
            <w:tcW w:w="7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7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2 </w:t>
            </w:r>
          </w:p>
        </w:tc>
        <w:tc>
          <w:tcPr>
            <w:tcW w:w="216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B1配电室 </w:t>
            </w:r>
          </w:p>
        </w:tc>
        <w:tc>
          <w:tcPr>
            <w:tcW w:w="7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42" w:hRule="atLeast"/>
          <w:jc w:val="center"/>
        </w:trPr>
        <w:tc>
          <w:tcPr>
            <w:tcW w:w="72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4</w:t>
            </w:r>
          </w:p>
        </w:tc>
        <w:tc>
          <w:tcPr>
            <w:tcW w:w="2079"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电容柜</w:t>
            </w:r>
          </w:p>
        </w:tc>
        <w:tc>
          <w:tcPr>
            <w:tcW w:w="2664"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BFC-20A-42</w:t>
            </w:r>
          </w:p>
        </w:tc>
        <w:tc>
          <w:tcPr>
            <w:tcW w:w="7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7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2 </w:t>
            </w:r>
          </w:p>
        </w:tc>
        <w:tc>
          <w:tcPr>
            <w:tcW w:w="216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B1配电室 </w:t>
            </w:r>
          </w:p>
        </w:tc>
        <w:tc>
          <w:tcPr>
            <w:tcW w:w="7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42" w:hRule="atLeast"/>
          <w:jc w:val="center"/>
        </w:trPr>
        <w:tc>
          <w:tcPr>
            <w:tcW w:w="72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5</w:t>
            </w:r>
          </w:p>
        </w:tc>
        <w:tc>
          <w:tcPr>
            <w:tcW w:w="2079"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低压侧联络柜</w:t>
            </w:r>
          </w:p>
        </w:tc>
        <w:tc>
          <w:tcPr>
            <w:tcW w:w="2664"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BFC-20A-13</w:t>
            </w:r>
          </w:p>
        </w:tc>
        <w:tc>
          <w:tcPr>
            <w:tcW w:w="7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7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7 </w:t>
            </w:r>
          </w:p>
        </w:tc>
        <w:tc>
          <w:tcPr>
            <w:tcW w:w="216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B1配电室 </w:t>
            </w:r>
          </w:p>
        </w:tc>
        <w:tc>
          <w:tcPr>
            <w:tcW w:w="7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42" w:hRule="atLeast"/>
          <w:jc w:val="center"/>
        </w:trPr>
        <w:tc>
          <w:tcPr>
            <w:tcW w:w="72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6</w:t>
            </w:r>
          </w:p>
        </w:tc>
        <w:tc>
          <w:tcPr>
            <w:tcW w:w="2079"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低压侧进线柜</w:t>
            </w:r>
          </w:p>
        </w:tc>
        <w:tc>
          <w:tcPr>
            <w:tcW w:w="2664"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BFC-20A-07G</w:t>
            </w:r>
          </w:p>
        </w:tc>
        <w:tc>
          <w:tcPr>
            <w:tcW w:w="7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7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2 </w:t>
            </w:r>
          </w:p>
        </w:tc>
        <w:tc>
          <w:tcPr>
            <w:tcW w:w="216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B1配电室 </w:t>
            </w:r>
          </w:p>
        </w:tc>
        <w:tc>
          <w:tcPr>
            <w:tcW w:w="7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42" w:hRule="atLeast"/>
          <w:jc w:val="center"/>
        </w:trPr>
        <w:tc>
          <w:tcPr>
            <w:tcW w:w="72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7</w:t>
            </w:r>
          </w:p>
        </w:tc>
        <w:tc>
          <w:tcPr>
            <w:tcW w:w="2079"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联络柜</w:t>
            </w:r>
          </w:p>
        </w:tc>
        <w:tc>
          <w:tcPr>
            <w:tcW w:w="2664"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BFC-20A-05G</w:t>
            </w:r>
          </w:p>
        </w:tc>
        <w:tc>
          <w:tcPr>
            <w:tcW w:w="7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7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1 </w:t>
            </w:r>
          </w:p>
        </w:tc>
        <w:tc>
          <w:tcPr>
            <w:tcW w:w="216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B1配电室 </w:t>
            </w:r>
          </w:p>
        </w:tc>
        <w:tc>
          <w:tcPr>
            <w:tcW w:w="7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42" w:hRule="atLeast"/>
          <w:jc w:val="center"/>
        </w:trPr>
        <w:tc>
          <w:tcPr>
            <w:tcW w:w="72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8</w:t>
            </w:r>
          </w:p>
        </w:tc>
        <w:tc>
          <w:tcPr>
            <w:tcW w:w="2079"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干式变压器</w:t>
            </w:r>
          </w:p>
        </w:tc>
        <w:tc>
          <w:tcPr>
            <w:tcW w:w="2664"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SCB8-800/10</w:t>
            </w:r>
          </w:p>
        </w:tc>
        <w:tc>
          <w:tcPr>
            <w:tcW w:w="7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7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1 </w:t>
            </w:r>
          </w:p>
        </w:tc>
        <w:tc>
          <w:tcPr>
            <w:tcW w:w="216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B1配电室 </w:t>
            </w:r>
          </w:p>
        </w:tc>
        <w:tc>
          <w:tcPr>
            <w:tcW w:w="7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42" w:hRule="atLeast"/>
          <w:jc w:val="center"/>
        </w:trPr>
        <w:tc>
          <w:tcPr>
            <w:tcW w:w="72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9</w:t>
            </w:r>
          </w:p>
        </w:tc>
        <w:tc>
          <w:tcPr>
            <w:tcW w:w="2079"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干式变压器</w:t>
            </w:r>
          </w:p>
        </w:tc>
        <w:tc>
          <w:tcPr>
            <w:tcW w:w="2664"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SCB8-800/10</w:t>
            </w:r>
          </w:p>
        </w:tc>
        <w:tc>
          <w:tcPr>
            <w:tcW w:w="7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7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1 </w:t>
            </w:r>
          </w:p>
        </w:tc>
        <w:tc>
          <w:tcPr>
            <w:tcW w:w="216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B1配电室 </w:t>
            </w:r>
          </w:p>
        </w:tc>
        <w:tc>
          <w:tcPr>
            <w:tcW w:w="7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42" w:hRule="atLeast"/>
          <w:jc w:val="center"/>
        </w:trPr>
        <w:tc>
          <w:tcPr>
            <w:tcW w:w="72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10</w:t>
            </w:r>
          </w:p>
        </w:tc>
        <w:tc>
          <w:tcPr>
            <w:tcW w:w="2079"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动力柜</w:t>
            </w:r>
          </w:p>
        </w:tc>
        <w:tc>
          <w:tcPr>
            <w:tcW w:w="2664"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XL-21G</w:t>
            </w:r>
          </w:p>
        </w:tc>
        <w:tc>
          <w:tcPr>
            <w:tcW w:w="7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7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1 </w:t>
            </w:r>
          </w:p>
        </w:tc>
        <w:tc>
          <w:tcPr>
            <w:tcW w:w="216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B1热交换机房</w:t>
            </w:r>
          </w:p>
        </w:tc>
        <w:tc>
          <w:tcPr>
            <w:tcW w:w="7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42" w:hRule="atLeast"/>
          <w:jc w:val="center"/>
        </w:trPr>
        <w:tc>
          <w:tcPr>
            <w:tcW w:w="72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11</w:t>
            </w:r>
          </w:p>
        </w:tc>
        <w:tc>
          <w:tcPr>
            <w:tcW w:w="2079"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动力箱</w:t>
            </w:r>
          </w:p>
        </w:tc>
        <w:tc>
          <w:tcPr>
            <w:tcW w:w="2664"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AP</w:t>
            </w:r>
          </w:p>
        </w:tc>
        <w:tc>
          <w:tcPr>
            <w:tcW w:w="7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7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177 </w:t>
            </w:r>
          </w:p>
        </w:tc>
        <w:tc>
          <w:tcPr>
            <w:tcW w:w="216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B1~16层</w:t>
            </w:r>
          </w:p>
        </w:tc>
        <w:tc>
          <w:tcPr>
            <w:tcW w:w="7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42" w:hRule="atLeast"/>
          <w:jc w:val="center"/>
        </w:trPr>
        <w:tc>
          <w:tcPr>
            <w:tcW w:w="72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12</w:t>
            </w:r>
          </w:p>
        </w:tc>
        <w:tc>
          <w:tcPr>
            <w:tcW w:w="2079"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户照明配电箱</w:t>
            </w:r>
          </w:p>
        </w:tc>
        <w:tc>
          <w:tcPr>
            <w:tcW w:w="2664"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AH</w:t>
            </w:r>
          </w:p>
        </w:tc>
        <w:tc>
          <w:tcPr>
            <w:tcW w:w="7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个</w:t>
            </w:r>
          </w:p>
        </w:tc>
        <w:tc>
          <w:tcPr>
            <w:tcW w:w="7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144 </w:t>
            </w:r>
          </w:p>
        </w:tc>
        <w:tc>
          <w:tcPr>
            <w:tcW w:w="216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4~16层</w:t>
            </w:r>
          </w:p>
        </w:tc>
        <w:tc>
          <w:tcPr>
            <w:tcW w:w="7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42" w:hRule="atLeast"/>
          <w:jc w:val="center"/>
        </w:trPr>
        <w:tc>
          <w:tcPr>
            <w:tcW w:w="727" w:type="dxa"/>
            <w:tcBorders>
              <w:top w:val="nil"/>
              <w:left w:val="single" w:color="auto" w:sz="4" w:space="0"/>
              <w:bottom w:val="nil"/>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13</w:t>
            </w:r>
          </w:p>
        </w:tc>
        <w:tc>
          <w:tcPr>
            <w:tcW w:w="2079" w:type="dxa"/>
            <w:tcBorders>
              <w:top w:val="nil"/>
              <w:left w:val="nil"/>
              <w:bottom w:val="nil"/>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控制箱（柜）</w:t>
            </w:r>
          </w:p>
        </w:tc>
        <w:tc>
          <w:tcPr>
            <w:tcW w:w="2664" w:type="dxa"/>
            <w:tcBorders>
              <w:top w:val="nil"/>
              <w:left w:val="nil"/>
              <w:bottom w:val="nil"/>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XL</w:t>
            </w:r>
          </w:p>
        </w:tc>
        <w:tc>
          <w:tcPr>
            <w:tcW w:w="727" w:type="dxa"/>
            <w:tcBorders>
              <w:top w:val="nil"/>
              <w:left w:val="nil"/>
              <w:bottom w:val="nil"/>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　</w:t>
            </w:r>
          </w:p>
        </w:tc>
        <w:tc>
          <w:tcPr>
            <w:tcW w:w="727" w:type="dxa"/>
            <w:tcBorders>
              <w:top w:val="nil"/>
              <w:left w:val="nil"/>
              <w:bottom w:val="nil"/>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3 </w:t>
            </w:r>
          </w:p>
        </w:tc>
        <w:tc>
          <w:tcPr>
            <w:tcW w:w="2163" w:type="dxa"/>
            <w:tcBorders>
              <w:top w:val="nil"/>
              <w:left w:val="nil"/>
              <w:bottom w:val="nil"/>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B1</w:t>
            </w:r>
          </w:p>
        </w:tc>
        <w:tc>
          <w:tcPr>
            <w:tcW w:w="727" w:type="dxa"/>
            <w:tcBorders>
              <w:top w:val="nil"/>
              <w:left w:val="nil"/>
              <w:bottom w:val="nil"/>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42" w:hRule="atLeast"/>
          <w:jc w:val="center"/>
        </w:trPr>
        <w:tc>
          <w:tcPr>
            <w:tcW w:w="72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14</w:t>
            </w:r>
          </w:p>
        </w:tc>
        <w:tc>
          <w:tcPr>
            <w:tcW w:w="2079"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变频控制柜</w:t>
            </w:r>
          </w:p>
        </w:tc>
        <w:tc>
          <w:tcPr>
            <w:tcW w:w="2664"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p>
        </w:tc>
        <w:tc>
          <w:tcPr>
            <w:tcW w:w="7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7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1</w:t>
            </w:r>
          </w:p>
        </w:tc>
        <w:tc>
          <w:tcPr>
            <w:tcW w:w="216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B1热交换机房</w:t>
            </w:r>
          </w:p>
        </w:tc>
        <w:tc>
          <w:tcPr>
            <w:tcW w:w="72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p>
        </w:tc>
      </w:tr>
    </w:tbl>
    <w:p>
      <w:pPr>
        <w:rPr>
          <w:rFonts w:ascii="宋体" w:hAnsi="宋体" w:cs="宋体"/>
          <w:bCs/>
          <w:color w:val="000000"/>
          <w:szCs w:val="21"/>
        </w:rPr>
      </w:pPr>
    </w:p>
    <w:tbl>
      <w:tblPr>
        <w:tblStyle w:val="44"/>
        <w:tblW w:w="9767" w:type="dxa"/>
        <w:jc w:val="center"/>
        <w:tblInd w:w="0" w:type="dxa"/>
        <w:tblLayout w:type="fixed"/>
        <w:tblCellMar>
          <w:top w:w="0" w:type="dxa"/>
          <w:left w:w="108" w:type="dxa"/>
          <w:bottom w:w="0" w:type="dxa"/>
          <w:right w:w="108" w:type="dxa"/>
        </w:tblCellMar>
      </w:tblPr>
      <w:tblGrid>
        <w:gridCol w:w="830"/>
        <w:gridCol w:w="1988"/>
        <w:gridCol w:w="1795"/>
        <w:gridCol w:w="830"/>
        <w:gridCol w:w="830"/>
        <w:gridCol w:w="2664"/>
        <w:gridCol w:w="830"/>
      </w:tblGrid>
      <w:tr>
        <w:tblPrEx>
          <w:tblLayout w:type="fixed"/>
          <w:tblCellMar>
            <w:top w:w="0" w:type="dxa"/>
            <w:left w:w="108" w:type="dxa"/>
            <w:bottom w:w="0" w:type="dxa"/>
            <w:right w:w="108" w:type="dxa"/>
          </w:tblCellMar>
        </w:tblPrEx>
        <w:trPr>
          <w:trHeight w:val="739" w:hRule="atLeast"/>
          <w:jc w:val="center"/>
        </w:trPr>
        <w:tc>
          <w:tcPr>
            <w:tcW w:w="9767"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送排风系统</w:t>
            </w:r>
          </w:p>
        </w:tc>
      </w:tr>
      <w:tr>
        <w:tblPrEx>
          <w:tblLayout w:type="fixed"/>
          <w:tblCellMar>
            <w:top w:w="0" w:type="dxa"/>
            <w:left w:w="108" w:type="dxa"/>
            <w:bottom w:w="0" w:type="dxa"/>
            <w:right w:w="108" w:type="dxa"/>
          </w:tblCellMar>
        </w:tblPrEx>
        <w:trPr>
          <w:trHeight w:val="517" w:hRule="atLeast"/>
          <w:jc w:val="center"/>
        </w:trPr>
        <w:tc>
          <w:tcPr>
            <w:tcW w:w="83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序号</w:t>
            </w:r>
          </w:p>
        </w:tc>
        <w:tc>
          <w:tcPr>
            <w:tcW w:w="198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设备名称</w:t>
            </w:r>
          </w:p>
        </w:tc>
        <w:tc>
          <w:tcPr>
            <w:tcW w:w="179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规格型号</w:t>
            </w:r>
          </w:p>
        </w:tc>
        <w:tc>
          <w:tcPr>
            <w:tcW w:w="8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单位</w:t>
            </w:r>
          </w:p>
        </w:tc>
        <w:tc>
          <w:tcPr>
            <w:tcW w:w="8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数量</w:t>
            </w:r>
          </w:p>
        </w:tc>
        <w:tc>
          <w:tcPr>
            <w:tcW w:w="266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位置</w:t>
            </w:r>
          </w:p>
        </w:tc>
        <w:tc>
          <w:tcPr>
            <w:tcW w:w="8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备注</w:t>
            </w:r>
          </w:p>
        </w:tc>
      </w:tr>
      <w:tr>
        <w:tblPrEx>
          <w:tblLayout w:type="fixed"/>
          <w:tblCellMar>
            <w:top w:w="0" w:type="dxa"/>
            <w:left w:w="108" w:type="dxa"/>
            <w:bottom w:w="0" w:type="dxa"/>
            <w:right w:w="108" w:type="dxa"/>
          </w:tblCellMar>
        </w:tblPrEx>
        <w:trPr>
          <w:trHeight w:val="517" w:hRule="atLeast"/>
          <w:jc w:val="center"/>
        </w:trPr>
        <w:tc>
          <w:tcPr>
            <w:tcW w:w="83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1</w:t>
            </w:r>
          </w:p>
        </w:tc>
        <w:tc>
          <w:tcPr>
            <w:tcW w:w="1988"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轴流风机</w:t>
            </w:r>
          </w:p>
        </w:tc>
        <w:tc>
          <w:tcPr>
            <w:tcW w:w="1795"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SIG-3-82F</w:t>
            </w:r>
          </w:p>
        </w:tc>
        <w:tc>
          <w:tcPr>
            <w:tcW w:w="8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8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6 </w:t>
            </w:r>
          </w:p>
        </w:tc>
        <w:tc>
          <w:tcPr>
            <w:tcW w:w="266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16-15层栋楼道</w:t>
            </w:r>
          </w:p>
        </w:tc>
        <w:tc>
          <w:tcPr>
            <w:tcW w:w="8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517" w:hRule="atLeast"/>
          <w:jc w:val="center"/>
        </w:trPr>
        <w:tc>
          <w:tcPr>
            <w:tcW w:w="83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2</w:t>
            </w:r>
          </w:p>
        </w:tc>
        <w:tc>
          <w:tcPr>
            <w:tcW w:w="1988"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轴流风机</w:t>
            </w:r>
          </w:p>
        </w:tc>
        <w:tc>
          <w:tcPr>
            <w:tcW w:w="1795"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SIG-3-82F</w:t>
            </w:r>
          </w:p>
        </w:tc>
        <w:tc>
          <w:tcPr>
            <w:tcW w:w="8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8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1 </w:t>
            </w:r>
          </w:p>
        </w:tc>
        <w:tc>
          <w:tcPr>
            <w:tcW w:w="266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16层西楼道</w:t>
            </w:r>
          </w:p>
        </w:tc>
        <w:tc>
          <w:tcPr>
            <w:tcW w:w="8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517" w:hRule="atLeast"/>
          <w:jc w:val="center"/>
        </w:trPr>
        <w:tc>
          <w:tcPr>
            <w:tcW w:w="83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3</w:t>
            </w:r>
          </w:p>
        </w:tc>
        <w:tc>
          <w:tcPr>
            <w:tcW w:w="1988"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排风扇</w:t>
            </w:r>
          </w:p>
        </w:tc>
        <w:tc>
          <w:tcPr>
            <w:tcW w:w="1795"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　</w:t>
            </w:r>
          </w:p>
        </w:tc>
        <w:tc>
          <w:tcPr>
            <w:tcW w:w="8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8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246 </w:t>
            </w:r>
          </w:p>
        </w:tc>
        <w:tc>
          <w:tcPr>
            <w:tcW w:w="266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c>
          <w:tcPr>
            <w:tcW w:w="8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517" w:hRule="atLeast"/>
          <w:jc w:val="center"/>
        </w:trPr>
        <w:tc>
          <w:tcPr>
            <w:tcW w:w="83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4</w:t>
            </w:r>
          </w:p>
        </w:tc>
        <w:tc>
          <w:tcPr>
            <w:tcW w:w="1988"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排烟风机</w:t>
            </w:r>
          </w:p>
        </w:tc>
        <w:tc>
          <w:tcPr>
            <w:tcW w:w="1795"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　</w:t>
            </w:r>
          </w:p>
        </w:tc>
        <w:tc>
          <w:tcPr>
            <w:tcW w:w="8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8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1 </w:t>
            </w:r>
          </w:p>
        </w:tc>
        <w:tc>
          <w:tcPr>
            <w:tcW w:w="266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楼顶</w:t>
            </w:r>
          </w:p>
        </w:tc>
        <w:tc>
          <w:tcPr>
            <w:tcW w:w="8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517" w:hRule="atLeast"/>
          <w:jc w:val="center"/>
        </w:trPr>
        <w:tc>
          <w:tcPr>
            <w:tcW w:w="83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5</w:t>
            </w:r>
          </w:p>
        </w:tc>
        <w:tc>
          <w:tcPr>
            <w:tcW w:w="1988"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加压送风机</w:t>
            </w:r>
          </w:p>
        </w:tc>
        <w:tc>
          <w:tcPr>
            <w:tcW w:w="1795"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　</w:t>
            </w:r>
          </w:p>
        </w:tc>
        <w:tc>
          <w:tcPr>
            <w:tcW w:w="8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8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2 </w:t>
            </w:r>
          </w:p>
        </w:tc>
        <w:tc>
          <w:tcPr>
            <w:tcW w:w="266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楼顶</w:t>
            </w:r>
          </w:p>
        </w:tc>
        <w:tc>
          <w:tcPr>
            <w:tcW w:w="8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bl>
    <w:p>
      <w:pPr>
        <w:rPr>
          <w:rFonts w:ascii="宋体" w:hAnsi="宋体" w:cs="宋体"/>
          <w:bCs/>
          <w:color w:val="000000"/>
          <w:szCs w:val="21"/>
        </w:rPr>
      </w:pPr>
    </w:p>
    <w:tbl>
      <w:tblPr>
        <w:tblStyle w:val="44"/>
        <w:tblW w:w="9768" w:type="dxa"/>
        <w:jc w:val="center"/>
        <w:tblInd w:w="0" w:type="dxa"/>
        <w:tblLayout w:type="fixed"/>
        <w:tblCellMar>
          <w:top w:w="0" w:type="dxa"/>
          <w:left w:w="108" w:type="dxa"/>
          <w:bottom w:w="0" w:type="dxa"/>
          <w:right w:w="108" w:type="dxa"/>
        </w:tblCellMar>
      </w:tblPr>
      <w:tblGrid>
        <w:gridCol w:w="735"/>
        <w:gridCol w:w="3130"/>
        <w:gridCol w:w="2274"/>
        <w:gridCol w:w="736"/>
        <w:gridCol w:w="736"/>
        <w:gridCol w:w="1419"/>
        <w:gridCol w:w="738"/>
      </w:tblGrid>
      <w:tr>
        <w:tblPrEx>
          <w:tblLayout w:type="fixed"/>
          <w:tblCellMar>
            <w:top w:w="0" w:type="dxa"/>
            <w:left w:w="108" w:type="dxa"/>
            <w:bottom w:w="0" w:type="dxa"/>
            <w:right w:w="108" w:type="dxa"/>
          </w:tblCellMar>
        </w:tblPrEx>
        <w:trPr>
          <w:trHeight w:val="640" w:hRule="atLeast"/>
          <w:jc w:val="center"/>
        </w:trPr>
        <w:tc>
          <w:tcPr>
            <w:tcW w:w="9768"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空调系统</w:t>
            </w:r>
          </w:p>
        </w:tc>
      </w:tr>
      <w:tr>
        <w:tblPrEx>
          <w:tblLayout w:type="fixed"/>
          <w:tblCellMar>
            <w:top w:w="0" w:type="dxa"/>
            <w:left w:w="108" w:type="dxa"/>
            <w:bottom w:w="0" w:type="dxa"/>
            <w:right w:w="108" w:type="dxa"/>
          </w:tblCellMar>
        </w:tblPrEx>
        <w:trPr>
          <w:trHeight w:val="448" w:hRule="atLeast"/>
          <w:jc w:val="center"/>
        </w:trPr>
        <w:tc>
          <w:tcPr>
            <w:tcW w:w="73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序号</w:t>
            </w:r>
          </w:p>
        </w:tc>
        <w:tc>
          <w:tcPr>
            <w:tcW w:w="31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设备名称</w:t>
            </w:r>
          </w:p>
        </w:tc>
        <w:tc>
          <w:tcPr>
            <w:tcW w:w="22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规格型号</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单位</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数量</w:t>
            </w:r>
          </w:p>
        </w:tc>
        <w:tc>
          <w:tcPr>
            <w:tcW w:w="141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位置</w:t>
            </w:r>
          </w:p>
        </w:tc>
        <w:tc>
          <w:tcPr>
            <w:tcW w:w="7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备注</w:t>
            </w:r>
          </w:p>
        </w:tc>
      </w:tr>
      <w:tr>
        <w:tblPrEx>
          <w:tblLayout w:type="fixed"/>
          <w:tblCellMar>
            <w:top w:w="0" w:type="dxa"/>
            <w:left w:w="108" w:type="dxa"/>
            <w:bottom w:w="0" w:type="dxa"/>
            <w:right w:w="108" w:type="dxa"/>
          </w:tblCellMar>
        </w:tblPrEx>
        <w:trPr>
          <w:trHeight w:val="448" w:hRule="atLeast"/>
          <w:jc w:val="center"/>
        </w:trPr>
        <w:tc>
          <w:tcPr>
            <w:tcW w:w="73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1</w:t>
            </w:r>
          </w:p>
        </w:tc>
        <w:tc>
          <w:tcPr>
            <w:tcW w:w="3130"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中央空调配电柜</w:t>
            </w:r>
          </w:p>
        </w:tc>
        <w:tc>
          <w:tcPr>
            <w:tcW w:w="2274"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380V400A</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2 </w:t>
            </w:r>
          </w:p>
        </w:tc>
        <w:tc>
          <w:tcPr>
            <w:tcW w:w="141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电梯机房</w:t>
            </w:r>
          </w:p>
        </w:tc>
        <w:tc>
          <w:tcPr>
            <w:tcW w:w="7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48" w:hRule="atLeast"/>
          <w:jc w:val="center"/>
        </w:trPr>
        <w:tc>
          <w:tcPr>
            <w:tcW w:w="73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2</w:t>
            </w:r>
          </w:p>
        </w:tc>
        <w:tc>
          <w:tcPr>
            <w:tcW w:w="3130"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风冷式冷水机组</w:t>
            </w:r>
          </w:p>
        </w:tc>
        <w:tc>
          <w:tcPr>
            <w:tcW w:w="2274"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30RQ130</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14 </w:t>
            </w:r>
          </w:p>
        </w:tc>
        <w:tc>
          <w:tcPr>
            <w:tcW w:w="141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屋面南侧</w:t>
            </w:r>
          </w:p>
        </w:tc>
        <w:tc>
          <w:tcPr>
            <w:tcW w:w="7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48" w:hRule="atLeast"/>
          <w:jc w:val="center"/>
        </w:trPr>
        <w:tc>
          <w:tcPr>
            <w:tcW w:w="73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3</w:t>
            </w:r>
          </w:p>
        </w:tc>
        <w:tc>
          <w:tcPr>
            <w:tcW w:w="3130"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屏蔽泵</w:t>
            </w:r>
          </w:p>
        </w:tc>
        <w:tc>
          <w:tcPr>
            <w:tcW w:w="2274"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G80-40-15-2NY</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4 </w:t>
            </w:r>
          </w:p>
        </w:tc>
        <w:tc>
          <w:tcPr>
            <w:tcW w:w="141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屋面南侧</w:t>
            </w:r>
          </w:p>
        </w:tc>
        <w:tc>
          <w:tcPr>
            <w:tcW w:w="7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48" w:hRule="atLeast"/>
          <w:jc w:val="center"/>
        </w:trPr>
        <w:tc>
          <w:tcPr>
            <w:tcW w:w="73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4</w:t>
            </w:r>
          </w:p>
        </w:tc>
        <w:tc>
          <w:tcPr>
            <w:tcW w:w="3130"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空调补水箱</w:t>
            </w:r>
          </w:p>
        </w:tc>
        <w:tc>
          <w:tcPr>
            <w:tcW w:w="2274"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1m³</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1 </w:t>
            </w:r>
          </w:p>
        </w:tc>
        <w:tc>
          <w:tcPr>
            <w:tcW w:w="141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电梯机房</w:t>
            </w:r>
          </w:p>
        </w:tc>
        <w:tc>
          <w:tcPr>
            <w:tcW w:w="7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48" w:hRule="atLeast"/>
          <w:jc w:val="center"/>
        </w:trPr>
        <w:tc>
          <w:tcPr>
            <w:tcW w:w="73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5</w:t>
            </w:r>
          </w:p>
        </w:tc>
        <w:tc>
          <w:tcPr>
            <w:tcW w:w="3130"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室内机（风机盘管）</w:t>
            </w:r>
          </w:p>
        </w:tc>
        <w:tc>
          <w:tcPr>
            <w:tcW w:w="2274"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BV-F200C</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357 </w:t>
            </w:r>
          </w:p>
        </w:tc>
        <w:tc>
          <w:tcPr>
            <w:tcW w:w="141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各房间</w:t>
            </w:r>
          </w:p>
        </w:tc>
        <w:tc>
          <w:tcPr>
            <w:tcW w:w="7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48" w:hRule="atLeast"/>
          <w:jc w:val="center"/>
        </w:trPr>
        <w:tc>
          <w:tcPr>
            <w:tcW w:w="73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6</w:t>
            </w:r>
          </w:p>
        </w:tc>
        <w:tc>
          <w:tcPr>
            <w:tcW w:w="3130"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分体空调（壁挂）</w:t>
            </w:r>
          </w:p>
        </w:tc>
        <w:tc>
          <w:tcPr>
            <w:tcW w:w="2274"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　</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2 </w:t>
            </w:r>
          </w:p>
        </w:tc>
        <w:tc>
          <w:tcPr>
            <w:tcW w:w="141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c>
          <w:tcPr>
            <w:tcW w:w="7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48" w:hRule="atLeast"/>
          <w:jc w:val="center"/>
        </w:trPr>
        <w:tc>
          <w:tcPr>
            <w:tcW w:w="73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7</w:t>
            </w:r>
          </w:p>
        </w:tc>
        <w:tc>
          <w:tcPr>
            <w:tcW w:w="3130"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分体空调（柜式）</w:t>
            </w:r>
          </w:p>
        </w:tc>
        <w:tc>
          <w:tcPr>
            <w:tcW w:w="2274"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　</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5 </w:t>
            </w:r>
          </w:p>
        </w:tc>
        <w:tc>
          <w:tcPr>
            <w:tcW w:w="141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c>
          <w:tcPr>
            <w:tcW w:w="7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48" w:hRule="atLeast"/>
          <w:jc w:val="center"/>
        </w:trPr>
        <w:tc>
          <w:tcPr>
            <w:tcW w:w="73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8</w:t>
            </w:r>
          </w:p>
        </w:tc>
        <w:tc>
          <w:tcPr>
            <w:tcW w:w="3130"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新风空调机组</w:t>
            </w:r>
          </w:p>
        </w:tc>
        <w:tc>
          <w:tcPr>
            <w:tcW w:w="2274"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FY-023UGNR</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11 </w:t>
            </w:r>
          </w:p>
        </w:tc>
        <w:tc>
          <w:tcPr>
            <w:tcW w:w="141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5~15层</w:t>
            </w:r>
          </w:p>
        </w:tc>
        <w:tc>
          <w:tcPr>
            <w:tcW w:w="7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48" w:hRule="atLeast"/>
          <w:jc w:val="center"/>
        </w:trPr>
        <w:tc>
          <w:tcPr>
            <w:tcW w:w="73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9</w:t>
            </w:r>
          </w:p>
        </w:tc>
        <w:tc>
          <w:tcPr>
            <w:tcW w:w="3130"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新风空调机组</w:t>
            </w:r>
          </w:p>
        </w:tc>
        <w:tc>
          <w:tcPr>
            <w:tcW w:w="2274"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FY-02UGNR</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1 </w:t>
            </w:r>
          </w:p>
        </w:tc>
        <w:tc>
          <w:tcPr>
            <w:tcW w:w="141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4层</w:t>
            </w:r>
          </w:p>
        </w:tc>
        <w:tc>
          <w:tcPr>
            <w:tcW w:w="7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48" w:hRule="atLeast"/>
          <w:jc w:val="center"/>
        </w:trPr>
        <w:tc>
          <w:tcPr>
            <w:tcW w:w="73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10</w:t>
            </w:r>
          </w:p>
        </w:tc>
        <w:tc>
          <w:tcPr>
            <w:tcW w:w="3130"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新风空调机组</w:t>
            </w:r>
          </w:p>
        </w:tc>
        <w:tc>
          <w:tcPr>
            <w:tcW w:w="2274"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FY-08UGNR</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1 </w:t>
            </w:r>
          </w:p>
        </w:tc>
        <w:tc>
          <w:tcPr>
            <w:tcW w:w="141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设备层</w:t>
            </w:r>
          </w:p>
        </w:tc>
        <w:tc>
          <w:tcPr>
            <w:tcW w:w="7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48" w:hRule="atLeast"/>
          <w:jc w:val="center"/>
        </w:trPr>
        <w:tc>
          <w:tcPr>
            <w:tcW w:w="73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11</w:t>
            </w:r>
          </w:p>
        </w:tc>
        <w:tc>
          <w:tcPr>
            <w:tcW w:w="3130"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新风空调机组</w:t>
            </w:r>
          </w:p>
        </w:tc>
        <w:tc>
          <w:tcPr>
            <w:tcW w:w="2274"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FY-04UGNR</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7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1 </w:t>
            </w:r>
          </w:p>
        </w:tc>
        <w:tc>
          <w:tcPr>
            <w:tcW w:w="141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B2</w:t>
            </w:r>
          </w:p>
        </w:tc>
        <w:tc>
          <w:tcPr>
            <w:tcW w:w="73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bl>
    <w:p>
      <w:pPr>
        <w:rPr>
          <w:rFonts w:ascii="宋体" w:hAnsi="宋体" w:cs="宋体"/>
          <w:bCs/>
          <w:color w:val="000000"/>
          <w:szCs w:val="21"/>
        </w:rPr>
      </w:pPr>
    </w:p>
    <w:tbl>
      <w:tblPr>
        <w:tblStyle w:val="44"/>
        <w:tblW w:w="9767" w:type="dxa"/>
        <w:jc w:val="center"/>
        <w:tblInd w:w="0" w:type="dxa"/>
        <w:tblLayout w:type="fixed"/>
        <w:tblCellMar>
          <w:top w:w="0" w:type="dxa"/>
          <w:left w:w="108" w:type="dxa"/>
          <w:bottom w:w="0" w:type="dxa"/>
          <w:right w:w="108" w:type="dxa"/>
        </w:tblCellMar>
      </w:tblPr>
      <w:tblGrid>
        <w:gridCol w:w="664"/>
        <w:gridCol w:w="2829"/>
        <w:gridCol w:w="2056"/>
        <w:gridCol w:w="665"/>
        <w:gridCol w:w="665"/>
        <w:gridCol w:w="2133"/>
        <w:gridCol w:w="755"/>
      </w:tblGrid>
      <w:tr>
        <w:tblPrEx>
          <w:tblLayout w:type="fixed"/>
          <w:tblCellMar>
            <w:top w:w="0" w:type="dxa"/>
            <w:left w:w="108" w:type="dxa"/>
            <w:bottom w:w="0" w:type="dxa"/>
            <w:right w:w="108" w:type="dxa"/>
          </w:tblCellMar>
        </w:tblPrEx>
        <w:trPr>
          <w:trHeight w:val="652" w:hRule="atLeast"/>
          <w:jc w:val="center"/>
        </w:trPr>
        <w:tc>
          <w:tcPr>
            <w:tcW w:w="9767"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消防监控，安防监控</w:t>
            </w:r>
          </w:p>
        </w:tc>
      </w:tr>
      <w:tr>
        <w:tblPrEx>
          <w:tblLayout w:type="fixed"/>
          <w:tblCellMar>
            <w:top w:w="0" w:type="dxa"/>
            <w:left w:w="108" w:type="dxa"/>
            <w:bottom w:w="0" w:type="dxa"/>
            <w:right w:w="108" w:type="dxa"/>
          </w:tblCellMar>
        </w:tblPrEx>
        <w:trPr>
          <w:trHeight w:val="456"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序号</w:t>
            </w:r>
          </w:p>
        </w:tc>
        <w:tc>
          <w:tcPr>
            <w:tcW w:w="28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设备名称</w:t>
            </w:r>
          </w:p>
        </w:tc>
        <w:tc>
          <w:tcPr>
            <w:tcW w:w="205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规格型号</w:t>
            </w:r>
          </w:p>
        </w:tc>
        <w:tc>
          <w:tcPr>
            <w:tcW w:w="6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单位</w:t>
            </w:r>
          </w:p>
        </w:tc>
        <w:tc>
          <w:tcPr>
            <w:tcW w:w="6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数量</w:t>
            </w:r>
          </w:p>
        </w:tc>
        <w:tc>
          <w:tcPr>
            <w:tcW w:w="213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位置</w:t>
            </w:r>
          </w:p>
        </w:tc>
        <w:tc>
          <w:tcPr>
            <w:tcW w:w="75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备注</w:t>
            </w:r>
          </w:p>
        </w:tc>
      </w:tr>
      <w:tr>
        <w:tblPrEx>
          <w:tblLayout w:type="fixed"/>
          <w:tblCellMar>
            <w:top w:w="0" w:type="dxa"/>
            <w:left w:w="108" w:type="dxa"/>
            <w:bottom w:w="0" w:type="dxa"/>
            <w:right w:w="108" w:type="dxa"/>
          </w:tblCellMar>
        </w:tblPrEx>
        <w:trPr>
          <w:trHeight w:val="456"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1</w:t>
            </w:r>
          </w:p>
        </w:tc>
        <w:tc>
          <w:tcPr>
            <w:tcW w:w="2829"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安防监控主机</w:t>
            </w:r>
          </w:p>
        </w:tc>
        <w:tc>
          <w:tcPr>
            <w:tcW w:w="2056"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H.264DVR</w:t>
            </w:r>
          </w:p>
        </w:tc>
        <w:tc>
          <w:tcPr>
            <w:tcW w:w="6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6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1 </w:t>
            </w:r>
          </w:p>
        </w:tc>
        <w:tc>
          <w:tcPr>
            <w:tcW w:w="213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中控机房</w:t>
            </w:r>
          </w:p>
        </w:tc>
        <w:tc>
          <w:tcPr>
            <w:tcW w:w="75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56"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2</w:t>
            </w:r>
          </w:p>
        </w:tc>
        <w:tc>
          <w:tcPr>
            <w:tcW w:w="2829"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显示器</w:t>
            </w:r>
          </w:p>
        </w:tc>
        <w:tc>
          <w:tcPr>
            <w:tcW w:w="2056"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PHILIPS</w:t>
            </w:r>
          </w:p>
        </w:tc>
        <w:tc>
          <w:tcPr>
            <w:tcW w:w="6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6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5 </w:t>
            </w:r>
          </w:p>
        </w:tc>
        <w:tc>
          <w:tcPr>
            <w:tcW w:w="213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中控机房</w:t>
            </w:r>
          </w:p>
        </w:tc>
        <w:tc>
          <w:tcPr>
            <w:tcW w:w="75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56"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3</w:t>
            </w:r>
          </w:p>
        </w:tc>
        <w:tc>
          <w:tcPr>
            <w:tcW w:w="2829"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摄像头</w:t>
            </w:r>
          </w:p>
        </w:tc>
        <w:tc>
          <w:tcPr>
            <w:tcW w:w="2056"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枪机</w:t>
            </w:r>
          </w:p>
        </w:tc>
        <w:tc>
          <w:tcPr>
            <w:tcW w:w="6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6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73 </w:t>
            </w:r>
          </w:p>
        </w:tc>
        <w:tc>
          <w:tcPr>
            <w:tcW w:w="213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17层楼梯口</w:t>
            </w:r>
          </w:p>
        </w:tc>
        <w:tc>
          <w:tcPr>
            <w:tcW w:w="75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56"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4</w:t>
            </w:r>
          </w:p>
        </w:tc>
        <w:tc>
          <w:tcPr>
            <w:tcW w:w="2829"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火灾报警控制器主机</w:t>
            </w:r>
          </w:p>
        </w:tc>
        <w:tc>
          <w:tcPr>
            <w:tcW w:w="2056"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JB-QG-GST5000</w:t>
            </w:r>
          </w:p>
        </w:tc>
        <w:tc>
          <w:tcPr>
            <w:tcW w:w="6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6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1 </w:t>
            </w:r>
          </w:p>
        </w:tc>
        <w:tc>
          <w:tcPr>
            <w:tcW w:w="213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1层消防监控室</w:t>
            </w:r>
          </w:p>
        </w:tc>
        <w:tc>
          <w:tcPr>
            <w:tcW w:w="7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56"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5</w:t>
            </w:r>
          </w:p>
        </w:tc>
        <w:tc>
          <w:tcPr>
            <w:tcW w:w="2829"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烟感探测器</w:t>
            </w:r>
          </w:p>
        </w:tc>
        <w:tc>
          <w:tcPr>
            <w:tcW w:w="2056"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JTY-GD-G3</w:t>
            </w:r>
          </w:p>
        </w:tc>
        <w:tc>
          <w:tcPr>
            <w:tcW w:w="6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个</w:t>
            </w:r>
          </w:p>
        </w:tc>
        <w:tc>
          <w:tcPr>
            <w:tcW w:w="6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670 </w:t>
            </w:r>
          </w:p>
        </w:tc>
        <w:tc>
          <w:tcPr>
            <w:tcW w:w="213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B2~15层</w:t>
            </w:r>
          </w:p>
        </w:tc>
        <w:tc>
          <w:tcPr>
            <w:tcW w:w="7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56"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6</w:t>
            </w:r>
          </w:p>
        </w:tc>
        <w:tc>
          <w:tcPr>
            <w:tcW w:w="2829"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温感探测器</w:t>
            </w:r>
          </w:p>
        </w:tc>
        <w:tc>
          <w:tcPr>
            <w:tcW w:w="2056"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JTW-ZCD-G3N</w:t>
            </w:r>
          </w:p>
        </w:tc>
        <w:tc>
          <w:tcPr>
            <w:tcW w:w="6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个</w:t>
            </w:r>
          </w:p>
        </w:tc>
        <w:tc>
          <w:tcPr>
            <w:tcW w:w="6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22 </w:t>
            </w:r>
          </w:p>
        </w:tc>
        <w:tc>
          <w:tcPr>
            <w:tcW w:w="213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B2~15层</w:t>
            </w:r>
          </w:p>
        </w:tc>
        <w:tc>
          <w:tcPr>
            <w:tcW w:w="75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56"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7</w:t>
            </w:r>
          </w:p>
        </w:tc>
        <w:tc>
          <w:tcPr>
            <w:tcW w:w="2829"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燃气探测器</w:t>
            </w:r>
          </w:p>
        </w:tc>
        <w:tc>
          <w:tcPr>
            <w:tcW w:w="2056"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　</w:t>
            </w:r>
          </w:p>
        </w:tc>
        <w:tc>
          <w:tcPr>
            <w:tcW w:w="6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个</w:t>
            </w:r>
          </w:p>
        </w:tc>
        <w:tc>
          <w:tcPr>
            <w:tcW w:w="6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22 </w:t>
            </w:r>
          </w:p>
        </w:tc>
        <w:tc>
          <w:tcPr>
            <w:tcW w:w="213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B2~15层</w:t>
            </w:r>
          </w:p>
        </w:tc>
        <w:tc>
          <w:tcPr>
            <w:tcW w:w="75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56"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8</w:t>
            </w:r>
          </w:p>
        </w:tc>
        <w:tc>
          <w:tcPr>
            <w:tcW w:w="2829"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手动报警器</w:t>
            </w:r>
          </w:p>
        </w:tc>
        <w:tc>
          <w:tcPr>
            <w:tcW w:w="2056"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　</w:t>
            </w:r>
          </w:p>
        </w:tc>
        <w:tc>
          <w:tcPr>
            <w:tcW w:w="6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个</w:t>
            </w:r>
          </w:p>
        </w:tc>
        <w:tc>
          <w:tcPr>
            <w:tcW w:w="6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88 </w:t>
            </w:r>
          </w:p>
        </w:tc>
        <w:tc>
          <w:tcPr>
            <w:tcW w:w="213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B2~15层</w:t>
            </w:r>
          </w:p>
        </w:tc>
        <w:tc>
          <w:tcPr>
            <w:tcW w:w="75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56"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9</w:t>
            </w:r>
          </w:p>
        </w:tc>
        <w:tc>
          <w:tcPr>
            <w:tcW w:w="2829"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旋涡泵</w:t>
            </w:r>
          </w:p>
        </w:tc>
        <w:tc>
          <w:tcPr>
            <w:tcW w:w="2056"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上海</w:t>
            </w:r>
          </w:p>
        </w:tc>
        <w:tc>
          <w:tcPr>
            <w:tcW w:w="6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6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1 </w:t>
            </w:r>
          </w:p>
        </w:tc>
        <w:tc>
          <w:tcPr>
            <w:tcW w:w="213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B1消防泵房</w:t>
            </w:r>
          </w:p>
        </w:tc>
        <w:tc>
          <w:tcPr>
            <w:tcW w:w="75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56"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10</w:t>
            </w:r>
          </w:p>
        </w:tc>
        <w:tc>
          <w:tcPr>
            <w:tcW w:w="2829"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消防泵</w:t>
            </w:r>
          </w:p>
        </w:tc>
        <w:tc>
          <w:tcPr>
            <w:tcW w:w="2056"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KQL100</w:t>
            </w:r>
          </w:p>
        </w:tc>
        <w:tc>
          <w:tcPr>
            <w:tcW w:w="6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6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2 </w:t>
            </w:r>
          </w:p>
        </w:tc>
        <w:tc>
          <w:tcPr>
            <w:tcW w:w="213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B1消防泵房</w:t>
            </w:r>
          </w:p>
        </w:tc>
        <w:tc>
          <w:tcPr>
            <w:tcW w:w="75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56"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11</w:t>
            </w:r>
          </w:p>
        </w:tc>
        <w:tc>
          <w:tcPr>
            <w:tcW w:w="2829"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喷淋泵</w:t>
            </w:r>
          </w:p>
        </w:tc>
        <w:tc>
          <w:tcPr>
            <w:tcW w:w="2056"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KQL100</w:t>
            </w:r>
          </w:p>
        </w:tc>
        <w:tc>
          <w:tcPr>
            <w:tcW w:w="6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6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2 </w:t>
            </w:r>
          </w:p>
        </w:tc>
        <w:tc>
          <w:tcPr>
            <w:tcW w:w="213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B1消防泵房</w:t>
            </w:r>
          </w:p>
        </w:tc>
        <w:tc>
          <w:tcPr>
            <w:tcW w:w="75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56"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12</w:t>
            </w:r>
          </w:p>
        </w:tc>
        <w:tc>
          <w:tcPr>
            <w:tcW w:w="2829"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消防隔膜式气压水罐</w:t>
            </w:r>
          </w:p>
        </w:tc>
        <w:tc>
          <w:tcPr>
            <w:tcW w:w="2056"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　</w:t>
            </w:r>
          </w:p>
        </w:tc>
        <w:tc>
          <w:tcPr>
            <w:tcW w:w="6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6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1 </w:t>
            </w:r>
          </w:p>
        </w:tc>
        <w:tc>
          <w:tcPr>
            <w:tcW w:w="213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17层泵房</w:t>
            </w:r>
          </w:p>
        </w:tc>
        <w:tc>
          <w:tcPr>
            <w:tcW w:w="75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56"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13</w:t>
            </w:r>
          </w:p>
        </w:tc>
        <w:tc>
          <w:tcPr>
            <w:tcW w:w="2829"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稳压泵</w:t>
            </w:r>
          </w:p>
        </w:tc>
        <w:tc>
          <w:tcPr>
            <w:tcW w:w="2056"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XQBWR-I-XS-B</w:t>
            </w:r>
          </w:p>
        </w:tc>
        <w:tc>
          <w:tcPr>
            <w:tcW w:w="6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6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2 </w:t>
            </w:r>
          </w:p>
        </w:tc>
        <w:tc>
          <w:tcPr>
            <w:tcW w:w="213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17层泵房</w:t>
            </w:r>
          </w:p>
        </w:tc>
        <w:tc>
          <w:tcPr>
            <w:tcW w:w="75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56"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14</w:t>
            </w:r>
          </w:p>
        </w:tc>
        <w:tc>
          <w:tcPr>
            <w:tcW w:w="2829"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消防水箱</w:t>
            </w:r>
          </w:p>
        </w:tc>
        <w:tc>
          <w:tcPr>
            <w:tcW w:w="2056"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5.6*2.62*2.13</w:t>
            </w:r>
          </w:p>
        </w:tc>
        <w:tc>
          <w:tcPr>
            <w:tcW w:w="6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6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1 </w:t>
            </w:r>
          </w:p>
        </w:tc>
        <w:tc>
          <w:tcPr>
            <w:tcW w:w="213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17层水房</w:t>
            </w:r>
          </w:p>
        </w:tc>
        <w:tc>
          <w:tcPr>
            <w:tcW w:w="75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56"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15</w:t>
            </w:r>
          </w:p>
        </w:tc>
        <w:tc>
          <w:tcPr>
            <w:tcW w:w="2829"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喷淋头</w:t>
            </w:r>
          </w:p>
        </w:tc>
        <w:tc>
          <w:tcPr>
            <w:tcW w:w="2056"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　</w:t>
            </w:r>
          </w:p>
        </w:tc>
        <w:tc>
          <w:tcPr>
            <w:tcW w:w="6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个</w:t>
            </w:r>
          </w:p>
        </w:tc>
        <w:tc>
          <w:tcPr>
            <w:tcW w:w="6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2355</w:t>
            </w:r>
          </w:p>
        </w:tc>
        <w:tc>
          <w:tcPr>
            <w:tcW w:w="213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B2~16层</w:t>
            </w:r>
          </w:p>
        </w:tc>
        <w:tc>
          <w:tcPr>
            <w:tcW w:w="75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56"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16</w:t>
            </w:r>
          </w:p>
        </w:tc>
        <w:tc>
          <w:tcPr>
            <w:tcW w:w="2829"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消火栓</w:t>
            </w:r>
          </w:p>
        </w:tc>
        <w:tc>
          <w:tcPr>
            <w:tcW w:w="2056"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　</w:t>
            </w:r>
          </w:p>
        </w:tc>
        <w:tc>
          <w:tcPr>
            <w:tcW w:w="6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套</w:t>
            </w:r>
          </w:p>
        </w:tc>
        <w:tc>
          <w:tcPr>
            <w:tcW w:w="6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89 </w:t>
            </w:r>
          </w:p>
        </w:tc>
        <w:tc>
          <w:tcPr>
            <w:tcW w:w="213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B2~16层</w:t>
            </w:r>
          </w:p>
        </w:tc>
        <w:tc>
          <w:tcPr>
            <w:tcW w:w="75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56"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17</w:t>
            </w:r>
          </w:p>
        </w:tc>
        <w:tc>
          <w:tcPr>
            <w:tcW w:w="2829"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灭火器</w:t>
            </w:r>
          </w:p>
        </w:tc>
        <w:tc>
          <w:tcPr>
            <w:tcW w:w="2056"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　</w:t>
            </w:r>
          </w:p>
        </w:tc>
        <w:tc>
          <w:tcPr>
            <w:tcW w:w="6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个</w:t>
            </w:r>
          </w:p>
        </w:tc>
        <w:tc>
          <w:tcPr>
            <w:tcW w:w="6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520 </w:t>
            </w:r>
          </w:p>
        </w:tc>
        <w:tc>
          <w:tcPr>
            <w:tcW w:w="213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B2~16层</w:t>
            </w:r>
          </w:p>
        </w:tc>
        <w:tc>
          <w:tcPr>
            <w:tcW w:w="75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56"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18</w:t>
            </w:r>
          </w:p>
        </w:tc>
        <w:tc>
          <w:tcPr>
            <w:tcW w:w="2829"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呼吸面罩</w:t>
            </w:r>
          </w:p>
        </w:tc>
        <w:tc>
          <w:tcPr>
            <w:tcW w:w="2056"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　</w:t>
            </w:r>
          </w:p>
        </w:tc>
        <w:tc>
          <w:tcPr>
            <w:tcW w:w="6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套</w:t>
            </w:r>
          </w:p>
        </w:tc>
        <w:tc>
          <w:tcPr>
            <w:tcW w:w="6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495 </w:t>
            </w:r>
          </w:p>
        </w:tc>
        <w:tc>
          <w:tcPr>
            <w:tcW w:w="213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B2~16层</w:t>
            </w:r>
          </w:p>
        </w:tc>
        <w:tc>
          <w:tcPr>
            <w:tcW w:w="75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56" w:hRule="atLeast"/>
          <w:jc w:val="center"/>
        </w:trPr>
        <w:tc>
          <w:tcPr>
            <w:tcW w:w="664"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19</w:t>
            </w:r>
          </w:p>
        </w:tc>
        <w:tc>
          <w:tcPr>
            <w:tcW w:w="2829"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防火卷帘门</w:t>
            </w:r>
          </w:p>
        </w:tc>
        <w:tc>
          <w:tcPr>
            <w:tcW w:w="2056"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　</w:t>
            </w:r>
          </w:p>
        </w:tc>
        <w:tc>
          <w:tcPr>
            <w:tcW w:w="6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套</w:t>
            </w:r>
          </w:p>
        </w:tc>
        <w:tc>
          <w:tcPr>
            <w:tcW w:w="6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3 </w:t>
            </w:r>
          </w:p>
        </w:tc>
        <w:tc>
          <w:tcPr>
            <w:tcW w:w="213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3层</w:t>
            </w:r>
          </w:p>
        </w:tc>
        <w:tc>
          <w:tcPr>
            <w:tcW w:w="75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bl>
    <w:p>
      <w:pPr>
        <w:rPr>
          <w:rFonts w:ascii="宋体" w:hAnsi="宋体" w:cs="宋体"/>
          <w:bCs/>
          <w:color w:val="000000"/>
          <w:szCs w:val="21"/>
        </w:rPr>
      </w:pPr>
    </w:p>
    <w:tbl>
      <w:tblPr>
        <w:tblStyle w:val="44"/>
        <w:tblW w:w="9812" w:type="dxa"/>
        <w:jc w:val="center"/>
        <w:tblInd w:w="0" w:type="dxa"/>
        <w:tblLayout w:type="fixed"/>
        <w:tblCellMar>
          <w:top w:w="0" w:type="dxa"/>
          <w:left w:w="108" w:type="dxa"/>
          <w:bottom w:w="0" w:type="dxa"/>
          <w:right w:w="108" w:type="dxa"/>
        </w:tblCellMar>
      </w:tblPr>
      <w:tblGrid>
        <w:gridCol w:w="887"/>
        <w:gridCol w:w="2125"/>
        <w:gridCol w:w="2329"/>
        <w:gridCol w:w="886"/>
        <w:gridCol w:w="886"/>
        <w:gridCol w:w="1813"/>
        <w:gridCol w:w="886"/>
      </w:tblGrid>
      <w:tr>
        <w:tblPrEx>
          <w:tblLayout w:type="fixed"/>
          <w:tblCellMar>
            <w:top w:w="0" w:type="dxa"/>
            <w:left w:w="108" w:type="dxa"/>
            <w:bottom w:w="0" w:type="dxa"/>
            <w:right w:w="108" w:type="dxa"/>
          </w:tblCellMar>
        </w:tblPrEx>
        <w:trPr>
          <w:trHeight w:val="680" w:hRule="atLeast"/>
          <w:jc w:val="center"/>
        </w:trPr>
        <w:tc>
          <w:tcPr>
            <w:tcW w:w="9812"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采暖系统</w:t>
            </w:r>
          </w:p>
        </w:tc>
      </w:tr>
      <w:tr>
        <w:tblPrEx>
          <w:tblLayout w:type="fixed"/>
          <w:tblCellMar>
            <w:top w:w="0" w:type="dxa"/>
            <w:left w:w="108" w:type="dxa"/>
            <w:bottom w:w="0" w:type="dxa"/>
            <w:right w:w="108" w:type="dxa"/>
          </w:tblCellMar>
        </w:tblPrEx>
        <w:trPr>
          <w:trHeight w:val="476" w:hRule="atLeast"/>
          <w:jc w:val="center"/>
        </w:trPr>
        <w:tc>
          <w:tcPr>
            <w:tcW w:w="88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序号</w:t>
            </w:r>
          </w:p>
        </w:tc>
        <w:tc>
          <w:tcPr>
            <w:tcW w:w="212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设备名称</w:t>
            </w:r>
          </w:p>
        </w:tc>
        <w:tc>
          <w:tcPr>
            <w:tcW w:w="23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规格型号</w:t>
            </w:r>
          </w:p>
        </w:tc>
        <w:tc>
          <w:tcPr>
            <w:tcW w:w="8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单位</w:t>
            </w:r>
          </w:p>
        </w:tc>
        <w:tc>
          <w:tcPr>
            <w:tcW w:w="8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数量</w:t>
            </w:r>
          </w:p>
        </w:tc>
        <w:tc>
          <w:tcPr>
            <w:tcW w:w="181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位置</w:t>
            </w:r>
          </w:p>
        </w:tc>
        <w:tc>
          <w:tcPr>
            <w:tcW w:w="8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备注</w:t>
            </w:r>
          </w:p>
        </w:tc>
      </w:tr>
      <w:tr>
        <w:tblPrEx>
          <w:tblLayout w:type="fixed"/>
          <w:tblCellMar>
            <w:top w:w="0" w:type="dxa"/>
            <w:left w:w="108" w:type="dxa"/>
            <w:bottom w:w="0" w:type="dxa"/>
            <w:right w:w="108" w:type="dxa"/>
          </w:tblCellMar>
        </w:tblPrEx>
        <w:trPr>
          <w:trHeight w:val="476" w:hRule="atLeast"/>
          <w:jc w:val="center"/>
        </w:trPr>
        <w:tc>
          <w:tcPr>
            <w:tcW w:w="88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1</w:t>
            </w:r>
          </w:p>
        </w:tc>
        <w:tc>
          <w:tcPr>
            <w:tcW w:w="2125"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板式换热器</w:t>
            </w:r>
          </w:p>
        </w:tc>
        <w:tc>
          <w:tcPr>
            <w:tcW w:w="2329"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　</w:t>
            </w:r>
          </w:p>
        </w:tc>
        <w:tc>
          <w:tcPr>
            <w:tcW w:w="8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8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2 </w:t>
            </w:r>
          </w:p>
        </w:tc>
        <w:tc>
          <w:tcPr>
            <w:tcW w:w="181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B1泵房</w:t>
            </w:r>
          </w:p>
        </w:tc>
        <w:tc>
          <w:tcPr>
            <w:tcW w:w="8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76" w:hRule="atLeast"/>
          <w:jc w:val="center"/>
        </w:trPr>
        <w:tc>
          <w:tcPr>
            <w:tcW w:w="88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2</w:t>
            </w:r>
          </w:p>
        </w:tc>
        <w:tc>
          <w:tcPr>
            <w:tcW w:w="2125"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屏蔽管道泵</w:t>
            </w:r>
          </w:p>
        </w:tc>
        <w:tc>
          <w:tcPr>
            <w:tcW w:w="2329"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QPG150R-315</w:t>
            </w:r>
          </w:p>
        </w:tc>
        <w:tc>
          <w:tcPr>
            <w:tcW w:w="8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8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2 </w:t>
            </w:r>
          </w:p>
        </w:tc>
        <w:tc>
          <w:tcPr>
            <w:tcW w:w="181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B1泵房</w:t>
            </w:r>
          </w:p>
        </w:tc>
        <w:tc>
          <w:tcPr>
            <w:tcW w:w="8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76" w:hRule="atLeast"/>
          <w:jc w:val="center"/>
        </w:trPr>
        <w:tc>
          <w:tcPr>
            <w:tcW w:w="88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3</w:t>
            </w:r>
          </w:p>
        </w:tc>
        <w:tc>
          <w:tcPr>
            <w:tcW w:w="2125"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供暖补水箱</w:t>
            </w:r>
          </w:p>
        </w:tc>
        <w:tc>
          <w:tcPr>
            <w:tcW w:w="2329"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1.6m³</w:t>
            </w:r>
          </w:p>
        </w:tc>
        <w:tc>
          <w:tcPr>
            <w:tcW w:w="8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8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1 </w:t>
            </w:r>
          </w:p>
        </w:tc>
        <w:tc>
          <w:tcPr>
            <w:tcW w:w="181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17层泵房</w:t>
            </w:r>
          </w:p>
        </w:tc>
        <w:tc>
          <w:tcPr>
            <w:tcW w:w="8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76" w:hRule="atLeast"/>
          <w:jc w:val="center"/>
        </w:trPr>
        <w:tc>
          <w:tcPr>
            <w:tcW w:w="88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4</w:t>
            </w:r>
          </w:p>
        </w:tc>
        <w:tc>
          <w:tcPr>
            <w:tcW w:w="2125"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分水器</w:t>
            </w:r>
          </w:p>
        </w:tc>
        <w:tc>
          <w:tcPr>
            <w:tcW w:w="2329"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　</w:t>
            </w:r>
          </w:p>
        </w:tc>
        <w:tc>
          <w:tcPr>
            <w:tcW w:w="8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8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1 </w:t>
            </w:r>
          </w:p>
        </w:tc>
        <w:tc>
          <w:tcPr>
            <w:tcW w:w="181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B1</w:t>
            </w:r>
          </w:p>
        </w:tc>
        <w:tc>
          <w:tcPr>
            <w:tcW w:w="8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76" w:hRule="atLeast"/>
          <w:jc w:val="center"/>
        </w:trPr>
        <w:tc>
          <w:tcPr>
            <w:tcW w:w="88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5</w:t>
            </w:r>
          </w:p>
        </w:tc>
        <w:tc>
          <w:tcPr>
            <w:tcW w:w="2125"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集水器</w:t>
            </w:r>
          </w:p>
        </w:tc>
        <w:tc>
          <w:tcPr>
            <w:tcW w:w="2329"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　</w:t>
            </w:r>
          </w:p>
        </w:tc>
        <w:tc>
          <w:tcPr>
            <w:tcW w:w="8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8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1 </w:t>
            </w:r>
          </w:p>
        </w:tc>
        <w:tc>
          <w:tcPr>
            <w:tcW w:w="181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B1</w:t>
            </w:r>
          </w:p>
        </w:tc>
        <w:tc>
          <w:tcPr>
            <w:tcW w:w="8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76" w:hRule="atLeast"/>
          <w:jc w:val="center"/>
        </w:trPr>
        <w:tc>
          <w:tcPr>
            <w:tcW w:w="88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6</w:t>
            </w:r>
          </w:p>
        </w:tc>
        <w:tc>
          <w:tcPr>
            <w:tcW w:w="2125"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暖气</w:t>
            </w:r>
          </w:p>
        </w:tc>
        <w:tc>
          <w:tcPr>
            <w:tcW w:w="2329"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各类型号</w:t>
            </w:r>
          </w:p>
        </w:tc>
        <w:tc>
          <w:tcPr>
            <w:tcW w:w="8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片</w:t>
            </w:r>
          </w:p>
        </w:tc>
        <w:tc>
          <w:tcPr>
            <w:tcW w:w="8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c>
          <w:tcPr>
            <w:tcW w:w="181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全楼</w:t>
            </w:r>
          </w:p>
        </w:tc>
        <w:tc>
          <w:tcPr>
            <w:tcW w:w="88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bl>
    <w:p>
      <w:pPr>
        <w:rPr>
          <w:rFonts w:ascii="宋体" w:hAnsi="宋体" w:cs="宋体"/>
          <w:bCs/>
          <w:color w:val="000000"/>
          <w:szCs w:val="21"/>
        </w:rPr>
      </w:pPr>
    </w:p>
    <w:tbl>
      <w:tblPr>
        <w:tblStyle w:val="44"/>
        <w:tblW w:w="9797" w:type="dxa"/>
        <w:jc w:val="center"/>
        <w:tblInd w:w="0" w:type="dxa"/>
        <w:tblLayout w:type="fixed"/>
        <w:tblCellMar>
          <w:top w:w="0" w:type="dxa"/>
          <w:left w:w="108" w:type="dxa"/>
          <w:bottom w:w="0" w:type="dxa"/>
          <w:right w:w="108" w:type="dxa"/>
        </w:tblCellMar>
      </w:tblPr>
      <w:tblGrid>
        <w:gridCol w:w="876"/>
        <w:gridCol w:w="2505"/>
        <w:gridCol w:w="2098"/>
        <w:gridCol w:w="876"/>
        <w:gridCol w:w="876"/>
        <w:gridCol w:w="1690"/>
        <w:gridCol w:w="876"/>
      </w:tblGrid>
      <w:tr>
        <w:tblPrEx>
          <w:tblLayout w:type="fixed"/>
          <w:tblCellMar>
            <w:top w:w="0" w:type="dxa"/>
            <w:left w:w="108" w:type="dxa"/>
            <w:bottom w:w="0" w:type="dxa"/>
            <w:right w:w="108" w:type="dxa"/>
          </w:tblCellMar>
        </w:tblPrEx>
        <w:trPr>
          <w:trHeight w:val="700" w:hRule="atLeast"/>
          <w:jc w:val="center"/>
        </w:trPr>
        <w:tc>
          <w:tcPr>
            <w:tcW w:w="9797"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弱电系统</w:t>
            </w:r>
          </w:p>
        </w:tc>
      </w:tr>
      <w:tr>
        <w:tblPrEx>
          <w:tblLayout w:type="fixed"/>
          <w:tblCellMar>
            <w:top w:w="0" w:type="dxa"/>
            <w:left w:w="108" w:type="dxa"/>
            <w:bottom w:w="0" w:type="dxa"/>
            <w:right w:w="108" w:type="dxa"/>
          </w:tblCellMar>
        </w:tblPrEx>
        <w:trPr>
          <w:trHeight w:val="490" w:hRule="atLeast"/>
          <w:jc w:val="center"/>
        </w:trPr>
        <w:tc>
          <w:tcPr>
            <w:tcW w:w="8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序号</w:t>
            </w:r>
          </w:p>
        </w:tc>
        <w:tc>
          <w:tcPr>
            <w:tcW w:w="250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设备名称</w:t>
            </w:r>
          </w:p>
        </w:tc>
        <w:tc>
          <w:tcPr>
            <w:tcW w:w="209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规格型号</w:t>
            </w:r>
          </w:p>
        </w:tc>
        <w:tc>
          <w:tcPr>
            <w:tcW w:w="8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单位</w:t>
            </w:r>
          </w:p>
        </w:tc>
        <w:tc>
          <w:tcPr>
            <w:tcW w:w="8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数量</w:t>
            </w:r>
          </w:p>
        </w:tc>
        <w:tc>
          <w:tcPr>
            <w:tcW w:w="169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位置</w:t>
            </w:r>
          </w:p>
        </w:tc>
        <w:tc>
          <w:tcPr>
            <w:tcW w:w="8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备注</w:t>
            </w:r>
          </w:p>
        </w:tc>
      </w:tr>
      <w:tr>
        <w:tblPrEx>
          <w:tblLayout w:type="fixed"/>
          <w:tblCellMar>
            <w:top w:w="0" w:type="dxa"/>
            <w:left w:w="108" w:type="dxa"/>
            <w:bottom w:w="0" w:type="dxa"/>
            <w:right w:w="108" w:type="dxa"/>
          </w:tblCellMar>
        </w:tblPrEx>
        <w:trPr>
          <w:trHeight w:val="490" w:hRule="atLeast"/>
          <w:jc w:val="center"/>
        </w:trPr>
        <w:tc>
          <w:tcPr>
            <w:tcW w:w="8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1</w:t>
            </w:r>
          </w:p>
        </w:tc>
        <w:tc>
          <w:tcPr>
            <w:tcW w:w="2505"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歌华前端设备</w:t>
            </w:r>
          </w:p>
        </w:tc>
        <w:tc>
          <w:tcPr>
            <w:tcW w:w="2098"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　</w:t>
            </w:r>
          </w:p>
        </w:tc>
        <w:tc>
          <w:tcPr>
            <w:tcW w:w="8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8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1 </w:t>
            </w:r>
          </w:p>
        </w:tc>
        <w:tc>
          <w:tcPr>
            <w:tcW w:w="169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17层</w:t>
            </w:r>
          </w:p>
        </w:tc>
        <w:tc>
          <w:tcPr>
            <w:tcW w:w="8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90" w:hRule="atLeast"/>
          <w:jc w:val="center"/>
        </w:trPr>
        <w:tc>
          <w:tcPr>
            <w:tcW w:w="8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2</w:t>
            </w:r>
          </w:p>
        </w:tc>
        <w:tc>
          <w:tcPr>
            <w:tcW w:w="2505"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放大器</w:t>
            </w:r>
          </w:p>
        </w:tc>
        <w:tc>
          <w:tcPr>
            <w:tcW w:w="2098"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MW-BLE-M22</w:t>
            </w:r>
          </w:p>
        </w:tc>
        <w:tc>
          <w:tcPr>
            <w:tcW w:w="8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8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5 </w:t>
            </w:r>
          </w:p>
        </w:tc>
        <w:tc>
          <w:tcPr>
            <w:tcW w:w="169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竖井内</w:t>
            </w:r>
          </w:p>
        </w:tc>
        <w:tc>
          <w:tcPr>
            <w:tcW w:w="8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90" w:hRule="atLeast"/>
          <w:jc w:val="center"/>
        </w:trPr>
        <w:tc>
          <w:tcPr>
            <w:tcW w:w="8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3</w:t>
            </w:r>
          </w:p>
        </w:tc>
        <w:tc>
          <w:tcPr>
            <w:tcW w:w="2505"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电话</w:t>
            </w:r>
          </w:p>
        </w:tc>
        <w:tc>
          <w:tcPr>
            <w:tcW w:w="2098"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　</w:t>
            </w:r>
          </w:p>
        </w:tc>
        <w:tc>
          <w:tcPr>
            <w:tcW w:w="8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系统</w:t>
            </w:r>
          </w:p>
        </w:tc>
        <w:tc>
          <w:tcPr>
            <w:tcW w:w="8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1 </w:t>
            </w:r>
          </w:p>
        </w:tc>
        <w:tc>
          <w:tcPr>
            <w:tcW w:w="169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全院区</w:t>
            </w:r>
          </w:p>
        </w:tc>
        <w:tc>
          <w:tcPr>
            <w:tcW w:w="8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90" w:hRule="atLeast"/>
          <w:jc w:val="center"/>
        </w:trPr>
        <w:tc>
          <w:tcPr>
            <w:tcW w:w="8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4</w:t>
            </w:r>
          </w:p>
        </w:tc>
        <w:tc>
          <w:tcPr>
            <w:tcW w:w="2505"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电视</w:t>
            </w:r>
          </w:p>
        </w:tc>
        <w:tc>
          <w:tcPr>
            <w:tcW w:w="2098"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　</w:t>
            </w:r>
          </w:p>
        </w:tc>
        <w:tc>
          <w:tcPr>
            <w:tcW w:w="8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系统</w:t>
            </w:r>
          </w:p>
        </w:tc>
        <w:tc>
          <w:tcPr>
            <w:tcW w:w="8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1 </w:t>
            </w:r>
          </w:p>
        </w:tc>
        <w:tc>
          <w:tcPr>
            <w:tcW w:w="169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全院区</w:t>
            </w:r>
          </w:p>
        </w:tc>
        <w:tc>
          <w:tcPr>
            <w:tcW w:w="8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90" w:hRule="atLeast"/>
          <w:jc w:val="center"/>
        </w:trPr>
        <w:tc>
          <w:tcPr>
            <w:tcW w:w="8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5</w:t>
            </w:r>
          </w:p>
        </w:tc>
        <w:tc>
          <w:tcPr>
            <w:tcW w:w="2505"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医疗呼叫设备</w:t>
            </w:r>
          </w:p>
        </w:tc>
        <w:tc>
          <w:tcPr>
            <w:tcW w:w="2098"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　</w:t>
            </w:r>
          </w:p>
        </w:tc>
        <w:tc>
          <w:tcPr>
            <w:tcW w:w="8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系统</w:t>
            </w:r>
          </w:p>
        </w:tc>
        <w:tc>
          <w:tcPr>
            <w:tcW w:w="8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1 </w:t>
            </w:r>
          </w:p>
        </w:tc>
        <w:tc>
          <w:tcPr>
            <w:tcW w:w="169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老人房间</w:t>
            </w:r>
          </w:p>
        </w:tc>
        <w:tc>
          <w:tcPr>
            <w:tcW w:w="8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90" w:hRule="atLeast"/>
          <w:jc w:val="center"/>
        </w:trPr>
        <w:tc>
          <w:tcPr>
            <w:tcW w:w="8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6</w:t>
            </w:r>
          </w:p>
        </w:tc>
        <w:tc>
          <w:tcPr>
            <w:tcW w:w="2505"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网络设备</w:t>
            </w:r>
          </w:p>
        </w:tc>
        <w:tc>
          <w:tcPr>
            <w:tcW w:w="2098"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　</w:t>
            </w:r>
          </w:p>
        </w:tc>
        <w:tc>
          <w:tcPr>
            <w:tcW w:w="8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系统</w:t>
            </w:r>
          </w:p>
        </w:tc>
        <w:tc>
          <w:tcPr>
            <w:tcW w:w="8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1 </w:t>
            </w:r>
          </w:p>
        </w:tc>
        <w:tc>
          <w:tcPr>
            <w:tcW w:w="169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全院区</w:t>
            </w:r>
          </w:p>
        </w:tc>
        <w:tc>
          <w:tcPr>
            <w:tcW w:w="8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bl>
    <w:p>
      <w:pPr>
        <w:rPr>
          <w:rFonts w:ascii="宋体" w:hAnsi="宋体" w:cs="宋体"/>
          <w:bCs/>
          <w:color w:val="000000"/>
          <w:szCs w:val="21"/>
        </w:rPr>
      </w:pPr>
    </w:p>
    <w:tbl>
      <w:tblPr>
        <w:tblStyle w:val="44"/>
        <w:tblW w:w="9813" w:type="dxa"/>
        <w:jc w:val="center"/>
        <w:tblInd w:w="0" w:type="dxa"/>
        <w:tblLayout w:type="fixed"/>
        <w:tblCellMar>
          <w:top w:w="0" w:type="dxa"/>
          <w:left w:w="108" w:type="dxa"/>
          <w:bottom w:w="0" w:type="dxa"/>
          <w:right w:w="108" w:type="dxa"/>
        </w:tblCellMar>
      </w:tblPr>
      <w:tblGrid>
        <w:gridCol w:w="817"/>
        <w:gridCol w:w="2337"/>
        <w:gridCol w:w="1957"/>
        <w:gridCol w:w="817"/>
        <w:gridCol w:w="817"/>
        <w:gridCol w:w="2251"/>
        <w:gridCol w:w="817"/>
      </w:tblGrid>
      <w:tr>
        <w:tblPrEx>
          <w:tblLayout w:type="fixed"/>
          <w:tblCellMar>
            <w:top w:w="0" w:type="dxa"/>
            <w:left w:w="108" w:type="dxa"/>
            <w:bottom w:w="0" w:type="dxa"/>
            <w:right w:w="108" w:type="dxa"/>
          </w:tblCellMar>
        </w:tblPrEx>
        <w:trPr>
          <w:trHeight w:val="663" w:hRule="atLeast"/>
          <w:jc w:val="center"/>
        </w:trPr>
        <w:tc>
          <w:tcPr>
            <w:tcW w:w="9813"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其它设备</w:t>
            </w:r>
          </w:p>
        </w:tc>
      </w:tr>
      <w:tr>
        <w:tblPrEx>
          <w:tblLayout w:type="fixed"/>
          <w:tblCellMar>
            <w:top w:w="0" w:type="dxa"/>
            <w:left w:w="108" w:type="dxa"/>
            <w:bottom w:w="0" w:type="dxa"/>
            <w:right w:w="108" w:type="dxa"/>
          </w:tblCellMar>
        </w:tblPrEx>
        <w:trPr>
          <w:trHeight w:val="464" w:hRule="atLeast"/>
          <w:jc w:val="center"/>
        </w:trPr>
        <w:tc>
          <w:tcPr>
            <w:tcW w:w="8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序号</w:t>
            </w:r>
          </w:p>
        </w:tc>
        <w:tc>
          <w:tcPr>
            <w:tcW w:w="233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设备名称</w:t>
            </w:r>
          </w:p>
        </w:tc>
        <w:tc>
          <w:tcPr>
            <w:tcW w:w="195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规格型号</w:t>
            </w:r>
          </w:p>
        </w:tc>
        <w:tc>
          <w:tcPr>
            <w:tcW w:w="81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单位</w:t>
            </w:r>
          </w:p>
        </w:tc>
        <w:tc>
          <w:tcPr>
            <w:tcW w:w="81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数量</w:t>
            </w:r>
          </w:p>
        </w:tc>
        <w:tc>
          <w:tcPr>
            <w:tcW w:w="22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位置</w:t>
            </w:r>
          </w:p>
        </w:tc>
        <w:tc>
          <w:tcPr>
            <w:tcW w:w="81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备注</w:t>
            </w:r>
          </w:p>
        </w:tc>
      </w:tr>
      <w:tr>
        <w:tblPrEx>
          <w:tblLayout w:type="fixed"/>
          <w:tblCellMar>
            <w:top w:w="0" w:type="dxa"/>
            <w:left w:w="108" w:type="dxa"/>
            <w:bottom w:w="0" w:type="dxa"/>
            <w:right w:w="108" w:type="dxa"/>
          </w:tblCellMar>
        </w:tblPrEx>
        <w:trPr>
          <w:trHeight w:val="464" w:hRule="atLeast"/>
          <w:jc w:val="center"/>
        </w:trPr>
        <w:tc>
          <w:tcPr>
            <w:tcW w:w="8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1</w:t>
            </w:r>
          </w:p>
        </w:tc>
        <w:tc>
          <w:tcPr>
            <w:tcW w:w="2337"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贯流式热风幕</w:t>
            </w:r>
          </w:p>
        </w:tc>
        <w:tc>
          <w:tcPr>
            <w:tcW w:w="1957"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　</w:t>
            </w:r>
          </w:p>
        </w:tc>
        <w:tc>
          <w:tcPr>
            <w:tcW w:w="81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81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1 </w:t>
            </w:r>
          </w:p>
        </w:tc>
        <w:tc>
          <w:tcPr>
            <w:tcW w:w="22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1层大厅</w:t>
            </w:r>
          </w:p>
        </w:tc>
        <w:tc>
          <w:tcPr>
            <w:tcW w:w="81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64" w:hRule="atLeast"/>
          <w:jc w:val="center"/>
        </w:trPr>
        <w:tc>
          <w:tcPr>
            <w:tcW w:w="8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2</w:t>
            </w:r>
          </w:p>
        </w:tc>
        <w:tc>
          <w:tcPr>
            <w:tcW w:w="2337"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除湿机</w:t>
            </w:r>
          </w:p>
        </w:tc>
        <w:tc>
          <w:tcPr>
            <w:tcW w:w="1957"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CF-6</w:t>
            </w:r>
          </w:p>
        </w:tc>
        <w:tc>
          <w:tcPr>
            <w:tcW w:w="81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81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4 </w:t>
            </w:r>
          </w:p>
        </w:tc>
        <w:tc>
          <w:tcPr>
            <w:tcW w:w="22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B2</w:t>
            </w:r>
          </w:p>
        </w:tc>
        <w:tc>
          <w:tcPr>
            <w:tcW w:w="81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64" w:hRule="atLeast"/>
          <w:jc w:val="center"/>
        </w:trPr>
        <w:tc>
          <w:tcPr>
            <w:tcW w:w="8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3</w:t>
            </w:r>
          </w:p>
        </w:tc>
        <w:tc>
          <w:tcPr>
            <w:tcW w:w="2337"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电磁开水器</w:t>
            </w:r>
          </w:p>
        </w:tc>
        <w:tc>
          <w:tcPr>
            <w:tcW w:w="1957"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CNK-TB-60L</w:t>
            </w:r>
          </w:p>
        </w:tc>
        <w:tc>
          <w:tcPr>
            <w:tcW w:w="81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台</w:t>
            </w:r>
          </w:p>
        </w:tc>
        <w:tc>
          <w:tcPr>
            <w:tcW w:w="81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28 </w:t>
            </w:r>
          </w:p>
        </w:tc>
        <w:tc>
          <w:tcPr>
            <w:tcW w:w="22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B2~15层</w:t>
            </w:r>
          </w:p>
        </w:tc>
        <w:tc>
          <w:tcPr>
            <w:tcW w:w="81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64" w:hRule="atLeast"/>
          <w:jc w:val="center"/>
        </w:trPr>
        <w:tc>
          <w:tcPr>
            <w:tcW w:w="8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4</w:t>
            </w:r>
          </w:p>
        </w:tc>
        <w:tc>
          <w:tcPr>
            <w:tcW w:w="2337"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自动门</w:t>
            </w:r>
          </w:p>
        </w:tc>
        <w:tc>
          <w:tcPr>
            <w:tcW w:w="1957"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bCs/>
                <w:color w:val="000000"/>
                <w:szCs w:val="21"/>
              </w:rPr>
            </w:pPr>
            <w:r>
              <w:rPr>
                <w:rFonts w:hint="eastAsia" w:ascii="宋体" w:hAnsi="宋体" w:cs="宋体"/>
                <w:bCs/>
                <w:color w:val="000000"/>
                <w:szCs w:val="21"/>
              </w:rPr>
              <w:t>　</w:t>
            </w:r>
          </w:p>
        </w:tc>
        <w:tc>
          <w:tcPr>
            <w:tcW w:w="81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樘</w:t>
            </w:r>
          </w:p>
        </w:tc>
        <w:tc>
          <w:tcPr>
            <w:tcW w:w="81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 xml:space="preserve">2 </w:t>
            </w:r>
          </w:p>
        </w:tc>
        <w:tc>
          <w:tcPr>
            <w:tcW w:w="2251" w:type="dxa"/>
            <w:tcBorders>
              <w:top w:val="nil"/>
              <w:left w:val="nil"/>
              <w:bottom w:val="single" w:color="auto" w:sz="4" w:space="0"/>
              <w:right w:val="single" w:color="auto" w:sz="4" w:space="0"/>
            </w:tcBorders>
            <w:noWrap/>
            <w:vAlign w:val="center"/>
          </w:tcPr>
          <w:p>
            <w:pPr>
              <w:widowControl/>
              <w:rPr>
                <w:rFonts w:ascii="宋体" w:hAnsi="宋体" w:cs="宋体"/>
                <w:bCs/>
                <w:color w:val="000000"/>
                <w:szCs w:val="21"/>
              </w:rPr>
            </w:pPr>
            <w:r>
              <w:rPr>
                <w:rFonts w:hint="eastAsia" w:ascii="宋体" w:hAnsi="宋体" w:cs="宋体"/>
                <w:bCs/>
                <w:color w:val="000000"/>
                <w:szCs w:val="21"/>
              </w:rPr>
              <w:t>　</w:t>
            </w:r>
          </w:p>
        </w:tc>
        <w:tc>
          <w:tcPr>
            <w:tcW w:w="817" w:type="dxa"/>
            <w:tcBorders>
              <w:top w:val="nil"/>
              <w:left w:val="nil"/>
              <w:bottom w:val="single" w:color="auto" w:sz="4" w:space="0"/>
              <w:right w:val="single" w:color="auto" w:sz="4" w:space="0"/>
            </w:tcBorders>
            <w:noWrap/>
            <w:vAlign w:val="center"/>
          </w:tcPr>
          <w:p>
            <w:pPr>
              <w:widowControl/>
              <w:rPr>
                <w:rFonts w:ascii="宋体" w:hAnsi="宋体" w:cs="宋体"/>
                <w:bCs/>
                <w:color w:val="000000"/>
                <w:szCs w:val="21"/>
              </w:rPr>
            </w:pPr>
            <w:r>
              <w:rPr>
                <w:rFonts w:hint="eastAsia" w:ascii="宋体" w:hAnsi="宋体" w:cs="宋体"/>
                <w:bCs/>
                <w:color w:val="000000"/>
                <w:szCs w:val="21"/>
              </w:rPr>
              <w:t>　</w:t>
            </w:r>
          </w:p>
        </w:tc>
      </w:tr>
      <w:tr>
        <w:tblPrEx>
          <w:tblLayout w:type="fixed"/>
          <w:tblCellMar>
            <w:top w:w="0" w:type="dxa"/>
            <w:left w:w="108" w:type="dxa"/>
            <w:bottom w:w="0" w:type="dxa"/>
            <w:right w:w="108" w:type="dxa"/>
          </w:tblCellMar>
        </w:tblPrEx>
        <w:trPr>
          <w:trHeight w:val="464" w:hRule="atLeast"/>
          <w:jc w:val="center"/>
        </w:trPr>
        <w:tc>
          <w:tcPr>
            <w:tcW w:w="81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Cs/>
                <w:color w:val="000000"/>
                <w:szCs w:val="21"/>
              </w:rPr>
            </w:pPr>
            <w:r>
              <w:rPr>
                <w:rFonts w:hint="eastAsia" w:ascii="宋体" w:hAnsi="宋体" w:cs="宋体"/>
                <w:bCs/>
                <w:color w:val="000000"/>
                <w:szCs w:val="21"/>
              </w:rPr>
              <w:t>5</w:t>
            </w:r>
          </w:p>
        </w:tc>
        <w:tc>
          <w:tcPr>
            <w:tcW w:w="2337"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厨房设备</w:t>
            </w:r>
          </w:p>
        </w:tc>
        <w:tc>
          <w:tcPr>
            <w:tcW w:w="1957" w:type="dxa"/>
            <w:tcBorders>
              <w:top w:val="nil"/>
              <w:left w:val="nil"/>
              <w:bottom w:val="single" w:color="auto" w:sz="4" w:space="0"/>
              <w:right w:val="single" w:color="auto" w:sz="4" w:space="0"/>
            </w:tcBorders>
            <w:shd w:val="clear" w:color="000000" w:fill="FFFFFF"/>
            <w:noWrap/>
            <w:vAlign w:val="center"/>
          </w:tcPr>
          <w:p>
            <w:pPr>
              <w:widowControl/>
              <w:rPr>
                <w:rFonts w:ascii="宋体" w:hAnsi="宋体" w:cs="宋体"/>
                <w:bCs/>
                <w:color w:val="000000"/>
                <w:szCs w:val="21"/>
              </w:rPr>
            </w:pPr>
            <w:r>
              <w:rPr>
                <w:rFonts w:hint="eastAsia" w:ascii="宋体" w:hAnsi="宋体" w:cs="宋体"/>
                <w:bCs/>
                <w:color w:val="000000"/>
                <w:szCs w:val="21"/>
              </w:rPr>
              <w:t>　</w:t>
            </w:r>
          </w:p>
        </w:tc>
        <w:tc>
          <w:tcPr>
            <w:tcW w:w="1634"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Cs/>
                <w:color w:val="000000"/>
                <w:szCs w:val="21"/>
              </w:rPr>
            </w:pPr>
            <w:r>
              <w:rPr>
                <w:rFonts w:hint="eastAsia" w:ascii="宋体" w:hAnsi="宋体" w:cs="宋体"/>
                <w:bCs/>
                <w:color w:val="000000"/>
                <w:szCs w:val="21"/>
              </w:rPr>
              <w:t>若干</w:t>
            </w:r>
          </w:p>
        </w:tc>
        <w:tc>
          <w:tcPr>
            <w:tcW w:w="2251" w:type="dxa"/>
            <w:tcBorders>
              <w:top w:val="nil"/>
              <w:left w:val="nil"/>
              <w:bottom w:val="single" w:color="auto" w:sz="4" w:space="0"/>
              <w:right w:val="single" w:color="auto" w:sz="4" w:space="0"/>
            </w:tcBorders>
            <w:noWrap/>
            <w:vAlign w:val="center"/>
          </w:tcPr>
          <w:p>
            <w:pPr>
              <w:widowControl/>
              <w:rPr>
                <w:rFonts w:ascii="宋体" w:hAnsi="宋体" w:cs="宋体"/>
                <w:bCs/>
                <w:color w:val="000000"/>
                <w:szCs w:val="21"/>
              </w:rPr>
            </w:pPr>
            <w:r>
              <w:rPr>
                <w:rFonts w:hint="eastAsia" w:ascii="宋体" w:hAnsi="宋体" w:cs="宋体"/>
                <w:bCs/>
                <w:color w:val="000000"/>
                <w:szCs w:val="21"/>
              </w:rPr>
              <w:t>B1/1层食堂</w:t>
            </w:r>
          </w:p>
        </w:tc>
        <w:tc>
          <w:tcPr>
            <w:tcW w:w="817" w:type="dxa"/>
            <w:tcBorders>
              <w:top w:val="nil"/>
              <w:left w:val="nil"/>
              <w:bottom w:val="single" w:color="auto" w:sz="4" w:space="0"/>
              <w:right w:val="single" w:color="auto" w:sz="4" w:space="0"/>
            </w:tcBorders>
            <w:noWrap/>
            <w:vAlign w:val="center"/>
          </w:tcPr>
          <w:p>
            <w:pPr>
              <w:widowControl/>
              <w:rPr>
                <w:rFonts w:ascii="宋体" w:hAnsi="宋体" w:cs="宋体"/>
                <w:bCs/>
                <w:color w:val="000000"/>
                <w:szCs w:val="21"/>
              </w:rPr>
            </w:pPr>
            <w:r>
              <w:rPr>
                <w:rFonts w:hint="eastAsia" w:ascii="宋体" w:hAnsi="宋体" w:cs="宋体"/>
                <w:bCs/>
                <w:color w:val="000000"/>
                <w:szCs w:val="21"/>
              </w:rPr>
              <w:t>　</w:t>
            </w:r>
          </w:p>
        </w:tc>
      </w:tr>
    </w:tbl>
    <w:p>
      <w:pPr>
        <w:snapToGrid w:val="0"/>
        <w:spacing w:line="360" w:lineRule="auto"/>
        <w:rPr>
          <w:rFonts w:ascii="宋体" w:hAnsi="宋体" w:cs="宋体"/>
          <w:bCs/>
          <w:color w:val="000000"/>
          <w:szCs w:val="21"/>
        </w:rPr>
      </w:pPr>
    </w:p>
    <w:tbl>
      <w:tblPr>
        <w:tblStyle w:val="44"/>
        <w:tblW w:w="94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75"/>
        <w:gridCol w:w="1121"/>
        <w:gridCol w:w="709"/>
        <w:gridCol w:w="1417"/>
        <w:gridCol w:w="276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9438" w:type="dxa"/>
            <w:gridSpan w:val="7"/>
            <w:vAlign w:val="center"/>
          </w:tcPr>
          <w:p>
            <w:pPr>
              <w:jc w:val="center"/>
              <w:rPr>
                <w:rFonts w:ascii="宋体" w:hAnsi="宋体" w:cs="宋体"/>
                <w:bCs/>
                <w:color w:val="000000"/>
                <w:szCs w:val="21"/>
              </w:rPr>
            </w:pPr>
            <w:r>
              <w:rPr>
                <w:rFonts w:hint="eastAsia" w:ascii="宋体" w:hAnsi="宋体" w:cs="宋体"/>
                <w:bCs/>
                <w:color w:val="000000"/>
                <w:szCs w:val="21"/>
              </w:rPr>
              <w:t>电梯设备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959" w:type="dxa"/>
            <w:vAlign w:val="center"/>
          </w:tcPr>
          <w:p>
            <w:pPr>
              <w:jc w:val="center"/>
              <w:rPr>
                <w:rFonts w:ascii="宋体" w:hAnsi="宋体" w:cs="宋体"/>
                <w:bCs/>
                <w:color w:val="000000"/>
                <w:szCs w:val="21"/>
              </w:rPr>
            </w:pPr>
            <w:r>
              <w:rPr>
                <w:rFonts w:hint="eastAsia" w:ascii="宋体" w:hAnsi="宋体" w:cs="宋体"/>
                <w:bCs/>
                <w:color w:val="000000"/>
                <w:szCs w:val="21"/>
              </w:rPr>
              <w:t>序号</w:t>
            </w:r>
          </w:p>
        </w:tc>
        <w:tc>
          <w:tcPr>
            <w:tcW w:w="1475" w:type="dxa"/>
            <w:vAlign w:val="center"/>
          </w:tcPr>
          <w:p>
            <w:pPr>
              <w:jc w:val="center"/>
              <w:rPr>
                <w:rFonts w:ascii="宋体" w:hAnsi="宋体" w:cs="宋体"/>
                <w:bCs/>
                <w:color w:val="000000"/>
                <w:szCs w:val="21"/>
              </w:rPr>
            </w:pPr>
            <w:r>
              <w:rPr>
                <w:rFonts w:hint="eastAsia" w:ascii="宋体" w:hAnsi="宋体" w:cs="宋体"/>
                <w:bCs/>
                <w:color w:val="000000"/>
                <w:szCs w:val="21"/>
              </w:rPr>
              <w:t>品牌</w:t>
            </w:r>
          </w:p>
        </w:tc>
        <w:tc>
          <w:tcPr>
            <w:tcW w:w="1121" w:type="dxa"/>
            <w:vAlign w:val="center"/>
          </w:tcPr>
          <w:p>
            <w:pPr>
              <w:jc w:val="center"/>
              <w:rPr>
                <w:rFonts w:ascii="宋体" w:hAnsi="宋体" w:cs="宋体"/>
                <w:bCs/>
                <w:color w:val="000000"/>
                <w:szCs w:val="21"/>
              </w:rPr>
            </w:pPr>
            <w:r>
              <w:rPr>
                <w:rFonts w:hint="eastAsia" w:ascii="宋体" w:hAnsi="宋体" w:cs="宋体"/>
                <w:bCs/>
                <w:color w:val="000000"/>
                <w:szCs w:val="21"/>
              </w:rPr>
              <w:t>使用地点</w:t>
            </w:r>
          </w:p>
        </w:tc>
        <w:tc>
          <w:tcPr>
            <w:tcW w:w="709" w:type="dxa"/>
            <w:vAlign w:val="center"/>
          </w:tcPr>
          <w:p>
            <w:pPr>
              <w:jc w:val="center"/>
              <w:rPr>
                <w:rFonts w:ascii="宋体" w:hAnsi="宋体" w:cs="宋体"/>
                <w:bCs/>
                <w:color w:val="000000"/>
                <w:szCs w:val="21"/>
              </w:rPr>
            </w:pPr>
            <w:r>
              <w:rPr>
                <w:rFonts w:hint="eastAsia" w:ascii="宋体" w:hAnsi="宋体" w:cs="宋体"/>
                <w:bCs/>
                <w:color w:val="000000"/>
                <w:szCs w:val="21"/>
              </w:rPr>
              <w:t>数量</w:t>
            </w:r>
          </w:p>
        </w:tc>
        <w:tc>
          <w:tcPr>
            <w:tcW w:w="1417" w:type="dxa"/>
            <w:vAlign w:val="center"/>
          </w:tcPr>
          <w:p>
            <w:pPr>
              <w:jc w:val="center"/>
              <w:rPr>
                <w:rFonts w:ascii="宋体" w:hAnsi="宋体" w:cs="宋体"/>
                <w:bCs/>
                <w:color w:val="000000"/>
                <w:szCs w:val="21"/>
              </w:rPr>
            </w:pPr>
            <w:r>
              <w:rPr>
                <w:rFonts w:hint="eastAsia" w:ascii="宋体" w:hAnsi="宋体" w:cs="宋体"/>
                <w:bCs/>
                <w:color w:val="000000"/>
                <w:szCs w:val="21"/>
              </w:rPr>
              <w:t>层站</w:t>
            </w:r>
          </w:p>
        </w:tc>
        <w:tc>
          <w:tcPr>
            <w:tcW w:w="2765" w:type="dxa"/>
            <w:vAlign w:val="center"/>
          </w:tcPr>
          <w:p>
            <w:pPr>
              <w:jc w:val="center"/>
              <w:rPr>
                <w:rFonts w:ascii="宋体" w:hAnsi="宋体" w:cs="宋体"/>
                <w:bCs/>
                <w:color w:val="000000"/>
                <w:szCs w:val="21"/>
              </w:rPr>
            </w:pPr>
            <w:r>
              <w:rPr>
                <w:rFonts w:hint="eastAsia" w:ascii="宋体" w:hAnsi="宋体" w:cs="宋体"/>
                <w:bCs/>
                <w:color w:val="000000"/>
                <w:szCs w:val="21"/>
              </w:rPr>
              <w:t>维保时间</w:t>
            </w:r>
          </w:p>
        </w:tc>
        <w:tc>
          <w:tcPr>
            <w:tcW w:w="992" w:type="dxa"/>
            <w:vAlign w:val="center"/>
          </w:tcPr>
          <w:p>
            <w:pPr>
              <w:jc w:val="center"/>
              <w:rPr>
                <w:rFonts w:ascii="宋体" w:hAnsi="宋体" w:cs="宋体"/>
                <w:bCs/>
                <w:color w:val="000000"/>
                <w:szCs w:val="21"/>
              </w:rPr>
            </w:pPr>
            <w:r>
              <w:rPr>
                <w:rFonts w:hint="eastAsia" w:ascii="宋体" w:hAnsi="宋体" w:cs="宋体"/>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959" w:type="dxa"/>
            <w:vAlign w:val="center"/>
          </w:tcPr>
          <w:p>
            <w:pPr>
              <w:jc w:val="center"/>
              <w:rPr>
                <w:rFonts w:ascii="宋体" w:hAnsi="宋体" w:cs="宋体"/>
                <w:bCs/>
                <w:color w:val="000000"/>
                <w:szCs w:val="21"/>
              </w:rPr>
            </w:pPr>
            <w:r>
              <w:rPr>
                <w:rFonts w:hint="eastAsia" w:ascii="宋体" w:hAnsi="宋体" w:cs="宋体"/>
                <w:bCs/>
                <w:color w:val="000000"/>
                <w:szCs w:val="21"/>
              </w:rPr>
              <w:t>1</w:t>
            </w:r>
          </w:p>
        </w:tc>
        <w:tc>
          <w:tcPr>
            <w:tcW w:w="1475" w:type="dxa"/>
            <w:vAlign w:val="center"/>
          </w:tcPr>
          <w:p>
            <w:pPr>
              <w:rPr>
                <w:rFonts w:ascii="宋体" w:hAnsi="宋体" w:cs="宋体"/>
                <w:bCs/>
                <w:color w:val="000000"/>
                <w:szCs w:val="21"/>
              </w:rPr>
            </w:pPr>
            <w:r>
              <w:rPr>
                <w:rFonts w:hint="eastAsia" w:ascii="宋体" w:hAnsi="宋体" w:cs="宋体"/>
                <w:bCs/>
                <w:color w:val="000000"/>
                <w:szCs w:val="21"/>
              </w:rPr>
              <w:t>西子奥的斯</w:t>
            </w:r>
          </w:p>
        </w:tc>
        <w:tc>
          <w:tcPr>
            <w:tcW w:w="1121" w:type="dxa"/>
            <w:vAlign w:val="center"/>
          </w:tcPr>
          <w:p>
            <w:pPr>
              <w:jc w:val="center"/>
              <w:rPr>
                <w:rFonts w:ascii="宋体" w:hAnsi="宋体" w:cs="宋体"/>
                <w:bCs/>
                <w:color w:val="000000"/>
                <w:szCs w:val="21"/>
              </w:rPr>
            </w:pPr>
            <w:r>
              <w:rPr>
                <w:rFonts w:hint="eastAsia" w:ascii="宋体" w:hAnsi="宋体" w:cs="宋体"/>
                <w:bCs/>
                <w:color w:val="000000"/>
                <w:szCs w:val="21"/>
              </w:rPr>
              <w:t>8号楼</w:t>
            </w:r>
          </w:p>
        </w:tc>
        <w:tc>
          <w:tcPr>
            <w:tcW w:w="709" w:type="dxa"/>
            <w:vAlign w:val="center"/>
          </w:tcPr>
          <w:p>
            <w:pPr>
              <w:jc w:val="center"/>
              <w:rPr>
                <w:rFonts w:ascii="宋体" w:hAnsi="宋体" w:cs="宋体"/>
                <w:bCs/>
                <w:color w:val="000000"/>
                <w:szCs w:val="21"/>
              </w:rPr>
            </w:pPr>
            <w:r>
              <w:rPr>
                <w:rFonts w:hint="eastAsia" w:ascii="宋体" w:hAnsi="宋体" w:cs="宋体"/>
                <w:bCs/>
                <w:color w:val="000000"/>
                <w:szCs w:val="21"/>
              </w:rPr>
              <w:t>2</w:t>
            </w:r>
          </w:p>
        </w:tc>
        <w:tc>
          <w:tcPr>
            <w:tcW w:w="1417" w:type="dxa"/>
            <w:vAlign w:val="center"/>
          </w:tcPr>
          <w:p>
            <w:pPr>
              <w:jc w:val="right"/>
              <w:rPr>
                <w:rFonts w:ascii="宋体" w:hAnsi="宋体" w:cs="宋体"/>
                <w:bCs/>
                <w:color w:val="000000"/>
                <w:szCs w:val="21"/>
              </w:rPr>
            </w:pPr>
            <w:r>
              <w:rPr>
                <w:rFonts w:hint="eastAsia" w:ascii="宋体" w:hAnsi="宋体" w:cs="宋体"/>
                <w:bCs/>
                <w:color w:val="000000"/>
                <w:szCs w:val="21"/>
              </w:rPr>
              <w:t>17层/17站</w:t>
            </w:r>
          </w:p>
        </w:tc>
        <w:tc>
          <w:tcPr>
            <w:tcW w:w="2765" w:type="dxa"/>
            <w:vAlign w:val="center"/>
          </w:tcPr>
          <w:p>
            <w:pPr>
              <w:jc w:val="center"/>
              <w:rPr>
                <w:rFonts w:ascii="宋体" w:hAnsi="宋体" w:cs="宋体"/>
                <w:bCs/>
                <w:color w:val="000000"/>
                <w:szCs w:val="21"/>
              </w:rPr>
            </w:pPr>
            <w:r>
              <w:rPr>
                <w:rFonts w:hint="eastAsia" w:ascii="宋体" w:hAnsi="宋体" w:cs="宋体"/>
                <w:bCs/>
                <w:color w:val="000000"/>
                <w:szCs w:val="21"/>
              </w:rPr>
              <w:t>2020年5月至2021年4月</w:t>
            </w:r>
          </w:p>
        </w:tc>
        <w:tc>
          <w:tcPr>
            <w:tcW w:w="992" w:type="dxa"/>
            <w:vAlign w:val="center"/>
          </w:tcPr>
          <w:p>
            <w:pPr>
              <w:jc w:val="center"/>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959" w:type="dxa"/>
            <w:vAlign w:val="center"/>
          </w:tcPr>
          <w:p>
            <w:pPr>
              <w:jc w:val="center"/>
              <w:rPr>
                <w:rFonts w:ascii="宋体" w:hAnsi="宋体" w:cs="宋体"/>
                <w:bCs/>
                <w:color w:val="000000"/>
                <w:szCs w:val="21"/>
              </w:rPr>
            </w:pPr>
            <w:r>
              <w:rPr>
                <w:rFonts w:hint="eastAsia" w:ascii="宋体" w:hAnsi="宋体" w:cs="宋体"/>
                <w:bCs/>
                <w:color w:val="000000"/>
                <w:szCs w:val="21"/>
              </w:rPr>
              <w:t>2</w:t>
            </w:r>
          </w:p>
        </w:tc>
        <w:tc>
          <w:tcPr>
            <w:tcW w:w="1475" w:type="dxa"/>
            <w:vAlign w:val="center"/>
          </w:tcPr>
          <w:p>
            <w:pPr>
              <w:rPr>
                <w:rFonts w:ascii="宋体" w:hAnsi="宋体" w:cs="宋体"/>
                <w:bCs/>
                <w:color w:val="000000"/>
                <w:szCs w:val="21"/>
              </w:rPr>
            </w:pPr>
            <w:r>
              <w:rPr>
                <w:rFonts w:hint="eastAsia" w:ascii="宋体" w:hAnsi="宋体" w:cs="宋体"/>
                <w:bCs/>
                <w:color w:val="000000"/>
                <w:szCs w:val="21"/>
              </w:rPr>
              <w:t>西子奥的斯</w:t>
            </w:r>
          </w:p>
        </w:tc>
        <w:tc>
          <w:tcPr>
            <w:tcW w:w="1121" w:type="dxa"/>
            <w:vAlign w:val="center"/>
          </w:tcPr>
          <w:p>
            <w:pPr>
              <w:jc w:val="center"/>
              <w:rPr>
                <w:rFonts w:ascii="宋体" w:hAnsi="宋体" w:cs="宋体"/>
                <w:bCs/>
                <w:color w:val="000000"/>
                <w:szCs w:val="21"/>
              </w:rPr>
            </w:pPr>
            <w:r>
              <w:rPr>
                <w:rFonts w:hint="eastAsia" w:ascii="宋体" w:hAnsi="宋体" w:cs="宋体"/>
                <w:bCs/>
                <w:color w:val="000000"/>
                <w:szCs w:val="21"/>
              </w:rPr>
              <w:t>8号楼</w:t>
            </w:r>
          </w:p>
        </w:tc>
        <w:tc>
          <w:tcPr>
            <w:tcW w:w="709" w:type="dxa"/>
            <w:vAlign w:val="center"/>
          </w:tcPr>
          <w:p>
            <w:pPr>
              <w:jc w:val="center"/>
              <w:rPr>
                <w:rFonts w:ascii="宋体" w:hAnsi="宋体" w:cs="宋体"/>
                <w:bCs/>
                <w:color w:val="000000"/>
                <w:szCs w:val="21"/>
              </w:rPr>
            </w:pPr>
            <w:r>
              <w:rPr>
                <w:rFonts w:hint="eastAsia" w:ascii="宋体" w:hAnsi="宋体" w:cs="宋体"/>
                <w:bCs/>
                <w:color w:val="000000"/>
                <w:szCs w:val="21"/>
              </w:rPr>
              <w:t>2</w:t>
            </w:r>
          </w:p>
        </w:tc>
        <w:tc>
          <w:tcPr>
            <w:tcW w:w="1417" w:type="dxa"/>
            <w:vAlign w:val="center"/>
          </w:tcPr>
          <w:p>
            <w:pPr>
              <w:jc w:val="right"/>
              <w:rPr>
                <w:rFonts w:ascii="宋体" w:hAnsi="宋体" w:cs="宋体"/>
                <w:bCs/>
                <w:color w:val="000000"/>
                <w:szCs w:val="21"/>
              </w:rPr>
            </w:pPr>
            <w:r>
              <w:rPr>
                <w:rFonts w:hint="eastAsia" w:ascii="宋体" w:hAnsi="宋体" w:cs="宋体"/>
                <w:bCs/>
                <w:color w:val="000000"/>
                <w:szCs w:val="21"/>
              </w:rPr>
              <w:t>15层/15站</w:t>
            </w:r>
          </w:p>
        </w:tc>
        <w:tc>
          <w:tcPr>
            <w:tcW w:w="2765" w:type="dxa"/>
            <w:vAlign w:val="center"/>
          </w:tcPr>
          <w:p>
            <w:pPr>
              <w:jc w:val="center"/>
              <w:rPr>
                <w:rFonts w:ascii="宋体" w:hAnsi="宋体" w:cs="宋体"/>
                <w:bCs/>
                <w:color w:val="000000"/>
                <w:szCs w:val="21"/>
              </w:rPr>
            </w:pPr>
            <w:r>
              <w:rPr>
                <w:rFonts w:hint="eastAsia" w:ascii="宋体" w:hAnsi="宋体" w:cs="宋体"/>
                <w:bCs/>
                <w:color w:val="000000"/>
                <w:szCs w:val="21"/>
              </w:rPr>
              <w:t>2020年5月至2021年4月</w:t>
            </w:r>
          </w:p>
        </w:tc>
        <w:tc>
          <w:tcPr>
            <w:tcW w:w="992" w:type="dxa"/>
            <w:vAlign w:val="center"/>
          </w:tcPr>
          <w:p>
            <w:pPr>
              <w:jc w:val="center"/>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959" w:type="dxa"/>
            <w:vAlign w:val="center"/>
          </w:tcPr>
          <w:p>
            <w:pPr>
              <w:jc w:val="center"/>
              <w:rPr>
                <w:rFonts w:ascii="宋体" w:hAnsi="宋体" w:cs="宋体"/>
                <w:bCs/>
                <w:color w:val="000000"/>
                <w:szCs w:val="21"/>
              </w:rPr>
            </w:pPr>
            <w:r>
              <w:rPr>
                <w:rFonts w:hint="eastAsia" w:ascii="宋体" w:hAnsi="宋体" w:cs="宋体"/>
                <w:bCs/>
                <w:color w:val="000000"/>
                <w:szCs w:val="21"/>
              </w:rPr>
              <w:t>3</w:t>
            </w:r>
          </w:p>
        </w:tc>
        <w:tc>
          <w:tcPr>
            <w:tcW w:w="1475" w:type="dxa"/>
            <w:vAlign w:val="center"/>
          </w:tcPr>
          <w:p>
            <w:pPr>
              <w:rPr>
                <w:rFonts w:ascii="宋体" w:hAnsi="宋体" w:cs="宋体"/>
                <w:bCs/>
                <w:color w:val="000000"/>
                <w:szCs w:val="21"/>
              </w:rPr>
            </w:pPr>
            <w:r>
              <w:rPr>
                <w:rFonts w:hint="eastAsia" w:ascii="宋体" w:hAnsi="宋体" w:cs="宋体"/>
                <w:bCs/>
                <w:color w:val="000000"/>
                <w:szCs w:val="21"/>
              </w:rPr>
              <w:t>北京希望</w:t>
            </w:r>
          </w:p>
        </w:tc>
        <w:tc>
          <w:tcPr>
            <w:tcW w:w="1121" w:type="dxa"/>
            <w:vAlign w:val="center"/>
          </w:tcPr>
          <w:p>
            <w:pPr>
              <w:jc w:val="center"/>
              <w:rPr>
                <w:rFonts w:ascii="宋体" w:hAnsi="宋体" w:cs="宋体"/>
                <w:bCs/>
                <w:color w:val="000000"/>
                <w:szCs w:val="21"/>
              </w:rPr>
            </w:pPr>
            <w:r>
              <w:rPr>
                <w:rFonts w:hint="eastAsia" w:ascii="宋体" w:hAnsi="宋体" w:cs="宋体"/>
                <w:bCs/>
                <w:color w:val="000000"/>
                <w:szCs w:val="21"/>
              </w:rPr>
              <w:t>8号楼</w:t>
            </w:r>
          </w:p>
        </w:tc>
        <w:tc>
          <w:tcPr>
            <w:tcW w:w="709" w:type="dxa"/>
            <w:vAlign w:val="center"/>
          </w:tcPr>
          <w:p>
            <w:pPr>
              <w:jc w:val="center"/>
              <w:rPr>
                <w:rFonts w:ascii="宋体" w:hAnsi="宋体" w:cs="宋体"/>
                <w:bCs/>
                <w:color w:val="000000"/>
                <w:szCs w:val="21"/>
              </w:rPr>
            </w:pPr>
            <w:r>
              <w:rPr>
                <w:rFonts w:hint="eastAsia" w:ascii="宋体" w:hAnsi="宋体" w:cs="宋体"/>
                <w:bCs/>
                <w:color w:val="000000"/>
                <w:szCs w:val="21"/>
              </w:rPr>
              <w:t>2</w:t>
            </w:r>
          </w:p>
        </w:tc>
        <w:tc>
          <w:tcPr>
            <w:tcW w:w="1417" w:type="dxa"/>
            <w:vAlign w:val="center"/>
          </w:tcPr>
          <w:p>
            <w:pPr>
              <w:jc w:val="right"/>
              <w:rPr>
                <w:rFonts w:ascii="宋体" w:hAnsi="宋体" w:cs="宋体"/>
                <w:bCs/>
                <w:color w:val="000000"/>
                <w:szCs w:val="21"/>
              </w:rPr>
            </w:pPr>
            <w:r>
              <w:rPr>
                <w:rFonts w:hint="eastAsia" w:ascii="宋体" w:hAnsi="宋体" w:cs="宋体"/>
                <w:bCs/>
                <w:color w:val="000000"/>
                <w:szCs w:val="21"/>
              </w:rPr>
              <w:t>3层/3站</w:t>
            </w:r>
          </w:p>
        </w:tc>
        <w:tc>
          <w:tcPr>
            <w:tcW w:w="2765" w:type="dxa"/>
            <w:vAlign w:val="center"/>
          </w:tcPr>
          <w:p>
            <w:pPr>
              <w:jc w:val="center"/>
              <w:rPr>
                <w:rFonts w:ascii="宋体" w:hAnsi="宋体" w:cs="宋体"/>
                <w:bCs/>
                <w:color w:val="000000"/>
                <w:szCs w:val="21"/>
              </w:rPr>
            </w:pPr>
            <w:r>
              <w:rPr>
                <w:rFonts w:hint="eastAsia" w:ascii="宋体" w:hAnsi="宋体" w:cs="宋体"/>
                <w:bCs/>
                <w:color w:val="000000"/>
                <w:szCs w:val="21"/>
              </w:rPr>
              <w:t>2020年5月至2021年4月</w:t>
            </w:r>
          </w:p>
        </w:tc>
        <w:tc>
          <w:tcPr>
            <w:tcW w:w="992" w:type="dxa"/>
            <w:vAlign w:val="center"/>
          </w:tcPr>
          <w:p>
            <w:pPr>
              <w:jc w:val="center"/>
              <w:rPr>
                <w:rFonts w:ascii="宋体" w:hAnsi="宋体" w:cs="宋体"/>
                <w:bCs/>
                <w:color w:val="000000"/>
                <w:szCs w:val="21"/>
              </w:rPr>
            </w:pPr>
            <w:r>
              <w:rPr>
                <w:rFonts w:hint="eastAsia" w:ascii="宋体" w:hAnsi="宋体" w:cs="宋体"/>
                <w:bCs/>
                <w:color w:val="000000"/>
                <w:szCs w:val="21"/>
              </w:rPr>
              <w:t>食梯</w:t>
            </w:r>
          </w:p>
        </w:tc>
      </w:tr>
    </w:tbl>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p>
    <w:p>
      <w:pPr>
        <w:adjustRightInd w:val="0"/>
        <w:snapToGrid w:val="0"/>
        <w:spacing w:line="360" w:lineRule="auto"/>
        <w:ind w:firstLine="422" w:firstLineChars="200"/>
        <w:rPr>
          <w:rFonts w:ascii="楷体" w:hAnsi="楷体" w:eastAsia="楷体" w:cs="楷体"/>
          <w:b/>
          <w:bCs/>
          <w:szCs w:val="21"/>
        </w:rPr>
      </w:pPr>
      <w:r>
        <w:rPr>
          <w:rFonts w:hint="eastAsia" w:ascii="楷体" w:hAnsi="楷体" w:eastAsia="楷体" w:cs="楷体"/>
          <w:b/>
          <w:bCs/>
          <w:szCs w:val="21"/>
        </w:rPr>
        <w:t>注：采购人已无偿提供的作业设备，不在此重复要求。</w:t>
      </w:r>
    </w:p>
    <w:p>
      <w:pPr>
        <w:numPr>
          <w:ilvl w:val="0"/>
          <w:numId w:val="8"/>
        </w:numPr>
        <w:adjustRightInd w:val="0"/>
        <w:snapToGrid w:val="0"/>
        <w:spacing w:line="360" w:lineRule="auto"/>
        <w:ind w:firstLine="482" w:firstLineChars="200"/>
        <w:outlineLvl w:val="0"/>
        <w:rPr>
          <w:rFonts w:ascii="黑体" w:hAnsi="黑体" w:eastAsia="黑体"/>
          <w:sz w:val="24"/>
        </w:rPr>
      </w:pPr>
      <w:bookmarkStart w:id="159" w:name="_Toc21588"/>
      <w:bookmarkStart w:id="160" w:name="_Toc186035767"/>
      <w:bookmarkStart w:id="161" w:name="_Toc30977"/>
      <w:bookmarkStart w:id="162" w:name="_Toc172215559"/>
      <w:bookmarkStart w:id="163" w:name="_Toc14863"/>
      <w:bookmarkStart w:id="164" w:name="_Toc6408"/>
      <w:bookmarkStart w:id="165" w:name="_Toc8132"/>
      <w:r>
        <w:rPr>
          <w:rFonts w:hint="eastAsia" w:ascii="黑体" w:hAnsi="黑体" w:eastAsia="黑体" w:cs="宋体"/>
          <w:b/>
          <w:bCs/>
          <w:sz w:val="24"/>
        </w:rPr>
        <w:t>物业管理服务人员需求</w:t>
      </w:r>
      <w:bookmarkEnd w:id="159"/>
      <w:bookmarkEnd w:id="160"/>
      <w:bookmarkEnd w:id="161"/>
      <w:bookmarkEnd w:id="162"/>
      <w:bookmarkEnd w:id="163"/>
      <w:bookmarkEnd w:id="164"/>
      <w:bookmarkEnd w:id="165"/>
    </w:p>
    <w:p>
      <w:pPr>
        <w:numPr>
          <w:ilvl w:val="255"/>
          <w:numId w:val="0"/>
        </w:numPr>
        <w:adjustRightInd w:val="0"/>
        <w:snapToGrid w:val="0"/>
        <w:spacing w:line="360" w:lineRule="auto"/>
        <w:ind w:firstLine="482" w:firstLineChars="200"/>
        <w:outlineLvl w:val="1"/>
        <w:rPr>
          <w:rFonts w:ascii="楷体" w:hAnsi="楷体" w:eastAsia="楷体" w:cs="宋体"/>
          <w:b/>
          <w:bCs/>
          <w:sz w:val="24"/>
        </w:rPr>
      </w:pPr>
      <w:bookmarkStart w:id="166" w:name="_Toc32720"/>
      <w:bookmarkStart w:id="167" w:name="_Toc31672"/>
      <w:bookmarkStart w:id="168" w:name="_Toc7809"/>
      <w:bookmarkStart w:id="169" w:name="_Toc172215560"/>
      <w:bookmarkStart w:id="170" w:name="_Toc26660"/>
      <w:bookmarkStart w:id="171" w:name="_Toc186035768"/>
      <w:bookmarkStart w:id="172" w:name="_Toc12592"/>
      <w:r>
        <w:rPr>
          <w:rFonts w:hint="eastAsia" w:ascii="楷体" w:hAnsi="楷体" w:eastAsia="楷体" w:cs="宋体"/>
          <w:b/>
          <w:bCs/>
          <w:sz w:val="24"/>
        </w:rPr>
        <w:t>（一）进驻人员要求</w:t>
      </w:r>
      <w:bookmarkEnd w:id="166"/>
      <w:bookmarkEnd w:id="167"/>
      <w:bookmarkEnd w:id="168"/>
      <w:bookmarkEnd w:id="169"/>
      <w:bookmarkEnd w:id="170"/>
      <w:bookmarkEnd w:id="171"/>
      <w:bookmarkEnd w:id="172"/>
    </w:p>
    <w:p>
      <w:pPr>
        <w:pStyle w:val="25"/>
        <w:numPr>
          <w:ilvl w:val="255"/>
          <w:numId w:val="0"/>
        </w:numPr>
        <w:adjustRightInd w:val="0"/>
        <w:snapToGrid w:val="0"/>
        <w:spacing w:line="360" w:lineRule="auto"/>
        <w:ind w:firstLine="482" w:firstLineChars="200"/>
        <w:rPr>
          <w:rFonts w:hint="default" w:hAnsi="宋体" w:cs="宋体"/>
          <w:b/>
          <w:bCs/>
          <w:sz w:val="24"/>
          <w:szCs w:val="24"/>
        </w:rPr>
      </w:pPr>
      <w:r>
        <w:rPr>
          <w:rFonts w:hAnsi="宋体" w:cs="宋体"/>
          <w:b/>
          <w:bCs/>
          <w:sz w:val="24"/>
          <w:szCs w:val="24"/>
        </w:rPr>
        <w:t>1.服务内容</w:t>
      </w:r>
    </w:p>
    <w:p>
      <w:pPr>
        <w:pStyle w:val="25"/>
        <w:numPr>
          <w:ilvl w:val="255"/>
          <w:numId w:val="0"/>
        </w:numPr>
        <w:adjustRightInd w:val="0"/>
        <w:snapToGrid w:val="0"/>
        <w:spacing w:line="360" w:lineRule="auto"/>
        <w:ind w:firstLine="480" w:firstLineChars="200"/>
        <w:rPr>
          <w:rFonts w:hint="default" w:hAnsi="宋体" w:cs="宋体"/>
          <w:sz w:val="24"/>
          <w:szCs w:val="24"/>
        </w:rPr>
      </w:pPr>
      <w:r>
        <w:rPr>
          <w:rFonts w:hAnsi="宋体" w:cs="宋体"/>
          <w:sz w:val="24"/>
          <w:szCs w:val="24"/>
        </w:rPr>
        <w:t>1.1项目经理、保洁主管、保洁员、绿化工、客服主管、工程主管、工程人员等。</w:t>
      </w:r>
    </w:p>
    <w:p>
      <w:pPr>
        <w:pStyle w:val="25"/>
        <w:numPr>
          <w:ilvl w:val="255"/>
          <w:numId w:val="0"/>
        </w:numPr>
        <w:adjustRightInd w:val="0"/>
        <w:snapToGrid w:val="0"/>
        <w:spacing w:line="360" w:lineRule="auto"/>
        <w:ind w:firstLine="480" w:firstLineChars="200"/>
        <w:rPr>
          <w:rFonts w:hint="default" w:hAnsi="宋体" w:cs="宋体"/>
          <w:sz w:val="24"/>
          <w:szCs w:val="24"/>
        </w:rPr>
      </w:pPr>
      <w:r>
        <w:rPr>
          <w:rFonts w:hAnsi="宋体" w:cs="宋体"/>
          <w:sz w:val="24"/>
          <w:szCs w:val="24"/>
        </w:rPr>
        <w:t>1.2节能管理、一般易耗品、消耗品配置要求、其他服务。</w:t>
      </w:r>
    </w:p>
    <w:p>
      <w:pPr>
        <w:pStyle w:val="25"/>
        <w:numPr>
          <w:ilvl w:val="255"/>
          <w:numId w:val="0"/>
        </w:numPr>
        <w:adjustRightInd w:val="0"/>
        <w:snapToGrid w:val="0"/>
        <w:spacing w:line="360" w:lineRule="auto"/>
        <w:ind w:firstLine="480" w:firstLineChars="200"/>
        <w:rPr>
          <w:rFonts w:hint="default" w:hAnsi="宋体" w:cs="宋体"/>
          <w:sz w:val="24"/>
          <w:szCs w:val="24"/>
        </w:rPr>
      </w:pPr>
      <w:r>
        <w:rPr>
          <w:rFonts w:hAnsi="宋体" w:cs="宋体"/>
          <w:sz w:val="24"/>
          <w:szCs w:val="24"/>
        </w:rPr>
        <w:t>1.3人员岗位要求</w:t>
      </w:r>
    </w:p>
    <w:p>
      <w:pPr>
        <w:pStyle w:val="25"/>
        <w:numPr>
          <w:ilvl w:val="255"/>
          <w:numId w:val="0"/>
        </w:numPr>
        <w:adjustRightInd w:val="0"/>
        <w:snapToGrid w:val="0"/>
        <w:spacing w:line="360" w:lineRule="auto"/>
        <w:ind w:firstLine="480" w:firstLineChars="200"/>
        <w:rPr>
          <w:rFonts w:hint="default" w:hAnsi="宋体" w:cs="宋体"/>
          <w:sz w:val="24"/>
          <w:szCs w:val="24"/>
        </w:rPr>
      </w:pPr>
    </w:p>
    <w:p>
      <w:pPr>
        <w:pStyle w:val="25"/>
        <w:numPr>
          <w:ilvl w:val="255"/>
          <w:numId w:val="0"/>
        </w:numPr>
        <w:adjustRightInd w:val="0"/>
        <w:snapToGrid w:val="0"/>
        <w:spacing w:line="360" w:lineRule="auto"/>
        <w:ind w:firstLine="480" w:firstLineChars="200"/>
        <w:rPr>
          <w:rFonts w:hint="default" w:hAnsi="宋体" w:cs="宋体"/>
          <w:sz w:val="24"/>
          <w:szCs w:val="24"/>
        </w:rPr>
      </w:pPr>
    </w:p>
    <w:tbl>
      <w:tblPr>
        <w:tblStyle w:val="44"/>
        <w:tblW w:w="9600" w:type="dxa"/>
        <w:jc w:val="center"/>
        <w:tblInd w:w="0" w:type="dxa"/>
        <w:tblLayout w:type="fixed"/>
        <w:tblCellMar>
          <w:top w:w="0" w:type="dxa"/>
          <w:left w:w="108" w:type="dxa"/>
          <w:bottom w:w="0" w:type="dxa"/>
          <w:right w:w="108" w:type="dxa"/>
        </w:tblCellMar>
      </w:tblPr>
      <w:tblGrid>
        <w:gridCol w:w="560"/>
        <w:gridCol w:w="2220"/>
        <w:gridCol w:w="6820"/>
      </w:tblGrid>
      <w:tr>
        <w:tblPrEx>
          <w:tblLayout w:type="fixed"/>
          <w:tblCellMar>
            <w:top w:w="0" w:type="dxa"/>
            <w:left w:w="108" w:type="dxa"/>
            <w:bottom w:w="0" w:type="dxa"/>
            <w:right w:w="108" w:type="dxa"/>
          </w:tblCellMar>
        </w:tblPrEx>
        <w:trPr>
          <w:trHeight w:val="501" w:hRule="atLeast"/>
          <w:jc w:val="center"/>
        </w:trPr>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szCs w:val="21"/>
              </w:rPr>
            </w:pPr>
            <w:r>
              <w:rPr>
                <w:rFonts w:hint="eastAsia" w:ascii="宋体" w:hAnsi="宋体" w:cs="宋体"/>
                <w:b/>
                <w:bCs/>
                <w:color w:val="000000"/>
                <w:szCs w:val="21"/>
              </w:rPr>
              <w:t>序号</w:t>
            </w:r>
          </w:p>
        </w:tc>
        <w:tc>
          <w:tcPr>
            <w:tcW w:w="222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szCs w:val="21"/>
              </w:rPr>
            </w:pPr>
            <w:r>
              <w:rPr>
                <w:rFonts w:hint="eastAsia" w:ascii="宋体" w:hAnsi="宋体" w:cs="宋体"/>
                <w:b/>
                <w:bCs/>
                <w:color w:val="000000"/>
                <w:szCs w:val="21"/>
              </w:rPr>
              <w:t>岗位名称</w:t>
            </w:r>
          </w:p>
        </w:tc>
        <w:tc>
          <w:tcPr>
            <w:tcW w:w="682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szCs w:val="21"/>
              </w:rPr>
            </w:pPr>
            <w:r>
              <w:rPr>
                <w:rFonts w:hint="eastAsia" w:ascii="宋体" w:hAnsi="宋体" w:cs="宋体"/>
                <w:b/>
                <w:bCs/>
                <w:color w:val="000000"/>
                <w:szCs w:val="21"/>
              </w:rPr>
              <w:t>具体要求</w:t>
            </w:r>
          </w:p>
        </w:tc>
      </w:tr>
      <w:tr>
        <w:tblPrEx>
          <w:tblLayout w:type="fixed"/>
          <w:tblCellMar>
            <w:top w:w="0" w:type="dxa"/>
            <w:left w:w="108" w:type="dxa"/>
            <w:bottom w:w="0" w:type="dxa"/>
            <w:right w:w="108" w:type="dxa"/>
          </w:tblCellMar>
        </w:tblPrEx>
        <w:trPr>
          <w:trHeight w:val="501" w:hRule="atLeast"/>
          <w:jc w:val="center"/>
        </w:trPr>
        <w:tc>
          <w:tcPr>
            <w:tcW w:w="56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szCs w:val="21"/>
              </w:rPr>
            </w:pPr>
            <w:r>
              <w:rPr>
                <w:rFonts w:hint="eastAsia" w:ascii="宋体" w:hAnsi="宋体" w:cs="宋体"/>
                <w:color w:val="000000"/>
                <w:szCs w:val="21"/>
              </w:rPr>
              <w:t>1</w:t>
            </w:r>
          </w:p>
        </w:tc>
        <w:tc>
          <w:tcPr>
            <w:tcW w:w="22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项目经理</w:t>
            </w:r>
          </w:p>
        </w:tc>
        <w:tc>
          <w:tcPr>
            <w:tcW w:w="68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1人</w:t>
            </w:r>
          </w:p>
        </w:tc>
      </w:tr>
      <w:tr>
        <w:tblPrEx>
          <w:tblLayout w:type="fixed"/>
          <w:tblCellMar>
            <w:top w:w="0" w:type="dxa"/>
            <w:left w:w="108" w:type="dxa"/>
            <w:bottom w:w="0" w:type="dxa"/>
            <w:right w:w="108" w:type="dxa"/>
          </w:tblCellMar>
        </w:tblPrEx>
        <w:trPr>
          <w:trHeight w:val="1480"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040"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1.要求本科以上学历，具有较强的组织、协调、领导能力，具有相关类似物业项目3年以上管理经验。</w:t>
            </w:r>
          </w:p>
          <w:p>
            <w:pPr>
              <w:widowControl/>
              <w:rPr>
                <w:rFonts w:ascii="宋体" w:hAnsi="宋体" w:cs="宋体"/>
                <w:color w:val="000000"/>
                <w:szCs w:val="21"/>
              </w:rPr>
            </w:pPr>
            <w:r>
              <w:rPr>
                <w:rFonts w:hint="eastAsia" w:ascii="宋体" w:hAnsi="宋体" w:cs="宋体"/>
                <w:color w:val="000000"/>
                <w:szCs w:val="21"/>
              </w:rPr>
              <w:t>2.政治可靠，无不良记录。</w:t>
            </w:r>
          </w:p>
          <w:p>
            <w:pPr>
              <w:widowControl/>
              <w:rPr>
                <w:rFonts w:ascii="宋体" w:hAnsi="宋体" w:cs="宋体"/>
                <w:color w:val="000000"/>
                <w:szCs w:val="21"/>
              </w:rPr>
            </w:pPr>
          </w:p>
        </w:tc>
      </w:tr>
      <w:tr>
        <w:tblPrEx>
          <w:tblLayout w:type="fixed"/>
          <w:tblCellMar>
            <w:top w:w="0" w:type="dxa"/>
            <w:left w:w="108" w:type="dxa"/>
            <w:bottom w:w="0" w:type="dxa"/>
            <w:right w:w="108" w:type="dxa"/>
          </w:tblCellMar>
        </w:tblPrEx>
        <w:trPr>
          <w:trHeight w:val="501" w:hRule="atLeast"/>
          <w:jc w:val="center"/>
        </w:trPr>
        <w:tc>
          <w:tcPr>
            <w:tcW w:w="56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szCs w:val="21"/>
              </w:rPr>
            </w:pPr>
            <w:r>
              <w:rPr>
                <w:rFonts w:hint="eastAsia" w:ascii="宋体" w:hAnsi="宋体" w:cs="宋体"/>
                <w:color w:val="000000"/>
                <w:szCs w:val="21"/>
              </w:rPr>
              <w:t>2</w:t>
            </w:r>
          </w:p>
        </w:tc>
        <w:tc>
          <w:tcPr>
            <w:tcW w:w="22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副经理</w:t>
            </w:r>
          </w:p>
        </w:tc>
        <w:tc>
          <w:tcPr>
            <w:tcW w:w="68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1人</w:t>
            </w:r>
          </w:p>
        </w:tc>
      </w:tr>
      <w:tr>
        <w:tblPrEx>
          <w:tblLayout w:type="fixed"/>
          <w:tblCellMar>
            <w:top w:w="0" w:type="dxa"/>
            <w:left w:w="108" w:type="dxa"/>
            <w:bottom w:w="0" w:type="dxa"/>
            <w:right w:w="108" w:type="dxa"/>
          </w:tblCellMar>
        </w:tblPrEx>
        <w:trPr>
          <w:trHeight w:val="1379"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040"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1.要求大专（含）以上学历，具有较强的沟通能力，具有相关类似物业项目2年以上管理经验。</w:t>
            </w:r>
          </w:p>
          <w:p>
            <w:pPr>
              <w:widowControl/>
              <w:rPr>
                <w:rFonts w:ascii="宋体" w:hAnsi="宋体" w:cs="宋体"/>
                <w:color w:val="000000"/>
                <w:szCs w:val="21"/>
              </w:rPr>
            </w:pPr>
            <w:r>
              <w:rPr>
                <w:rFonts w:hint="eastAsia" w:ascii="宋体" w:hAnsi="宋体" w:cs="宋体"/>
                <w:color w:val="000000"/>
                <w:szCs w:val="21"/>
              </w:rPr>
              <w:t>2.政治可靠，无不良记录。</w:t>
            </w:r>
          </w:p>
          <w:p>
            <w:pPr>
              <w:widowControl/>
              <w:rPr>
                <w:rFonts w:ascii="宋体" w:hAnsi="宋体" w:cs="宋体"/>
                <w:color w:val="000000"/>
                <w:szCs w:val="21"/>
              </w:rPr>
            </w:pPr>
          </w:p>
        </w:tc>
      </w:tr>
      <w:tr>
        <w:tblPrEx>
          <w:tblLayout w:type="fixed"/>
          <w:tblCellMar>
            <w:top w:w="0" w:type="dxa"/>
            <w:left w:w="108" w:type="dxa"/>
            <w:bottom w:w="0" w:type="dxa"/>
            <w:right w:w="108" w:type="dxa"/>
          </w:tblCellMar>
        </w:tblPrEx>
        <w:trPr>
          <w:trHeight w:val="501" w:hRule="atLeast"/>
          <w:jc w:val="center"/>
        </w:trPr>
        <w:tc>
          <w:tcPr>
            <w:tcW w:w="56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szCs w:val="21"/>
              </w:rPr>
            </w:pPr>
            <w:r>
              <w:rPr>
                <w:rFonts w:hint="eastAsia" w:ascii="宋体" w:hAnsi="宋体" w:cs="宋体"/>
                <w:color w:val="000000"/>
                <w:szCs w:val="21"/>
              </w:rPr>
              <w:t>3</w:t>
            </w:r>
          </w:p>
        </w:tc>
        <w:tc>
          <w:tcPr>
            <w:tcW w:w="22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办公室人员</w:t>
            </w:r>
          </w:p>
        </w:tc>
        <w:tc>
          <w:tcPr>
            <w:tcW w:w="68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1人</w:t>
            </w:r>
          </w:p>
        </w:tc>
      </w:tr>
      <w:tr>
        <w:tblPrEx>
          <w:tblLayout w:type="fixed"/>
          <w:tblCellMar>
            <w:top w:w="0" w:type="dxa"/>
            <w:left w:w="108" w:type="dxa"/>
            <w:bottom w:w="0" w:type="dxa"/>
            <w:right w:w="108" w:type="dxa"/>
          </w:tblCellMar>
        </w:tblPrEx>
        <w:trPr>
          <w:trHeight w:val="1401"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040"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1.要求本科（含）以上学历，具有较强的沟通能力，具有相关类似物业项目1年以上管理经验。</w:t>
            </w:r>
          </w:p>
          <w:p>
            <w:pPr>
              <w:widowControl/>
              <w:rPr>
                <w:rFonts w:ascii="宋体" w:hAnsi="宋体" w:cs="宋体"/>
                <w:color w:val="000000"/>
                <w:szCs w:val="21"/>
              </w:rPr>
            </w:pPr>
            <w:r>
              <w:rPr>
                <w:rFonts w:hint="eastAsia" w:ascii="宋体" w:hAnsi="宋体" w:cs="宋体"/>
                <w:color w:val="000000"/>
                <w:szCs w:val="21"/>
              </w:rPr>
              <w:t>2.政治可靠，无不良记录。</w:t>
            </w:r>
          </w:p>
          <w:p>
            <w:pPr>
              <w:widowControl/>
              <w:rPr>
                <w:rFonts w:ascii="宋体" w:hAnsi="宋体" w:cs="宋体"/>
                <w:color w:val="000000"/>
                <w:szCs w:val="21"/>
              </w:rPr>
            </w:pPr>
          </w:p>
        </w:tc>
      </w:tr>
      <w:tr>
        <w:tblPrEx>
          <w:tblLayout w:type="fixed"/>
          <w:tblCellMar>
            <w:top w:w="0" w:type="dxa"/>
            <w:left w:w="108" w:type="dxa"/>
            <w:bottom w:w="0" w:type="dxa"/>
            <w:right w:w="108" w:type="dxa"/>
          </w:tblCellMar>
        </w:tblPrEx>
        <w:trPr>
          <w:trHeight w:val="501" w:hRule="atLeast"/>
          <w:jc w:val="center"/>
        </w:trPr>
        <w:tc>
          <w:tcPr>
            <w:tcW w:w="56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szCs w:val="21"/>
              </w:rPr>
            </w:pPr>
            <w:r>
              <w:rPr>
                <w:rFonts w:hint="eastAsia" w:ascii="宋体" w:hAnsi="宋体" w:cs="宋体"/>
                <w:color w:val="000000"/>
                <w:szCs w:val="21"/>
              </w:rPr>
              <w:t>4</w:t>
            </w:r>
          </w:p>
        </w:tc>
        <w:tc>
          <w:tcPr>
            <w:tcW w:w="22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资料文员</w:t>
            </w:r>
          </w:p>
        </w:tc>
        <w:tc>
          <w:tcPr>
            <w:tcW w:w="68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1人</w:t>
            </w:r>
          </w:p>
        </w:tc>
      </w:tr>
      <w:tr>
        <w:tblPrEx>
          <w:tblLayout w:type="fixed"/>
          <w:tblCellMar>
            <w:top w:w="0" w:type="dxa"/>
            <w:left w:w="108" w:type="dxa"/>
            <w:bottom w:w="0" w:type="dxa"/>
            <w:right w:w="108" w:type="dxa"/>
          </w:tblCellMar>
        </w:tblPrEx>
        <w:trPr>
          <w:trHeight w:val="1329"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040"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1.要求本科（含）以上学历，具有较强的沟通能力，具有相关类似物业项目1年以上管理经验。</w:t>
            </w:r>
          </w:p>
          <w:p>
            <w:pPr>
              <w:widowControl/>
              <w:rPr>
                <w:rFonts w:ascii="宋体" w:hAnsi="宋体" w:cs="宋体"/>
                <w:color w:val="000000"/>
                <w:szCs w:val="21"/>
              </w:rPr>
            </w:pPr>
            <w:r>
              <w:rPr>
                <w:rFonts w:hint="eastAsia" w:ascii="宋体" w:hAnsi="宋体" w:cs="宋体"/>
                <w:color w:val="000000"/>
                <w:szCs w:val="21"/>
              </w:rPr>
              <w:t>2.政治可靠，无不良记录。</w:t>
            </w:r>
          </w:p>
          <w:p>
            <w:pPr>
              <w:widowControl/>
              <w:rPr>
                <w:rFonts w:ascii="宋体" w:hAnsi="宋体" w:cs="宋体"/>
                <w:color w:val="000000"/>
                <w:szCs w:val="21"/>
              </w:rPr>
            </w:pPr>
          </w:p>
        </w:tc>
      </w:tr>
      <w:tr>
        <w:tblPrEx>
          <w:tblLayout w:type="fixed"/>
          <w:tblCellMar>
            <w:top w:w="0" w:type="dxa"/>
            <w:left w:w="108" w:type="dxa"/>
            <w:bottom w:w="0" w:type="dxa"/>
            <w:right w:w="108" w:type="dxa"/>
          </w:tblCellMar>
        </w:tblPrEx>
        <w:trPr>
          <w:trHeight w:val="501" w:hRule="atLeast"/>
          <w:jc w:val="center"/>
        </w:trPr>
        <w:tc>
          <w:tcPr>
            <w:tcW w:w="56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szCs w:val="21"/>
              </w:rPr>
            </w:pPr>
            <w:r>
              <w:rPr>
                <w:rFonts w:hint="eastAsia" w:ascii="宋体" w:hAnsi="宋体" w:cs="宋体"/>
                <w:color w:val="000000"/>
                <w:szCs w:val="21"/>
              </w:rPr>
              <w:t>5</w:t>
            </w:r>
          </w:p>
        </w:tc>
        <w:tc>
          <w:tcPr>
            <w:tcW w:w="22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医疗垃圾清运工</w:t>
            </w:r>
          </w:p>
        </w:tc>
        <w:tc>
          <w:tcPr>
            <w:tcW w:w="68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1人</w:t>
            </w:r>
          </w:p>
        </w:tc>
      </w:tr>
      <w:tr>
        <w:tblPrEx>
          <w:tblLayout w:type="fixed"/>
          <w:tblCellMar>
            <w:top w:w="0" w:type="dxa"/>
            <w:left w:w="108" w:type="dxa"/>
            <w:bottom w:w="0" w:type="dxa"/>
            <w:right w:w="108" w:type="dxa"/>
          </w:tblCellMar>
        </w:tblPrEx>
        <w:trPr>
          <w:trHeight w:val="1029"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040"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1.要求</w:t>
            </w:r>
            <w:r>
              <w:rPr>
                <w:rFonts w:ascii="Arial" w:hAnsi="Arial" w:cs="Arial"/>
                <w:color w:val="333333"/>
                <w:shd w:val="clear" w:color="auto" w:fill="FFFFFF"/>
              </w:rPr>
              <w:t>沉稳、细心、</w:t>
            </w:r>
            <w:r>
              <w:rPr>
                <w:rFonts w:hint="eastAsia" w:ascii="Arial" w:hAnsi="Arial" w:cs="Arial"/>
                <w:color w:val="333333"/>
                <w:shd w:val="clear" w:color="auto" w:fill="FFFFFF"/>
              </w:rPr>
              <w:t>踏实</w:t>
            </w:r>
            <w:r>
              <w:rPr>
                <w:rFonts w:ascii="Arial" w:hAnsi="Arial" w:cs="Arial"/>
                <w:color w:val="333333"/>
                <w:shd w:val="clear" w:color="auto" w:fill="FFFFFF"/>
              </w:rPr>
              <w:t>，待人接物</w:t>
            </w:r>
            <w:r>
              <w:rPr>
                <w:rFonts w:hint="eastAsia" w:ascii="Arial" w:hAnsi="Arial" w:cs="Arial"/>
                <w:color w:val="333333"/>
                <w:shd w:val="clear" w:color="auto" w:fill="FFFFFF"/>
              </w:rPr>
              <w:t>主动、热情，有较强责任感。</w:t>
            </w:r>
            <w:r>
              <w:rPr>
                <w:rFonts w:hint="eastAsia" w:ascii="宋体" w:hAnsi="宋体" w:cs="宋体"/>
                <w:color w:val="000000"/>
                <w:szCs w:val="21"/>
              </w:rPr>
              <w:t xml:space="preserve"> </w:t>
            </w:r>
          </w:p>
          <w:p>
            <w:pPr>
              <w:widowControl/>
              <w:rPr>
                <w:rFonts w:ascii="宋体" w:hAnsi="宋体" w:cs="宋体"/>
                <w:color w:val="000000"/>
                <w:szCs w:val="21"/>
              </w:rPr>
            </w:pPr>
            <w:r>
              <w:rPr>
                <w:rFonts w:hint="eastAsia" w:ascii="宋体" w:hAnsi="宋体" w:cs="宋体"/>
                <w:color w:val="000000"/>
                <w:szCs w:val="21"/>
              </w:rPr>
              <w:t>2.政治可靠，无不良记录。</w:t>
            </w:r>
          </w:p>
          <w:p>
            <w:pPr>
              <w:widowControl/>
              <w:rPr>
                <w:rFonts w:ascii="宋体" w:hAnsi="宋体" w:cs="宋体"/>
                <w:color w:val="000000"/>
                <w:szCs w:val="21"/>
              </w:rPr>
            </w:pPr>
          </w:p>
        </w:tc>
      </w:tr>
      <w:tr>
        <w:tblPrEx>
          <w:tblLayout w:type="fixed"/>
          <w:tblCellMar>
            <w:top w:w="0" w:type="dxa"/>
            <w:left w:w="108" w:type="dxa"/>
            <w:bottom w:w="0" w:type="dxa"/>
            <w:right w:w="108" w:type="dxa"/>
          </w:tblCellMar>
        </w:tblPrEx>
        <w:trPr>
          <w:trHeight w:val="501" w:hRule="atLeast"/>
          <w:jc w:val="center"/>
        </w:trPr>
        <w:tc>
          <w:tcPr>
            <w:tcW w:w="56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szCs w:val="21"/>
              </w:rPr>
            </w:pPr>
            <w:r>
              <w:rPr>
                <w:rFonts w:hint="eastAsia" w:ascii="宋体" w:hAnsi="宋体" w:cs="宋体"/>
                <w:color w:val="000000"/>
                <w:szCs w:val="21"/>
              </w:rPr>
              <w:t>6</w:t>
            </w:r>
          </w:p>
        </w:tc>
        <w:tc>
          <w:tcPr>
            <w:tcW w:w="22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洗衣房人员</w:t>
            </w:r>
          </w:p>
        </w:tc>
        <w:tc>
          <w:tcPr>
            <w:tcW w:w="68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1人</w:t>
            </w:r>
          </w:p>
        </w:tc>
      </w:tr>
      <w:tr>
        <w:tblPrEx>
          <w:tblLayout w:type="fixed"/>
          <w:tblCellMar>
            <w:top w:w="0" w:type="dxa"/>
            <w:left w:w="108" w:type="dxa"/>
            <w:bottom w:w="0" w:type="dxa"/>
            <w:right w:w="108" w:type="dxa"/>
          </w:tblCellMar>
        </w:tblPrEx>
        <w:trPr>
          <w:trHeight w:val="1123"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040"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1.要求</w:t>
            </w:r>
            <w:r>
              <w:rPr>
                <w:rFonts w:ascii="Arial" w:hAnsi="Arial" w:cs="Arial"/>
                <w:color w:val="333333"/>
                <w:shd w:val="clear" w:color="auto" w:fill="FFFFFF"/>
              </w:rPr>
              <w:t>沉稳、细心、</w:t>
            </w:r>
            <w:r>
              <w:rPr>
                <w:rFonts w:hint="eastAsia" w:ascii="Arial" w:hAnsi="Arial" w:cs="Arial"/>
                <w:color w:val="333333"/>
                <w:shd w:val="clear" w:color="auto" w:fill="FFFFFF"/>
              </w:rPr>
              <w:t>踏实</w:t>
            </w:r>
            <w:r>
              <w:rPr>
                <w:rFonts w:ascii="Arial" w:hAnsi="Arial" w:cs="Arial"/>
                <w:color w:val="333333"/>
                <w:shd w:val="clear" w:color="auto" w:fill="FFFFFF"/>
              </w:rPr>
              <w:t>，待人接物</w:t>
            </w:r>
            <w:r>
              <w:rPr>
                <w:rFonts w:hint="eastAsia" w:ascii="Arial" w:hAnsi="Arial" w:cs="Arial"/>
                <w:color w:val="333333"/>
                <w:shd w:val="clear" w:color="auto" w:fill="FFFFFF"/>
              </w:rPr>
              <w:t>主动、热情，有较强责任感。</w:t>
            </w:r>
          </w:p>
          <w:p>
            <w:pPr>
              <w:widowControl/>
              <w:rPr>
                <w:rFonts w:ascii="宋体" w:hAnsi="宋体" w:cs="宋体"/>
                <w:color w:val="000000"/>
                <w:szCs w:val="21"/>
              </w:rPr>
            </w:pPr>
            <w:r>
              <w:rPr>
                <w:rFonts w:hint="eastAsia" w:ascii="宋体" w:hAnsi="宋体" w:cs="宋体"/>
                <w:color w:val="000000"/>
                <w:szCs w:val="21"/>
              </w:rPr>
              <w:t>2.政治可靠，无不良记录。</w:t>
            </w:r>
          </w:p>
        </w:tc>
      </w:tr>
      <w:tr>
        <w:tblPrEx>
          <w:tblLayout w:type="fixed"/>
          <w:tblCellMar>
            <w:top w:w="0" w:type="dxa"/>
            <w:left w:w="108" w:type="dxa"/>
            <w:bottom w:w="0" w:type="dxa"/>
            <w:right w:w="108" w:type="dxa"/>
          </w:tblCellMar>
        </w:tblPrEx>
        <w:trPr>
          <w:trHeight w:val="501" w:hRule="atLeast"/>
          <w:jc w:val="center"/>
        </w:trPr>
        <w:tc>
          <w:tcPr>
            <w:tcW w:w="56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szCs w:val="21"/>
              </w:rPr>
            </w:pPr>
            <w:r>
              <w:rPr>
                <w:rFonts w:hint="eastAsia" w:ascii="宋体" w:hAnsi="宋体" w:cs="宋体"/>
                <w:color w:val="000000"/>
                <w:szCs w:val="21"/>
              </w:rPr>
              <w:t>7</w:t>
            </w:r>
          </w:p>
        </w:tc>
        <w:tc>
          <w:tcPr>
            <w:tcW w:w="22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中控室双岗</w:t>
            </w:r>
          </w:p>
          <w:p>
            <w:pPr>
              <w:widowControl/>
              <w:rPr>
                <w:rFonts w:ascii="宋体" w:hAnsi="宋体" w:cs="宋体"/>
                <w:color w:val="000000"/>
                <w:szCs w:val="21"/>
              </w:rPr>
            </w:pPr>
            <w:r>
              <w:rPr>
                <w:rFonts w:hint="eastAsia" w:ascii="宋体" w:hAnsi="宋体" w:cs="宋体"/>
                <w:color w:val="000000"/>
                <w:szCs w:val="21"/>
              </w:rPr>
              <w:t>（全天24小时）</w:t>
            </w:r>
          </w:p>
        </w:tc>
        <w:tc>
          <w:tcPr>
            <w:tcW w:w="68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17人</w:t>
            </w:r>
          </w:p>
        </w:tc>
      </w:tr>
      <w:tr>
        <w:tblPrEx>
          <w:tblLayout w:type="fixed"/>
          <w:tblCellMar>
            <w:top w:w="0" w:type="dxa"/>
            <w:left w:w="108" w:type="dxa"/>
            <w:bottom w:w="0" w:type="dxa"/>
            <w:right w:w="108" w:type="dxa"/>
          </w:tblCellMar>
        </w:tblPrEx>
        <w:trPr>
          <w:trHeight w:val="1685"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040"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1.</w:t>
            </w:r>
            <w:r>
              <w:rPr>
                <w:rFonts w:hint="eastAsia" w:ascii="Arial" w:hAnsi="Arial" w:cs="Arial"/>
                <w:color w:val="333333"/>
                <w:shd w:val="clear" w:color="auto" w:fill="FFFFFF"/>
              </w:rPr>
              <w:t>要求具有《建（构）筑物消防员》证或《消防设施操作员》证</w:t>
            </w:r>
            <w:r>
              <w:rPr>
                <w:rFonts w:hint="eastAsia" w:ascii="宋体" w:hAnsi="宋体" w:cs="宋体"/>
                <w:color w:val="000000"/>
                <w:szCs w:val="21"/>
              </w:rPr>
              <w:t>，</w:t>
            </w:r>
            <w:r>
              <w:rPr>
                <w:rFonts w:ascii="Arial" w:hAnsi="Arial" w:cs="Arial"/>
                <w:color w:val="333333"/>
                <w:shd w:val="clear" w:color="auto" w:fill="FFFFFF"/>
              </w:rPr>
              <w:t>沉稳、细心、</w:t>
            </w:r>
            <w:r>
              <w:rPr>
                <w:rFonts w:hint="eastAsia" w:ascii="Arial" w:hAnsi="Arial" w:cs="Arial"/>
                <w:color w:val="333333"/>
                <w:shd w:val="clear" w:color="auto" w:fill="FFFFFF"/>
              </w:rPr>
              <w:t>踏实</w:t>
            </w:r>
            <w:r>
              <w:rPr>
                <w:rFonts w:ascii="Arial" w:hAnsi="Arial" w:cs="Arial"/>
                <w:color w:val="333333"/>
                <w:shd w:val="clear" w:color="auto" w:fill="FFFFFF"/>
              </w:rPr>
              <w:t>，待人接物</w:t>
            </w:r>
            <w:r>
              <w:rPr>
                <w:rFonts w:hint="eastAsia" w:ascii="Arial" w:hAnsi="Arial" w:cs="Arial"/>
                <w:color w:val="333333"/>
                <w:shd w:val="clear" w:color="auto" w:fill="FFFFFF"/>
              </w:rPr>
              <w:t>主动、热情，有较强责任感，尽职尽责坚守岗位。</w:t>
            </w:r>
          </w:p>
          <w:p>
            <w:pPr>
              <w:widowControl/>
              <w:rPr>
                <w:rFonts w:ascii="宋体" w:hAnsi="宋体" w:cs="宋体"/>
                <w:color w:val="000000"/>
                <w:szCs w:val="21"/>
              </w:rPr>
            </w:pPr>
            <w:r>
              <w:rPr>
                <w:rFonts w:hint="eastAsia" w:ascii="宋体" w:hAnsi="宋体" w:cs="宋体"/>
                <w:color w:val="000000"/>
                <w:szCs w:val="21"/>
              </w:rPr>
              <w:t>2.具有相关专业知识。</w:t>
            </w:r>
          </w:p>
          <w:p>
            <w:pPr>
              <w:widowControl/>
              <w:rPr>
                <w:rFonts w:ascii="宋体" w:hAnsi="宋体" w:cs="宋体"/>
                <w:color w:val="000000"/>
                <w:szCs w:val="21"/>
              </w:rPr>
            </w:pPr>
            <w:r>
              <w:rPr>
                <w:rFonts w:hint="eastAsia" w:ascii="宋体" w:hAnsi="宋体" w:cs="宋体"/>
                <w:color w:val="000000"/>
                <w:szCs w:val="21"/>
              </w:rPr>
              <w:t xml:space="preserve">3.政治可靠，无不良记录。 </w:t>
            </w:r>
          </w:p>
        </w:tc>
      </w:tr>
      <w:tr>
        <w:tblPrEx>
          <w:tblLayout w:type="fixed"/>
          <w:tblCellMar>
            <w:top w:w="0" w:type="dxa"/>
            <w:left w:w="108" w:type="dxa"/>
            <w:bottom w:w="0" w:type="dxa"/>
            <w:right w:w="108" w:type="dxa"/>
          </w:tblCellMar>
        </w:tblPrEx>
        <w:trPr>
          <w:trHeight w:val="768" w:hRule="atLeast"/>
          <w:jc w:val="center"/>
        </w:trPr>
        <w:tc>
          <w:tcPr>
            <w:tcW w:w="56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szCs w:val="21"/>
              </w:rPr>
            </w:pPr>
            <w:r>
              <w:rPr>
                <w:rFonts w:hint="eastAsia" w:ascii="宋体" w:hAnsi="宋体" w:cs="宋体"/>
                <w:color w:val="000000"/>
                <w:szCs w:val="21"/>
              </w:rPr>
              <w:t>8</w:t>
            </w:r>
          </w:p>
        </w:tc>
        <w:tc>
          <w:tcPr>
            <w:tcW w:w="222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szCs w:val="21"/>
              </w:rPr>
            </w:pPr>
            <w:r>
              <w:rPr>
                <w:rFonts w:hint="eastAsia" w:ascii="宋体" w:hAnsi="宋体" w:cs="宋体"/>
                <w:color w:val="000000"/>
                <w:szCs w:val="21"/>
              </w:rPr>
              <w:t>配电室双岗</w:t>
            </w:r>
          </w:p>
          <w:p>
            <w:pPr>
              <w:pStyle w:val="2"/>
              <w:spacing w:line="240" w:lineRule="auto"/>
              <w:rPr>
                <w:rFonts w:ascii="宋体" w:hAnsi="宋体" w:eastAsia="宋体" w:cs="宋体"/>
                <w:b w:val="0"/>
                <w:bCs/>
                <w:color w:val="000000"/>
                <w:sz w:val="21"/>
                <w:szCs w:val="21"/>
              </w:rPr>
            </w:pPr>
            <w:r>
              <w:rPr>
                <w:rFonts w:hint="eastAsia" w:ascii="宋体" w:hAnsi="宋体" w:eastAsia="宋体" w:cs="宋体"/>
                <w:b w:val="0"/>
                <w:color w:val="000000"/>
                <w:sz w:val="21"/>
                <w:szCs w:val="21"/>
              </w:rPr>
              <w:t>（全天24小时）</w:t>
            </w:r>
          </w:p>
        </w:tc>
        <w:tc>
          <w:tcPr>
            <w:tcW w:w="6820" w:type="dxa"/>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17人</w:t>
            </w:r>
          </w:p>
        </w:tc>
      </w:tr>
      <w:tr>
        <w:tblPrEx>
          <w:tblLayout w:type="fixed"/>
          <w:tblCellMar>
            <w:top w:w="0" w:type="dxa"/>
            <w:left w:w="108" w:type="dxa"/>
            <w:bottom w:w="0" w:type="dxa"/>
            <w:right w:w="108" w:type="dxa"/>
          </w:tblCellMar>
        </w:tblPrEx>
        <w:trPr>
          <w:trHeight w:val="2001"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040"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1.要</w:t>
            </w:r>
            <w:r>
              <w:rPr>
                <w:rFonts w:hint="eastAsia" w:ascii="Arial" w:hAnsi="Arial" w:cs="Arial"/>
                <w:color w:val="333333"/>
                <w:shd w:val="clear" w:color="auto" w:fill="FFFFFF"/>
              </w:rPr>
              <w:t>求具有</w:t>
            </w:r>
            <w:r>
              <w:rPr>
                <w:rFonts w:hint="eastAsia" w:ascii="宋体" w:hAnsi="宋体" w:cs="宋体"/>
                <w:szCs w:val="21"/>
              </w:rPr>
              <w:t>《高压电工作业》证或《高压电工作业（运行）》证</w:t>
            </w:r>
            <w:r>
              <w:rPr>
                <w:rFonts w:hint="eastAsia" w:ascii="Arial" w:hAnsi="Arial" w:cs="Arial"/>
                <w:color w:val="333333"/>
                <w:shd w:val="clear" w:color="auto" w:fill="FFFFFF"/>
              </w:rPr>
              <w:t>，</w:t>
            </w:r>
            <w:r>
              <w:rPr>
                <w:rFonts w:ascii="Arial" w:hAnsi="Arial" w:cs="Arial"/>
                <w:color w:val="333333"/>
                <w:shd w:val="clear" w:color="auto" w:fill="FFFFFF"/>
              </w:rPr>
              <w:t>沉稳、细心、</w:t>
            </w:r>
            <w:r>
              <w:rPr>
                <w:rFonts w:hint="eastAsia" w:ascii="Arial" w:hAnsi="Arial" w:cs="Arial"/>
                <w:color w:val="333333"/>
                <w:shd w:val="clear" w:color="auto" w:fill="FFFFFF"/>
              </w:rPr>
              <w:t>踏实</w:t>
            </w:r>
            <w:r>
              <w:rPr>
                <w:rFonts w:ascii="Arial" w:hAnsi="Arial" w:cs="Arial"/>
                <w:color w:val="333333"/>
                <w:shd w:val="clear" w:color="auto" w:fill="FFFFFF"/>
              </w:rPr>
              <w:t>，待人接物</w:t>
            </w:r>
            <w:r>
              <w:rPr>
                <w:rFonts w:hint="eastAsia" w:ascii="Arial" w:hAnsi="Arial" w:cs="Arial"/>
                <w:color w:val="333333"/>
                <w:shd w:val="clear" w:color="auto" w:fill="FFFFFF"/>
              </w:rPr>
              <w:t>主动、热情，有较强责任感，尽职尽责坚守岗位。</w:t>
            </w:r>
          </w:p>
          <w:p>
            <w:pPr>
              <w:widowControl/>
              <w:rPr>
                <w:rFonts w:ascii="宋体" w:hAnsi="宋体" w:cs="宋体"/>
                <w:color w:val="000000"/>
                <w:szCs w:val="21"/>
              </w:rPr>
            </w:pPr>
            <w:r>
              <w:rPr>
                <w:rFonts w:hint="eastAsia" w:ascii="宋体" w:hAnsi="宋体" w:cs="宋体"/>
                <w:color w:val="000000"/>
                <w:szCs w:val="21"/>
              </w:rPr>
              <w:t>2.具有相关专业知识。</w:t>
            </w:r>
          </w:p>
          <w:p>
            <w:pPr>
              <w:widowControl/>
              <w:rPr>
                <w:rFonts w:ascii="宋体" w:hAnsi="宋体" w:cs="宋体"/>
                <w:color w:val="000000"/>
                <w:szCs w:val="21"/>
              </w:rPr>
            </w:pPr>
            <w:r>
              <w:rPr>
                <w:rFonts w:hint="eastAsia" w:ascii="宋体" w:hAnsi="宋体" w:cs="宋体"/>
                <w:color w:val="000000"/>
                <w:szCs w:val="21"/>
              </w:rPr>
              <w:t>3.政治可靠，无不良记录。</w:t>
            </w:r>
          </w:p>
        </w:tc>
      </w:tr>
      <w:tr>
        <w:tblPrEx>
          <w:tblLayout w:type="fixed"/>
          <w:tblCellMar>
            <w:top w:w="0" w:type="dxa"/>
            <w:left w:w="108" w:type="dxa"/>
            <w:bottom w:w="0" w:type="dxa"/>
            <w:right w:w="108" w:type="dxa"/>
          </w:tblCellMar>
        </w:tblPrEx>
        <w:trPr>
          <w:trHeight w:val="501" w:hRule="atLeast"/>
          <w:jc w:val="center"/>
        </w:trPr>
        <w:tc>
          <w:tcPr>
            <w:tcW w:w="56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szCs w:val="21"/>
              </w:rPr>
            </w:pPr>
            <w:r>
              <w:rPr>
                <w:rFonts w:hint="eastAsia" w:ascii="宋体" w:hAnsi="宋体" w:cs="宋体"/>
                <w:color w:val="000000"/>
                <w:szCs w:val="21"/>
              </w:rPr>
              <w:t>9</w:t>
            </w:r>
          </w:p>
        </w:tc>
        <w:tc>
          <w:tcPr>
            <w:tcW w:w="22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电梯司机</w:t>
            </w:r>
          </w:p>
        </w:tc>
        <w:tc>
          <w:tcPr>
            <w:tcW w:w="68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20人</w:t>
            </w:r>
          </w:p>
        </w:tc>
      </w:tr>
      <w:tr>
        <w:tblPrEx>
          <w:tblLayout w:type="fixed"/>
          <w:tblCellMar>
            <w:top w:w="0" w:type="dxa"/>
            <w:left w:w="108" w:type="dxa"/>
            <w:bottom w:w="0" w:type="dxa"/>
            <w:right w:w="108" w:type="dxa"/>
          </w:tblCellMar>
        </w:tblPrEx>
        <w:trPr>
          <w:trHeight w:val="1500"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040"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1.要求</w:t>
            </w:r>
            <w:r>
              <w:rPr>
                <w:rFonts w:ascii="Arial" w:hAnsi="Arial" w:cs="Arial"/>
                <w:color w:val="333333"/>
                <w:shd w:val="clear" w:color="auto" w:fill="FFFFFF"/>
              </w:rPr>
              <w:t>沉稳、细心、</w:t>
            </w:r>
            <w:r>
              <w:rPr>
                <w:rFonts w:hint="eastAsia" w:ascii="Arial" w:hAnsi="Arial" w:cs="Arial"/>
                <w:color w:val="333333"/>
                <w:shd w:val="clear" w:color="auto" w:fill="FFFFFF"/>
              </w:rPr>
              <w:t>踏实</w:t>
            </w:r>
            <w:r>
              <w:rPr>
                <w:rFonts w:ascii="Arial" w:hAnsi="Arial" w:cs="Arial"/>
                <w:color w:val="333333"/>
                <w:shd w:val="clear" w:color="auto" w:fill="FFFFFF"/>
              </w:rPr>
              <w:t>，待人接物</w:t>
            </w:r>
            <w:r>
              <w:rPr>
                <w:rFonts w:hint="eastAsia" w:ascii="Arial" w:hAnsi="Arial" w:cs="Arial"/>
                <w:color w:val="333333"/>
                <w:shd w:val="clear" w:color="auto" w:fill="FFFFFF"/>
              </w:rPr>
              <w:t>主动、热情，有较强责任感，尽职尽责坚守岗位。</w:t>
            </w:r>
          </w:p>
          <w:p>
            <w:pPr>
              <w:widowControl/>
              <w:rPr>
                <w:rFonts w:ascii="宋体" w:hAnsi="宋体" w:cs="宋体"/>
                <w:color w:val="000000"/>
                <w:szCs w:val="21"/>
              </w:rPr>
            </w:pPr>
            <w:r>
              <w:rPr>
                <w:rFonts w:hint="eastAsia" w:ascii="宋体" w:hAnsi="宋体" w:cs="宋体"/>
                <w:color w:val="000000"/>
                <w:szCs w:val="21"/>
              </w:rPr>
              <w:t>2.政治可靠，无不良记录。</w:t>
            </w:r>
          </w:p>
          <w:p>
            <w:pPr>
              <w:widowControl/>
              <w:rPr>
                <w:rFonts w:ascii="宋体" w:hAnsi="宋体" w:cs="宋体"/>
                <w:color w:val="000000"/>
                <w:szCs w:val="21"/>
              </w:rPr>
            </w:pPr>
          </w:p>
        </w:tc>
      </w:tr>
      <w:tr>
        <w:tblPrEx>
          <w:tblLayout w:type="fixed"/>
          <w:tblCellMar>
            <w:top w:w="0" w:type="dxa"/>
            <w:left w:w="108" w:type="dxa"/>
            <w:bottom w:w="0" w:type="dxa"/>
            <w:right w:w="108" w:type="dxa"/>
          </w:tblCellMar>
        </w:tblPrEx>
        <w:trPr>
          <w:trHeight w:val="501" w:hRule="atLeast"/>
          <w:jc w:val="center"/>
        </w:trPr>
        <w:tc>
          <w:tcPr>
            <w:tcW w:w="56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szCs w:val="21"/>
              </w:rPr>
            </w:pPr>
            <w:r>
              <w:rPr>
                <w:rFonts w:hint="eastAsia" w:ascii="宋体" w:hAnsi="宋体" w:cs="宋体"/>
                <w:color w:val="000000"/>
                <w:szCs w:val="21"/>
              </w:rPr>
              <w:t>10</w:t>
            </w:r>
          </w:p>
        </w:tc>
        <w:tc>
          <w:tcPr>
            <w:tcW w:w="22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维修主管</w:t>
            </w:r>
          </w:p>
        </w:tc>
        <w:tc>
          <w:tcPr>
            <w:tcW w:w="68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1人</w:t>
            </w:r>
          </w:p>
        </w:tc>
      </w:tr>
      <w:tr>
        <w:tblPrEx>
          <w:tblLayout w:type="fixed"/>
          <w:tblCellMar>
            <w:top w:w="0" w:type="dxa"/>
            <w:left w:w="108" w:type="dxa"/>
            <w:bottom w:w="0" w:type="dxa"/>
            <w:right w:w="108" w:type="dxa"/>
          </w:tblCellMar>
        </w:tblPrEx>
        <w:trPr>
          <w:trHeight w:val="1615"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040"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1.要求具有《低压电工作业》证、《有限空间作业（监护）作业》证、《焊接与热切割作业特种操作》证，</w:t>
            </w:r>
            <w:r>
              <w:rPr>
                <w:rFonts w:ascii="Arial" w:hAnsi="Arial" w:cs="Arial"/>
                <w:color w:val="333333"/>
                <w:shd w:val="clear" w:color="auto" w:fill="FFFFFF"/>
              </w:rPr>
              <w:t>沉稳、细心、</w:t>
            </w:r>
            <w:r>
              <w:rPr>
                <w:rFonts w:hint="eastAsia" w:ascii="Arial" w:hAnsi="Arial" w:cs="Arial"/>
                <w:color w:val="333333"/>
                <w:shd w:val="clear" w:color="auto" w:fill="FFFFFF"/>
              </w:rPr>
              <w:t>踏实</w:t>
            </w:r>
            <w:r>
              <w:rPr>
                <w:rFonts w:ascii="Arial" w:hAnsi="Arial" w:cs="Arial"/>
                <w:color w:val="333333"/>
                <w:shd w:val="clear" w:color="auto" w:fill="FFFFFF"/>
              </w:rPr>
              <w:t>，待人接物</w:t>
            </w:r>
            <w:r>
              <w:rPr>
                <w:rFonts w:hint="eastAsia" w:ascii="Arial" w:hAnsi="Arial" w:cs="Arial"/>
                <w:color w:val="333333"/>
                <w:shd w:val="clear" w:color="auto" w:fill="FFFFFF"/>
              </w:rPr>
              <w:t>主动、热情，有较强责任感，尽职尽责坚守岗位。</w:t>
            </w:r>
          </w:p>
          <w:p>
            <w:pPr>
              <w:widowControl/>
              <w:rPr>
                <w:rFonts w:ascii="宋体" w:hAnsi="宋体" w:cs="宋体"/>
                <w:color w:val="000000"/>
                <w:szCs w:val="21"/>
              </w:rPr>
            </w:pPr>
            <w:r>
              <w:rPr>
                <w:rFonts w:hint="eastAsia" w:ascii="宋体" w:hAnsi="宋体" w:cs="宋体"/>
                <w:color w:val="000000"/>
                <w:szCs w:val="21"/>
              </w:rPr>
              <w:t>2.具有相关专业知识。</w:t>
            </w:r>
          </w:p>
          <w:p>
            <w:pPr>
              <w:widowControl/>
              <w:rPr>
                <w:rFonts w:ascii="宋体" w:hAnsi="宋体" w:cs="宋体"/>
                <w:color w:val="000000"/>
                <w:szCs w:val="21"/>
              </w:rPr>
            </w:pPr>
            <w:r>
              <w:rPr>
                <w:rFonts w:hint="eastAsia" w:ascii="宋体" w:hAnsi="宋体" w:cs="宋体"/>
                <w:color w:val="000000"/>
                <w:szCs w:val="21"/>
              </w:rPr>
              <w:t>3.政治可靠，无不良记录。</w:t>
            </w:r>
          </w:p>
        </w:tc>
      </w:tr>
      <w:tr>
        <w:tblPrEx>
          <w:tblLayout w:type="fixed"/>
          <w:tblCellMar>
            <w:top w:w="0" w:type="dxa"/>
            <w:left w:w="108" w:type="dxa"/>
            <w:bottom w:w="0" w:type="dxa"/>
            <w:right w:w="108" w:type="dxa"/>
          </w:tblCellMar>
        </w:tblPrEx>
        <w:trPr>
          <w:trHeight w:val="501" w:hRule="atLeast"/>
          <w:jc w:val="center"/>
        </w:trPr>
        <w:tc>
          <w:tcPr>
            <w:tcW w:w="56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szCs w:val="21"/>
              </w:rPr>
            </w:pPr>
            <w:r>
              <w:rPr>
                <w:rFonts w:hint="eastAsia" w:ascii="宋体" w:hAnsi="宋体" w:cs="宋体"/>
                <w:color w:val="000000"/>
                <w:szCs w:val="21"/>
              </w:rPr>
              <w:t>11</w:t>
            </w:r>
          </w:p>
        </w:tc>
        <w:tc>
          <w:tcPr>
            <w:tcW w:w="22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设备运行岗</w:t>
            </w:r>
          </w:p>
        </w:tc>
        <w:tc>
          <w:tcPr>
            <w:tcW w:w="68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5人</w:t>
            </w:r>
          </w:p>
        </w:tc>
      </w:tr>
      <w:tr>
        <w:tblPrEx>
          <w:tblLayout w:type="fixed"/>
          <w:tblCellMar>
            <w:top w:w="0" w:type="dxa"/>
            <w:left w:w="108" w:type="dxa"/>
            <w:bottom w:w="0" w:type="dxa"/>
            <w:right w:w="108" w:type="dxa"/>
          </w:tblCellMar>
        </w:tblPrEx>
        <w:trPr>
          <w:trHeight w:val="2001"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040"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1.要求3人</w:t>
            </w:r>
            <w:r>
              <w:rPr>
                <w:rFonts w:hint="eastAsia" w:ascii="宋体" w:hAnsi="宋体" w:cs="宋体"/>
                <w:color w:val="333333"/>
                <w:shd w:val="clear" w:color="auto" w:fill="FFFFFF"/>
              </w:rPr>
              <w:t>具有《高压电工作业（运行）》证、1人具有《制冷与空调设备运行操作作业》证、1人具有《助理工程师（电气）》证</w:t>
            </w:r>
            <w:r>
              <w:rPr>
                <w:rFonts w:hint="eastAsia" w:ascii="宋体" w:hAnsi="宋体" w:cs="宋体"/>
                <w:color w:val="000000"/>
                <w:szCs w:val="21"/>
              </w:rPr>
              <w:t>，</w:t>
            </w:r>
            <w:r>
              <w:rPr>
                <w:rFonts w:hint="eastAsia" w:ascii="宋体" w:hAnsi="宋体" w:cs="宋体"/>
                <w:color w:val="333333"/>
                <w:shd w:val="clear" w:color="auto" w:fill="FFFFFF"/>
              </w:rPr>
              <w:t>沉稳、细心、踏实，待人接物主动、热情，有较强责任感，尽职尽责坚守岗位。</w:t>
            </w:r>
          </w:p>
          <w:p>
            <w:pPr>
              <w:widowControl/>
              <w:rPr>
                <w:rFonts w:ascii="宋体" w:hAnsi="宋体" w:cs="宋体"/>
                <w:color w:val="000000"/>
                <w:szCs w:val="21"/>
              </w:rPr>
            </w:pPr>
            <w:r>
              <w:rPr>
                <w:rFonts w:hint="eastAsia" w:ascii="宋体" w:hAnsi="宋体" w:cs="宋体"/>
                <w:color w:val="000000"/>
                <w:szCs w:val="21"/>
              </w:rPr>
              <w:t>2.具有相关专业知识。</w:t>
            </w:r>
          </w:p>
          <w:p>
            <w:pPr>
              <w:widowControl/>
              <w:rPr>
                <w:rFonts w:ascii="宋体" w:hAnsi="宋体" w:cs="宋体"/>
                <w:color w:val="000000"/>
                <w:szCs w:val="21"/>
              </w:rPr>
            </w:pPr>
            <w:r>
              <w:rPr>
                <w:rFonts w:hint="eastAsia" w:ascii="宋体" w:hAnsi="宋体" w:cs="宋体"/>
                <w:color w:val="000000"/>
                <w:szCs w:val="21"/>
              </w:rPr>
              <w:t>3.政治可靠，无不良记录。</w:t>
            </w:r>
          </w:p>
        </w:tc>
      </w:tr>
      <w:tr>
        <w:tblPrEx>
          <w:tblLayout w:type="fixed"/>
          <w:tblCellMar>
            <w:top w:w="0" w:type="dxa"/>
            <w:left w:w="108" w:type="dxa"/>
            <w:bottom w:w="0" w:type="dxa"/>
            <w:right w:w="108" w:type="dxa"/>
          </w:tblCellMar>
        </w:tblPrEx>
        <w:trPr>
          <w:trHeight w:val="501" w:hRule="atLeast"/>
          <w:jc w:val="center"/>
        </w:trPr>
        <w:tc>
          <w:tcPr>
            <w:tcW w:w="56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szCs w:val="21"/>
              </w:rPr>
            </w:pPr>
            <w:r>
              <w:rPr>
                <w:rFonts w:hint="eastAsia" w:ascii="宋体" w:hAnsi="宋体" w:cs="宋体"/>
                <w:color w:val="000000"/>
                <w:szCs w:val="21"/>
              </w:rPr>
              <w:t>12</w:t>
            </w:r>
          </w:p>
        </w:tc>
        <w:tc>
          <w:tcPr>
            <w:tcW w:w="22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报修兼库管</w:t>
            </w:r>
          </w:p>
        </w:tc>
        <w:tc>
          <w:tcPr>
            <w:tcW w:w="68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1人</w:t>
            </w:r>
          </w:p>
        </w:tc>
      </w:tr>
      <w:tr>
        <w:tblPrEx>
          <w:tblLayout w:type="fixed"/>
          <w:tblCellMar>
            <w:top w:w="0" w:type="dxa"/>
            <w:left w:w="108" w:type="dxa"/>
            <w:bottom w:w="0" w:type="dxa"/>
            <w:right w:w="108" w:type="dxa"/>
          </w:tblCellMar>
        </w:tblPrEx>
        <w:trPr>
          <w:trHeight w:val="2001"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040"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1.要求</w:t>
            </w:r>
            <w:r>
              <w:rPr>
                <w:rFonts w:ascii="Arial" w:hAnsi="Arial" w:cs="Arial"/>
                <w:color w:val="333333"/>
                <w:shd w:val="clear" w:color="auto" w:fill="FFFFFF"/>
              </w:rPr>
              <w:t>沉稳、细心、</w:t>
            </w:r>
            <w:r>
              <w:rPr>
                <w:rFonts w:hint="eastAsia" w:ascii="Arial" w:hAnsi="Arial" w:cs="Arial"/>
                <w:color w:val="333333"/>
                <w:shd w:val="clear" w:color="auto" w:fill="FFFFFF"/>
              </w:rPr>
              <w:t>踏实</w:t>
            </w:r>
            <w:r>
              <w:rPr>
                <w:rFonts w:ascii="Arial" w:hAnsi="Arial" w:cs="Arial"/>
                <w:color w:val="333333"/>
                <w:shd w:val="clear" w:color="auto" w:fill="FFFFFF"/>
              </w:rPr>
              <w:t>，待人接物</w:t>
            </w:r>
            <w:r>
              <w:rPr>
                <w:rFonts w:hint="eastAsia" w:ascii="Arial" w:hAnsi="Arial" w:cs="Arial"/>
                <w:color w:val="333333"/>
                <w:shd w:val="clear" w:color="auto" w:fill="FFFFFF"/>
              </w:rPr>
              <w:t>主动、热情，有较强责任感，尽职尽责坚守岗位。</w:t>
            </w:r>
          </w:p>
          <w:p>
            <w:pPr>
              <w:widowControl/>
              <w:rPr>
                <w:rFonts w:ascii="宋体" w:hAnsi="宋体" w:cs="宋体"/>
                <w:color w:val="000000"/>
                <w:szCs w:val="21"/>
              </w:rPr>
            </w:pPr>
            <w:r>
              <w:rPr>
                <w:rFonts w:hint="eastAsia" w:ascii="宋体" w:hAnsi="宋体" w:cs="宋体"/>
                <w:color w:val="000000"/>
                <w:szCs w:val="21"/>
              </w:rPr>
              <w:t>2.具有相关专业知识。</w:t>
            </w:r>
          </w:p>
          <w:p>
            <w:pPr>
              <w:widowControl/>
            </w:pPr>
            <w:r>
              <w:rPr>
                <w:rFonts w:hint="eastAsia" w:ascii="宋体" w:hAnsi="宋体" w:cs="宋体"/>
                <w:color w:val="000000"/>
                <w:szCs w:val="21"/>
              </w:rPr>
              <w:t>3.政治可靠，无不良记录。</w:t>
            </w:r>
          </w:p>
        </w:tc>
      </w:tr>
      <w:tr>
        <w:tblPrEx>
          <w:tblLayout w:type="fixed"/>
          <w:tblCellMar>
            <w:top w:w="0" w:type="dxa"/>
            <w:left w:w="108" w:type="dxa"/>
            <w:bottom w:w="0" w:type="dxa"/>
            <w:right w:w="108" w:type="dxa"/>
          </w:tblCellMar>
        </w:tblPrEx>
        <w:trPr>
          <w:trHeight w:val="501" w:hRule="atLeast"/>
          <w:jc w:val="center"/>
        </w:trPr>
        <w:tc>
          <w:tcPr>
            <w:tcW w:w="56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szCs w:val="21"/>
              </w:rPr>
            </w:pPr>
            <w:r>
              <w:rPr>
                <w:rFonts w:hint="eastAsia" w:ascii="宋体" w:hAnsi="宋体" w:cs="宋体"/>
                <w:color w:val="000000"/>
                <w:szCs w:val="21"/>
              </w:rPr>
              <w:t>13</w:t>
            </w:r>
          </w:p>
        </w:tc>
        <w:tc>
          <w:tcPr>
            <w:tcW w:w="2220" w:type="dxa"/>
            <w:tcBorders>
              <w:top w:val="nil"/>
              <w:left w:val="nil"/>
              <w:bottom w:val="single" w:color="auto" w:sz="4" w:space="0"/>
              <w:right w:val="single" w:color="auto" w:sz="4" w:space="0"/>
            </w:tcBorders>
            <w:noWrap/>
            <w:vAlign w:val="center"/>
          </w:tcPr>
          <w:p>
            <w:pPr>
              <w:widowControl/>
              <w:jc w:val="center"/>
              <w:rPr>
                <w:szCs w:val="21"/>
              </w:rPr>
            </w:pPr>
            <w:r>
              <w:rPr>
                <w:rFonts w:hint="eastAsia" w:ascii="宋体" w:hAnsi="宋体" w:cs="宋体"/>
                <w:color w:val="000000"/>
                <w:szCs w:val="21"/>
              </w:rPr>
              <w:t>维修双岗</w:t>
            </w:r>
          </w:p>
        </w:tc>
        <w:tc>
          <w:tcPr>
            <w:tcW w:w="68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9人</w:t>
            </w:r>
          </w:p>
        </w:tc>
      </w:tr>
      <w:tr>
        <w:tblPrEx>
          <w:tblLayout w:type="fixed"/>
          <w:tblCellMar>
            <w:top w:w="0" w:type="dxa"/>
            <w:left w:w="108" w:type="dxa"/>
            <w:bottom w:w="0" w:type="dxa"/>
            <w:right w:w="108" w:type="dxa"/>
          </w:tblCellMar>
        </w:tblPrEx>
        <w:trPr>
          <w:trHeight w:val="2001"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040"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1.要求所有人员均持有《低压电工作业》证或</w:t>
            </w:r>
            <w:r>
              <w:rPr>
                <w:rFonts w:hint="eastAsia" w:ascii="宋体" w:hAnsi="宋体" w:cs="宋体"/>
                <w:szCs w:val="21"/>
              </w:rPr>
              <w:t>《高压电工作业》证或《高压电工作业（运行）》证</w:t>
            </w:r>
            <w:r>
              <w:rPr>
                <w:rFonts w:hint="eastAsia" w:ascii="宋体" w:hAnsi="宋体" w:cs="宋体"/>
                <w:color w:val="000000"/>
                <w:szCs w:val="21"/>
              </w:rPr>
              <w:t>，</w:t>
            </w:r>
            <w:r>
              <w:rPr>
                <w:rFonts w:ascii="Arial" w:hAnsi="Arial" w:cs="Arial"/>
                <w:color w:val="333333"/>
                <w:shd w:val="clear" w:color="auto" w:fill="FFFFFF"/>
              </w:rPr>
              <w:t>沉稳、细心、</w:t>
            </w:r>
            <w:r>
              <w:rPr>
                <w:rFonts w:hint="eastAsia" w:ascii="Arial" w:hAnsi="Arial" w:cs="Arial"/>
                <w:color w:val="333333"/>
                <w:shd w:val="clear" w:color="auto" w:fill="FFFFFF"/>
              </w:rPr>
              <w:t>踏实</w:t>
            </w:r>
            <w:r>
              <w:rPr>
                <w:rFonts w:ascii="Arial" w:hAnsi="Arial" w:cs="Arial"/>
                <w:color w:val="333333"/>
                <w:shd w:val="clear" w:color="auto" w:fill="FFFFFF"/>
              </w:rPr>
              <w:t>，待人接物</w:t>
            </w:r>
            <w:r>
              <w:rPr>
                <w:rFonts w:hint="eastAsia" w:ascii="Arial" w:hAnsi="Arial" w:cs="Arial"/>
                <w:color w:val="333333"/>
                <w:shd w:val="clear" w:color="auto" w:fill="FFFFFF"/>
              </w:rPr>
              <w:t>主动、热情，有较强责任感，尽职尽责坚守岗位。</w:t>
            </w:r>
          </w:p>
          <w:p>
            <w:pPr>
              <w:widowControl/>
              <w:rPr>
                <w:rFonts w:ascii="宋体" w:hAnsi="宋体" w:cs="宋体"/>
                <w:color w:val="000000"/>
                <w:szCs w:val="21"/>
              </w:rPr>
            </w:pPr>
            <w:r>
              <w:rPr>
                <w:rFonts w:hint="eastAsia" w:ascii="宋体" w:hAnsi="宋体" w:cs="宋体"/>
                <w:color w:val="000000"/>
                <w:szCs w:val="21"/>
              </w:rPr>
              <w:t>2.具有相关专业知识。</w:t>
            </w:r>
          </w:p>
          <w:p>
            <w:pPr>
              <w:widowControl/>
              <w:rPr>
                <w:rFonts w:ascii="宋体" w:hAnsi="宋体" w:cs="宋体"/>
                <w:color w:val="000000"/>
                <w:szCs w:val="21"/>
              </w:rPr>
            </w:pPr>
            <w:r>
              <w:rPr>
                <w:rFonts w:hint="eastAsia" w:ascii="宋体" w:hAnsi="宋体" w:cs="宋体"/>
                <w:color w:val="000000"/>
                <w:szCs w:val="21"/>
              </w:rPr>
              <w:t>3.政治可靠，无不良记录。</w:t>
            </w:r>
          </w:p>
        </w:tc>
      </w:tr>
      <w:tr>
        <w:tblPrEx>
          <w:tblLayout w:type="fixed"/>
          <w:tblCellMar>
            <w:top w:w="0" w:type="dxa"/>
            <w:left w:w="108" w:type="dxa"/>
            <w:bottom w:w="0" w:type="dxa"/>
            <w:right w:w="108" w:type="dxa"/>
          </w:tblCellMar>
        </w:tblPrEx>
        <w:trPr>
          <w:trHeight w:val="501" w:hRule="atLeast"/>
          <w:jc w:val="center"/>
        </w:trPr>
        <w:tc>
          <w:tcPr>
            <w:tcW w:w="56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szCs w:val="21"/>
              </w:rPr>
            </w:pPr>
            <w:r>
              <w:rPr>
                <w:rFonts w:hint="eastAsia" w:ascii="宋体" w:hAnsi="宋体" w:cs="宋体"/>
                <w:color w:val="000000"/>
                <w:szCs w:val="21"/>
              </w:rPr>
              <w:t>14</w:t>
            </w:r>
          </w:p>
        </w:tc>
        <w:tc>
          <w:tcPr>
            <w:tcW w:w="22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氧气房管理员</w:t>
            </w:r>
          </w:p>
        </w:tc>
        <w:tc>
          <w:tcPr>
            <w:tcW w:w="68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1人</w:t>
            </w:r>
          </w:p>
        </w:tc>
      </w:tr>
      <w:tr>
        <w:tblPrEx>
          <w:tblLayout w:type="fixed"/>
          <w:tblCellMar>
            <w:top w:w="0" w:type="dxa"/>
            <w:left w:w="108" w:type="dxa"/>
            <w:bottom w:w="0" w:type="dxa"/>
            <w:right w:w="108" w:type="dxa"/>
          </w:tblCellMar>
        </w:tblPrEx>
        <w:trPr>
          <w:trHeight w:val="2001"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040"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1.要求具有《低压电工作业》证，</w:t>
            </w:r>
            <w:r>
              <w:rPr>
                <w:rFonts w:ascii="Arial" w:hAnsi="Arial" w:cs="Arial"/>
                <w:color w:val="333333"/>
                <w:shd w:val="clear" w:color="auto" w:fill="FFFFFF"/>
              </w:rPr>
              <w:t>沉稳、细心、</w:t>
            </w:r>
            <w:r>
              <w:rPr>
                <w:rFonts w:hint="eastAsia" w:ascii="Arial" w:hAnsi="Arial" w:cs="Arial"/>
                <w:color w:val="333333"/>
                <w:shd w:val="clear" w:color="auto" w:fill="FFFFFF"/>
              </w:rPr>
              <w:t>踏实</w:t>
            </w:r>
            <w:r>
              <w:rPr>
                <w:rFonts w:ascii="Arial" w:hAnsi="Arial" w:cs="Arial"/>
                <w:color w:val="333333"/>
                <w:shd w:val="clear" w:color="auto" w:fill="FFFFFF"/>
              </w:rPr>
              <w:t>，待人接物</w:t>
            </w:r>
            <w:r>
              <w:rPr>
                <w:rFonts w:hint="eastAsia" w:ascii="Arial" w:hAnsi="Arial" w:cs="Arial"/>
                <w:color w:val="333333"/>
                <w:shd w:val="clear" w:color="auto" w:fill="FFFFFF"/>
              </w:rPr>
              <w:t>主动、热情，有较强责任感，尽职尽责坚守岗位。</w:t>
            </w:r>
          </w:p>
          <w:p>
            <w:pPr>
              <w:widowControl/>
              <w:rPr>
                <w:rFonts w:ascii="宋体" w:hAnsi="宋体" w:cs="宋体"/>
                <w:color w:val="000000"/>
                <w:szCs w:val="21"/>
              </w:rPr>
            </w:pPr>
            <w:r>
              <w:rPr>
                <w:rFonts w:hint="eastAsia" w:ascii="宋体" w:hAnsi="宋体" w:cs="宋体"/>
                <w:color w:val="000000"/>
                <w:szCs w:val="21"/>
              </w:rPr>
              <w:t>2.具有相关专业知识。</w:t>
            </w:r>
          </w:p>
          <w:p>
            <w:pPr>
              <w:widowControl/>
              <w:rPr>
                <w:rFonts w:ascii="宋体" w:hAnsi="宋体" w:cs="宋体"/>
                <w:color w:val="000000"/>
                <w:szCs w:val="21"/>
              </w:rPr>
            </w:pPr>
            <w:r>
              <w:rPr>
                <w:rFonts w:hint="eastAsia" w:ascii="宋体" w:hAnsi="宋体" w:cs="宋体"/>
                <w:color w:val="000000"/>
                <w:szCs w:val="21"/>
              </w:rPr>
              <w:t>3.政治可靠，无不良记录。</w:t>
            </w:r>
          </w:p>
          <w:p>
            <w:pPr>
              <w:widowControl/>
              <w:rPr>
                <w:rFonts w:ascii="宋体" w:hAnsi="宋体" w:cs="宋体"/>
                <w:color w:val="000000"/>
                <w:szCs w:val="21"/>
              </w:rPr>
            </w:pPr>
            <w:r>
              <w:rPr>
                <w:rFonts w:hint="eastAsia" w:ascii="宋体" w:hAnsi="宋体" w:cs="宋体"/>
                <w:color w:val="000000"/>
                <w:szCs w:val="21"/>
              </w:rPr>
              <w:t>4.持有《快开门式压力容器操作》证。</w:t>
            </w:r>
          </w:p>
        </w:tc>
      </w:tr>
      <w:tr>
        <w:tblPrEx>
          <w:tblLayout w:type="fixed"/>
          <w:tblCellMar>
            <w:top w:w="0" w:type="dxa"/>
            <w:left w:w="108" w:type="dxa"/>
            <w:bottom w:w="0" w:type="dxa"/>
            <w:right w:w="108" w:type="dxa"/>
          </w:tblCellMar>
        </w:tblPrEx>
        <w:trPr>
          <w:trHeight w:val="501" w:hRule="atLeast"/>
          <w:jc w:val="center"/>
        </w:trPr>
        <w:tc>
          <w:tcPr>
            <w:tcW w:w="56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szCs w:val="21"/>
              </w:rPr>
            </w:pPr>
            <w:r>
              <w:rPr>
                <w:rFonts w:hint="eastAsia" w:ascii="宋体" w:hAnsi="宋体" w:cs="宋体"/>
                <w:color w:val="000000"/>
                <w:szCs w:val="21"/>
              </w:rPr>
              <w:t>15</w:t>
            </w:r>
          </w:p>
        </w:tc>
        <w:tc>
          <w:tcPr>
            <w:tcW w:w="22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保洁主管</w:t>
            </w:r>
          </w:p>
        </w:tc>
        <w:tc>
          <w:tcPr>
            <w:tcW w:w="68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2人</w:t>
            </w:r>
          </w:p>
        </w:tc>
      </w:tr>
      <w:tr>
        <w:tblPrEx>
          <w:tblLayout w:type="fixed"/>
          <w:tblCellMar>
            <w:top w:w="0" w:type="dxa"/>
            <w:left w:w="108" w:type="dxa"/>
            <w:bottom w:w="0" w:type="dxa"/>
            <w:right w:w="108" w:type="dxa"/>
          </w:tblCellMar>
        </w:tblPrEx>
        <w:trPr>
          <w:trHeight w:val="1757"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040"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1.要求具有大专（含）以上学历，</w:t>
            </w:r>
            <w:r>
              <w:rPr>
                <w:rFonts w:ascii="Arial" w:hAnsi="Arial" w:cs="Arial"/>
                <w:color w:val="333333"/>
                <w:shd w:val="clear" w:color="auto" w:fill="FFFFFF"/>
              </w:rPr>
              <w:t>沉稳、细心、</w:t>
            </w:r>
            <w:r>
              <w:rPr>
                <w:rFonts w:hint="eastAsia" w:ascii="Arial" w:hAnsi="Arial" w:cs="Arial"/>
                <w:color w:val="333333"/>
                <w:shd w:val="clear" w:color="auto" w:fill="FFFFFF"/>
              </w:rPr>
              <w:t>踏实</w:t>
            </w:r>
            <w:r>
              <w:rPr>
                <w:rFonts w:ascii="Arial" w:hAnsi="Arial" w:cs="Arial"/>
                <w:color w:val="333333"/>
                <w:shd w:val="clear" w:color="auto" w:fill="FFFFFF"/>
              </w:rPr>
              <w:t>，待人接物</w:t>
            </w:r>
            <w:r>
              <w:rPr>
                <w:rFonts w:hint="eastAsia" w:ascii="Arial" w:hAnsi="Arial" w:cs="Arial"/>
                <w:color w:val="333333"/>
                <w:shd w:val="clear" w:color="auto" w:fill="FFFFFF"/>
              </w:rPr>
              <w:t>主动、热情，有较强责任感，尽职尽责坚守岗位。</w:t>
            </w:r>
          </w:p>
          <w:p>
            <w:pPr>
              <w:widowControl/>
              <w:rPr>
                <w:rFonts w:ascii="宋体" w:hAnsi="宋体" w:cs="宋体"/>
                <w:color w:val="000000"/>
                <w:szCs w:val="21"/>
              </w:rPr>
            </w:pPr>
            <w:r>
              <w:rPr>
                <w:rFonts w:hint="eastAsia" w:ascii="宋体" w:hAnsi="宋体" w:cs="宋体"/>
                <w:color w:val="000000"/>
                <w:szCs w:val="21"/>
              </w:rPr>
              <w:t>2.具有相关专业知识。</w:t>
            </w:r>
          </w:p>
          <w:p>
            <w:pPr>
              <w:widowControl/>
              <w:rPr>
                <w:rFonts w:ascii="宋体" w:hAnsi="宋体" w:cs="宋体"/>
                <w:color w:val="000000"/>
                <w:szCs w:val="21"/>
              </w:rPr>
            </w:pPr>
            <w:r>
              <w:rPr>
                <w:rFonts w:hint="eastAsia" w:ascii="宋体" w:hAnsi="宋体" w:cs="宋体"/>
                <w:color w:val="000000"/>
                <w:szCs w:val="21"/>
              </w:rPr>
              <w:t>3.政治可靠，无不良记录。</w:t>
            </w:r>
          </w:p>
        </w:tc>
      </w:tr>
      <w:tr>
        <w:tblPrEx>
          <w:tblLayout w:type="fixed"/>
          <w:tblCellMar>
            <w:top w:w="0" w:type="dxa"/>
            <w:left w:w="108" w:type="dxa"/>
            <w:bottom w:w="0" w:type="dxa"/>
            <w:right w:w="108" w:type="dxa"/>
          </w:tblCellMar>
        </w:tblPrEx>
        <w:trPr>
          <w:trHeight w:val="501" w:hRule="atLeast"/>
          <w:jc w:val="center"/>
        </w:trPr>
        <w:tc>
          <w:tcPr>
            <w:tcW w:w="56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szCs w:val="21"/>
              </w:rPr>
            </w:pPr>
            <w:r>
              <w:rPr>
                <w:rFonts w:hint="eastAsia" w:ascii="宋体" w:hAnsi="宋体" w:cs="宋体"/>
                <w:color w:val="000000"/>
                <w:szCs w:val="21"/>
              </w:rPr>
              <w:t>16</w:t>
            </w:r>
          </w:p>
        </w:tc>
        <w:tc>
          <w:tcPr>
            <w:tcW w:w="22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绿化人员</w:t>
            </w:r>
          </w:p>
        </w:tc>
        <w:tc>
          <w:tcPr>
            <w:tcW w:w="68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3人</w:t>
            </w:r>
          </w:p>
        </w:tc>
      </w:tr>
      <w:tr>
        <w:tblPrEx>
          <w:tblLayout w:type="fixed"/>
          <w:tblCellMar>
            <w:top w:w="0" w:type="dxa"/>
            <w:left w:w="108" w:type="dxa"/>
            <w:bottom w:w="0" w:type="dxa"/>
            <w:right w:w="108" w:type="dxa"/>
          </w:tblCellMar>
        </w:tblPrEx>
        <w:trPr>
          <w:trHeight w:val="1746"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040"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1.要求1人具有《花卉园艺工》证，其中1人具有《花卉园艺工（高级）》证</w:t>
            </w:r>
            <w:r>
              <w:rPr>
                <w:rFonts w:ascii="Arial" w:hAnsi="Arial" w:cs="Arial"/>
                <w:color w:val="333333"/>
                <w:shd w:val="clear" w:color="auto" w:fill="FFFFFF"/>
              </w:rPr>
              <w:t>沉稳、细心、</w:t>
            </w:r>
            <w:r>
              <w:rPr>
                <w:rFonts w:hint="eastAsia" w:ascii="Arial" w:hAnsi="Arial" w:cs="Arial"/>
                <w:color w:val="333333"/>
                <w:shd w:val="clear" w:color="auto" w:fill="FFFFFF"/>
              </w:rPr>
              <w:t>踏实</w:t>
            </w:r>
            <w:r>
              <w:rPr>
                <w:rFonts w:ascii="Arial" w:hAnsi="Arial" w:cs="Arial"/>
                <w:color w:val="333333"/>
                <w:shd w:val="clear" w:color="auto" w:fill="FFFFFF"/>
              </w:rPr>
              <w:t>，待人接物</w:t>
            </w:r>
            <w:r>
              <w:rPr>
                <w:rFonts w:hint="eastAsia" w:ascii="Arial" w:hAnsi="Arial" w:cs="Arial"/>
                <w:color w:val="333333"/>
                <w:shd w:val="clear" w:color="auto" w:fill="FFFFFF"/>
              </w:rPr>
              <w:t>主动、热情，有较强责任感，尽职尽责坚守岗位。</w:t>
            </w:r>
          </w:p>
          <w:p>
            <w:pPr>
              <w:widowControl/>
              <w:rPr>
                <w:rFonts w:ascii="宋体" w:hAnsi="宋体" w:cs="宋体"/>
                <w:color w:val="000000"/>
                <w:szCs w:val="21"/>
              </w:rPr>
            </w:pPr>
            <w:r>
              <w:rPr>
                <w:rFonts w:hint="eastAsia" w:ascii="宋体" w:hAnsi="宋体" w:cs="宋体"/>
                <w:color w:val="000000"/>
                <w:szCs w:val="21"/>
              </w:rPr>
              <w:t>2.具有相关专业知识。</w:t>
            </w:r>
          </w:p>
          <w:p>
            <w:pPr>
              <w:widowControl/>
              <w:rPr>
                <w:rFonts w:ascii="宋体" w:hAnsi="宋体" w:cs="宋体"/>
                <w:color w:val="000000"/>
                <w:szCs w:val="21"/>
              </w:rPr>
            </w:pPr>
            <w:r>
              <w:rPr>
                <w:rFonts w:hint="eastAsia" w:ascii="宋体" w:hAnsi="宋体" w:cs="宋体"/>
                <w:color w:val="000000"/>
                <w:szCs w:val="21"/>
              </w:rPr>
              <w:t>3.政治可靠，无不良记录。</w:t>
            </w:r>
          </w:p>
        </w:tc>
      </w:tr>
      <w:tr>
        <w:tblPrEx>
          <w:tblLayout w:type="fixed"/>
          <w:tblCellMar>
            <w:top w:w="0" w:type="dxa"/>
            <w:left w:w="108" w:type="dxa"/>
            <w:bottom w:w="0" w:type="dxa"/>
            <w:right w:w="108" w:type="dxa"/>
          </w:tblCellMar>
        </w:tblPrEx>
        <w:trPr>
          <w:trHeight w:val="552" w:hRule="atLeast"/>
          <w:jc w:val="center"/>
        </w:trPr>
        <w:tc>
          <w:tcPr>
            <w:tcW w:w="56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szCs w:val="21"/>
              </w:rPr>
            </w:pPr>
            <w:r>
              <w:rPr>
                <w:rFonts w:hint="eastAsia" w:ascii="宋体" w:hAnsi="宋体" w:cs="宋体"/>
                <w:color w:val="000000"/>
                <w:szCs w:val="21"/>
              </w:rPr>
              <w:t>17</w:t>
            </w:r>
          </w:p>
          <w:p>
            <w:pPr>
              <w:widowControl/>
              <w:jc w:val="center"/>
              <w:rPr>
                <w:rFonts w:ascii="宋体" w:hAnsi="宋体" w:cs="宋体"/>
                <w:color w:val="000000"/>
                <w:szCs w:val="21"/>
              </w:rPr>
            </w:pPr>
          </w:p>
        </w:tc>
        <w:tc>
          <w:tcPr>
            <w:tcW w:w="2220" w:type="dxa"/>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保洁人员</w:t>
            </w:r>
            <w:r>
              <w:rPr>
                <w:rFonts w:ascii="宋体" w:hAnsi="宋体" w:cs="宋体"/>
                <w:color w:val="000000"/>
                <w:szCs w:val="21"/>
              </w:rPr>
              <w:t xml:space="preserve"> </w:t>
            </w:r>
          </w:p>
        </w:tc>
        <w:tc>
          <w:tcPr>
            <w:tcW w:w="6820" w:type="dxa"/>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70人</w:t>
            </w:r>
          </w:p>
        </w:tc>
      </w:tr>
      <w:tr>
        <w:tblPrEx>
          <w:tblLayout w:type="fixed"/>
          <w:tblCellMar>
            <w:top w:w="0" w:type="dxa"/>
            <w:left w:w="108" w:type="dxa"/>
            <w:bottom w:w="0" w:type="dxa"/>
            <w:right w:w="108" w:type="dxa"/>
          </w:tblCellMar>
        </w:tblPrEx>
        <w:trPr>
          <w:trHeight w:val="1687" w:hRule="atLeast"/>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c>
          <w:tcPr>
            <w:tcW w:w="9040"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1.要求</w:t>
            </w:r>
            <w:r>
              <w:rPr>
                <w:rFonts w:ascii="宋体" w:hAnsi="宋体" w:cs="宋体"/>
                <w:color w:val="000000"/>
                <w:szCs w:val="21"/>
              </w:rPr>
              <w:t>沉</w:t>
            </w:r>
            <w:r>
              <w:rPr>
                <w:rFonts w:ascii="Arial" w:hAnsi="Arial" w:cs="Arial"/>
                <w:color w:val="333333"/>
                <w:shd w:val="clear" w:color="auto" w:fill="FFFFFF"/>
              </w:rPr>
              <w:t>稳、细心、</w:t>
            </w:r>
            <w:r>
              <w:rPr>
                <w:rFonts w:hint="eastAsia" w:ascii="Arial" w:hAnsi="Arial" w:cs="Arial"/>
                <w:color w:val="333333"/>
                <w:shd w:val="clear" w:color="auto" w:fill="FFFFFF"/>
              </w:rPr>
              <w:t>踏实</w:t>
            </w:r>
            <w:r>
              <w:rPr>
                <w:rFonts w:ascii="Arial" w:hAnsi="Arial" w:cs="Arial"/>
                <w:color w:val="333333"/>
                <w:shd w:val="clear" w:color="auto" w:fill="FFFFFF"/>
              </w:rPr>
              <w:t>，待人接物</w:t>
            </w:r>
            <w:r>
              <w:rPr>
                <w:rFonts w:hint="eastAsia" w:ascii="Arial" w:hAnsi="Arial" w:cs="Arial"/>
                <w:color w:val="333333"/>
                <w:shd w:val="clear" w:color="auto" w:fill="FFFFFF"/>
              </w:rPr>
              <w:t>主动、热情，有较强责任感，尽职尽责坚守岗位。</w:t>
            </w:r>
          </w:p>
          <w:p>
            <w:pPr>
              <w:widowControl/>
              <w:rPr>
                <w:rFonts w:ascii="宋体" w:hAnsi="宋体" w:cs="宋体"/>
                <w:color w:val="000000"/>
                <w:szCs w:val="21"/>
              </w:rPr>
            </w:pPr>
            <w:r>
              <w:rPr>
                <w:rFonts w:hint="eastAsia" w:ascii="宋体" w:hAnsi="宋体" w:cs="宋体"/>
                <w:color w:val="000000"/>
                <w:szCs w:val="21"/>
              </w:rPr>
              <w:t>2.政治可靠，无不良记录。</w:t>
            </w:r>
          </w:p>
        </w:tc>
      </w:tr>
    </w:tbl>
    <w:p>
      <w:pPr>
        <w:pStyle w:val="25"/>
        <w:numPr>
          <w:ilvl w:val="255"/>
          <w:numId w:val="0"/>
        </w:numPr>
        <w:adjustRightInd w:val="0"/>
        <w:snapToGrid w:val="0"/>
        <w:spacing w:line="360" w:lineRule="auto"/>
        <w:ind w:firstLine="480" w:firstLineChars="200"/>
        <w:rPr>
          <w:rFonts w:hint="default" w:hAnsi="宋体" w:cs="宋体"/>
          <w:sz w:val="24"/>
          <w:szCs w:val="24"/>
        </w:rPr>
      </w:pPr>
    </w:p>
    <w:p>
      <w:pPr>
        <w:pStyle w:val="25"/>
        <w:numPr>
          <w:ilvl w:val="255"/>
          <w:numId w:val="0"/>
        </w:numPr>
        <w:adjustRightInd w:val="0"/>
        <w:snapToGrid w:val="0"/>
        <w:spacing w:line="360" w:lineRule="auto"/>
        <w:ind w:firstLine="480" w:firstLineChars="200"/>
        <w:rPr>
          <w:rFonts w:hint="default" w:hAnsi="宋体" w:cs="宋体"/>
          <w:sz w:val="24"/>
          <w:szCs w:val="24"/>
        </w:rPr>
      </w:pPr>
    </w:p>
    <w:p>
      <w:pPr>
        <w:pStyle w:val="25"/>
        <w:numPr>
          <w:ilvl w:val="255"/>
          <w:numId w:val="0"/>
        </w:numPr>
        <w:adjustRightInd w:val="0"/>
        <w:snapToGrid w:val="0"/>
        <w:spacing w:line="360" w:lineRule="auto"/>
        <w:ind w:firstLine="480" w:firstLineChars="200"/>
        <w:rPr>
          <w:rFonts w:hint="default" w:hAnsi="宋体" w:cs="宋体"/>
          <w:sz w:val="24"/>
          <w:szCs w:val="24"/>
        </w:rPr>
      </w:pPr>
    </w:p>
    <w:p>
      <w:pPr>
        <w:pStyle w:val="25"/>
        <w:numPr>
          <w:ilvl w:val="255"/>
          <w:numId w:val="0"/>
        </w:numPr>
        <w:adjustRightInd w:val="0"/>
        <w:snapToGrid w:val="0"/>
        <w:spacing w:line="360" w:lineRule="auto"/>
        <w:ind w:firstLine="480" w:firstLineChars="200"/>
        <w:rPr>
          <w:rFonts w:hint="default" w:hAnsi="宋体" w:cs="宋体"/>
          <w:sz w:val="24"/>
          <w:szCs w:val="24"/>
        </w:rPr>
      </w:pPr>
    </w:p>
    <w:p>
      <w:pPr>
        <w:pStyle w:val="25"/>
        <w:numPr>
          <w:ilvl w:val="255"/>
          <w:numId w:val="0"/>
        </w:numPr>
        <w:adjustRightInd w:val="0"/>
        <w:snapToGrid w:val="0"/>
        <w:spacing w:line="360" w:lineRule="auto"/>
        <w:ind w:firstLine="480" w:firstLineChars="200"/>
        <w:rPr>
          <w:rFonts w:hint="default" w:hAnsi="宋体" w:cs="宋体"/>
          <w:sz w:val="24"/>
          <w:szCs w:val="24"/>
        </w:rPr>
      </w:pPr>
    </w:p>
    <w:p>
      <w:pPr>
        <w:pStyle w:val="25"/>
        <w:numPr>
          <w:ilvl w:val="255"/>
          <w:numId w:val="0"/>
        </w:numPr>
        <w:adjustRightInd w:val="0"/>
        <w:snapToGrid w:val="0"/>
        <w:spacing w:line="360" w:lineRule="auto"/>
        <w:ind w:firstLine="480" w:firstLineChars="200"/>
        <w:rPr>
          <w:rFonts w:hint="default" w:hAnsi="宋体" w:cs="宋体"/>
          <w:sz w:val="24"/>
          <w:szCs w:val="24"/>
        </w:rPr>
      </w:pPr>
    </w:p>
    <w:p>
      <w:pPr>
        <w:pStyle w:val="25"/>
        <w:adjustRightInd w:val="0"/>
        <w:snapToGrid w:val="0"/>
        <w:spacing w:line="360" w:lineRule="auto"/>
        <w:ind w:firstLine="482" w:firstLineChars="200"/>
        <w:rPr>
          <w:rFonts w:hint="default" w:hAnsi="宋体" w:cs="宋体"/>
          <w:b/>
          <w:bCs/>
          <w:sz w:val="24"/>
          <w:szCs w:val="24"/>
        </w:rPr>
      </w:pPr>
      <w:r>
        <w:rPr>
          <w:rFonts w:hAnsi="宋体" w:cs="宋体"/>
          <w:b/>
          <w:bCs/>
          <w:sz w:val="24"/>
          <w:szCs w:val="24"/>
        </w:rPr>
        <w:t>2.服务标准</w:t>
      </w:r>
    </w:p>
    <w:tbl>
      <w:tblPr>
        <w:tblStyle w:val="44"/>
        <w:tblW w:w="9600" w:type="dxa"/>
        <w:jc w:val="center"/>
        <w:tblInd w:w="0" w:type="dxa"/>
        <w:tblLayout w:type="fixed"/>
        <w:tblCellMar>
          <w:top w:w="0" w:type="dxa"/>
          <w:left w:w="108" w:type="dxa"/>
          <w:bottom w:w="0" w:type="dxa"/>
          <w:right w:w="108" w:type="dxa"/>
        </w:tblCellMar>
      </w:tblPr>
      <w:tblGrid>
        <w:gridCol w:w="560"/>
        <w:gridCol w:w="2220"/>
        <w:gridCol w:w="6820"/>
      </w:tblGrid>
      <w:tr>
        <w:tblPrEx>
          <w:tblLayout w:type="fixed"/>
          <w:tblCellMar>
            <w:top w:w="0" w:type="dxa"/>
            <w:left w:w="108" w:type="dxa"/>
            <w:bottom w:w="0" w:type="dxa"/>
            <w:right w:w="108" w:type="dxa"/>
          </w:tblCellMar>
        </w:tblPrEx>
        <w:trPr>
          <w:trHeight w:val="501" w:hRule="atLeast"/>
          <w:jc w:val="center"/>
        </w:trPr>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szCs w:val="21"/>
              </w:rPr>
            </w:pPr>
            <w:r>
              <w:rPr>
                <w:rFonts w:hint="eastAsia" w:ascii="宋体" w:hAnsi="宋体" w:cs="宋体"/>
                <w:b/>
                <w:bCs/>
                <w:color w:val="000000"/>
                <w:szCs w:val="21"/>
              </w:rPr>
              <w:t>序号</w:t>
            </w:r>
          </w:p>
        </w:tc>
        <w:tc>
          <w:tcPr>
            <w:tcW w:w="222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szCs w:val="21"/>
              </w:rPr>
            </w:pPr>
            <w:r>
              <w:rPr>
                <w:rFonts w:hint="eastAsia" w:ascii="宋体" w:hAnsi="宋体" w:cs="宋体"/>
                <w:b/>
                <w:bCs/>
                <w:color w:val="000000"/>
                <w:szCs w:val="21"/>
              </w:rPr>
              <w:t>岗位及职责</w:t>
            </w:r>
          </w:p>
        </w:tc>
        <w:tc>
          <w:tcPr>
            <w:tcW w:w="682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szCs w:val="21"/>
              </w:rPr>
            </w:pPr>
            <w:r>
              <w:rPr>
                <w:rFonts w:hint="eastAsia" w:ascii="宋体" w:hAnsi="宋体" w:cs="宋体"/>
                <w:b/>
                <w:bCs/>
                <w:color w:val="000000"/>
                <w:szCs w:val="21"/>
              </w:rPr>
              <w:t>工作时间</w:t>
            </w:r>
          </w:p>
        </w:tc>
      </w:tr>
      <w:tr>
        <w:tblPrEx>
          <w:tblLayout w:type="fixed"/>
          <w:tblCellMar>
            <w:top w:w="0" w:type="dxa"/>
            <w:left w:w="108" w:type="dxa"/>
            <w:bottom w:w="0" w:type="dxa"/>
            <w:right w:w="108" w:type="dxa"/>
          </w:tblCellMar>
        </w:tblPrEx>
        <w:trPr>
          <w:trHeight w:val="501" w:hRule="atLeast"/>
          <w:jc w:val="center"/>
        </w:trPr>
        <w:tc>
          <w:tcPr>
            <w:tcW w:w="56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szCs w:val="21"/>
              </w:rPr>
            </w:pPr>
            <w:r>
              <w:rPr>
                <w:rFonts w:hint="eastAsia" w:ascii="宋体" w:hAnsi="宋体" w:cs="宋体"/>
                <w:color w:val="000000"/>
                <w:szCs w:val="21"/>
              </w:rPr>
              <w:t>1</w:t>
            </w:r>
          </w:p>
        </w:tc>
        <w:tc>
          <w:tcPr>
            <w:tcW w:w="22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项目经理1名</w:t>
            </w:r>
          </w:p>
        </w:tc>
        <w:tc>
          <w:tcPr>
            <w:tcW w:w="68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工作日8:00-11:30；12:30-17:00</w:t>
            </w:r>
          </w:p>
        </w:tc>
      </w:tr>
      <w:tr>
        <w:tblPrEx>
          <w:tblLayout w:type="fixed"/>
          <w:tblCellMar>
            <w:top w:w="0" w:type="dxa"/>
            <w:left w:w="108" w:type="dxa"/>
            <w:bottom w:w="0" w:type="dxa"/>
            <w:right w:w="108" w:type="dxa"/>
          </w:tblCellMar>
        </w:tblPrEx>
        <w:trPr>
          <w:trHeight w:val="2400"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040"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1.在物业总经理的领导下，全面负责辖区物业管理工作，具体行使管理、监督、协调、服务的职能，保证工程维护、设备管理、秩序维护、消防管理、环境管理等服务的持续提供。</w:t>
            </w:r>
            <w:r>
              <w:rPr>
                <w:rFonts w:hint="eastAsia" w:ascii="宋体" w:hAnsi="宋体" w:cs="宋体"/>
                <w:color w:val="000000"/>
                <w:szCs w:val="21"/>
              </w:rPr>
              <w:br w:type="textWrapping"/>
            </w:r>
            <w:r>
              <w:rPr>
                <w:rFonts w:hint="eastAsia" w:ascii="宋体" w:hAnsi="宋体" w:cs="宋体"/>
                <w:color w:val="000000"/>
                <w:szCs w:val="21"/>
              </w:rPr>
              <w:t>2.负责本项目部工作计划、总结的起草拟定。</w:t>
            </w:r>
            <w:r>
              <w:rPr>
                <w:rFonts w:hint="eastAsia" w:ascii="宋体" w:hAnsi="宋体" w:cs="宋体"/>
                <w:color w:val="000000"/>
                <w:szCs w:val="21"/>
              </w:rPr>
              <w:br w:type="textWrapping"/>
            </w:r>
            <w:r>
              <w:rPr>
                <w:rFonts w:hint="eastAsia" w:ascii="宋体" w:hAnsi="宋体" w:cs="宋体"/>
                <w:color w:val="000000"/>
                <w:szCs w:val="21"/>
              </w:rPr>
              <w:t>3.负责本项目部全面管理，完成验收接管和前期筹备、人员管理、合同签订、采购管理、安全管理、文档管理等管理工作。</w:t>
            </w:r>
            <w:r>
              <w:rPr>
                <w:rFonts w:hint="eastAsia" w:ascii="宋体" w:hAnsi="宋体" w:cs="宋体"/>
                <w:color w:val="000000"/>
                <w:szCs w:val="21"/>
              </w:rPr>
              <w:br w:type="textWrapping"/>
            </w:r>
            <w:r>
              <w:rPr>
                <w:rFonts w:hint="eastAsia" w:ascii="宋体" w:hAnsi="宋体" w:cs="宋体"/>
                <w:color w:val="000000"/>
                <w:szCs w:val="21"/>
              </w:rPr>
              <w:t>4.协助安保部建立健全各项安全防火责任制及安全管理制度，并监督、检查制度落实情况。</w:t>
            </w:r>
            <w:r>
              <w:rPr>
                <w:rFonts w:hint="eastAsia" w:ascii="宋体" w:hAnsi="宋体" w:cs="宋体"/>
                <w:color w:val="000000"/>
                <w:szCs w:val="21"/>
              </w:rPr>
              <w:br w:type="textWrapping"/>
            </w:r>
            <w:r>
              <w:rPr>
                <w:rFonts w:hint="eastAsia" w:ascii="宋体" w:hAnsi="宋体" w:cs="宋体"/>
                <w:color w:val="000000"/>
                <w:szCs w:val="21"/>
              </w:rPr>
              <w:t>5.负责对本项目部人员的日常工作管理，做好思想政治教育，组织业务学习和考核。</w:t>
            </w:r>
            <w:r>
              <w:rPr>
                <w:rFonts w:hint="eastAsia" w:ascii="宋体" w:hAnsi="宋体" w:cs="宋体"/>
                <w:color w:val="000000"/>
                <w:szCs w:val="21"/>
              </w:rPr>
              <w:br w:type="textWrapping"/>
            </w:r>
            <w:r>
              <w:rPr>
                <w:rFonts w:hint="eastAsia" w:ascii="宋体" w:hAnsi="宋体" w:cs="宋体"/>
                <w:color w:val="000000"/>
                <w:szCs w:val="21"/>
              </w:rPr>
              <w:t>6.负责本项目部上报下发文件草拟、制度的审核。</w:t>
            </w:r>
            <w:r>
              <w:rPr>
                <w:rFonts w:hint="eastAsia" w:ascii="宋体" w:hAnsi="宋体" w:cs="宋体"/>
                <w:color w:val="000000"/>
                <w:szCs w:val="21"/>
              </w:rPr>
              <w:br w:type="textWrapping"/>
            </w:r>
            <w:r>
              <w:rPr>
                <w:rFonts w:hint="eastAsia" w:ascii="宋体" w:hAnsi="宋体" w:cs="宋体"/>
                <w:color w:val="000000"/>
                <w:szCs w:val="21"/>
              </w:rPr>
              <w:t>7.负责与政府、社区、友邻单位、共建单位及本系统各级领导之间公共关系的协调。</w:t>
            </w:r>
            <w:r>
              <w:rPr>
                <w:rFonts w:hint="eastAsia" w:ascii="宋体" w:hAnsi="宋体" w:cs="宋体"/>
                <w:color w:val="000000"/>
                <w:szCs w:val="21"/>
              </w:rPr>
              <w:br w:type="textWrapping"/>
            </w:r>
            <w:r>
              <w:rPr>
                <w:rFonts w:hint="eastAsia" w:ascii="宋体" w:hAnsi="宋体" w:cs="宋体"/>
                <w:color w:val="000000"/>
                <w:szCs w:val="21"/>
              </w:rPr>
              <w:t>8.负责本项目部安全工作，承担相应的领导责任。</w:t>
            </w:r>
            <w:r>
              <w:rPr>
                <w:rFonts w:hint="eastAsia" w:ascii="宋体" w:hAnsi="宋体" w:cs="宋体"/>
                <w:color w:val="000000"/>
                <w:szCs w:val="21"/>
              </w:rPr>
              <w:br w:type="textWrapping"/>
            </w:r>
            <w:r>
              <w:rPr>
                <w:rFonts w:hint="eastAsia" w:ascii="宋体" w:hAnsi="宋体" w:cs="宋体"/>
                <w:color w:val="000000"/>
                <w:szCs w:val="21"/>
              </w:rPr>
              <w:t>9.负责本项目部所属岗位绩效考核。</w:t>
            </w:r>
            <w:r>
              <w:rPr>
                <w:rFonts w:hint="eastAsia" w:ascii="宋体" w:hAnsi="宋体" w:cs="宋体"/>
                <w:color w:val="000000"/>
                <w:szCs w:val="21"/>
              </w:rPr>
              <w:br w:type="textWrapping"/>
            </w:r>
            <w:r>
              <w:rPr>
                <w:rFonts w:hint="eastAsia" w:ascii="宋体" w:hAnsi="宋体" w:cs="宋体"/>
                <w:color w:val="000000"/>
                <w:szCs w:val="21"/>
              </w:rPr>
              <w:t>10.负责领导交办的临时性工作，做好重要事项信息的上传下达和落实。</w:t>
            </w:r>
          </w:p>
        </w:tc>
      </w:tr>
      <w:tr>
        <w:tblPrEx>
          <w:tblLayout w:type="fixed"/>
          <w:tblCellMar>
            <w:top w:w="0" w:type="dxa"/>
            <w:left w:w="108" w:type="dxa"/>
            <w:bottom w:w="0" w:type="dxa"/>
            <w:right w:w="108" w:type="dxa"/>
          </w:tblCellMar>
        </w:tblPrEx>
        <w:trPr>
          <w:trHeight w:val="501" w:hRule="atLeast"/>
          <w:jc w:val="center"/>
        </w:trPr>
        <w:tc>
          <w:tcPr>
            <w:tcW w:w="56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szCs w:val="21"/>
              </w:rPr>
            </w:pPr>
            <w:r>
              <w:rPr>
                <w:rFonts w:hint="eastAsia" w:ascii="宋体" w:hAnsi="宋体" w:cs="宋体"/>
                <w:color w:val="000000"/>
                <w:szCs w:val="21"/>
              </w:rPr>
              <w:t>2</w:t>
            </w:r>
          </w:p>
        </w:tc>
        <w:tc>
          <w:tcPr>
            <w:tcW w:w="22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副经理1名</w:t>
            </w:r>
          </w:p>
        </w:tc>
        <w:tc>
          <w:tcPr>
            <w:tcW w:w="68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工作日8:00-11:30；12:30-17:00</w:t>
            </w:r>
          </w:p>
        </w:tc>
      </w:tr>
      <w:tr>
        <w:tblPrEx>
          <w:tblLayout w:type="fixed"/>
          <w:tblCellMar>
            <w:top w:w="0" w:type="dxa"/>
            <w:left w:w="108" w:type="dxa"/>
            <w:bottom w:w="0" w:type="dxa"/>
            <w:right w:w="108" w:type="dxa"/>
          </w:tblCellMar>
        </w:tblPrEx>
        <w:trPr>
          <w:trHeight w:val="2001"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040"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1.配合项目经理，对项目部进行管理，监督。</w:t>
            </w:r>
            <w:r>
              <w:rPr>
                <w:rFonts w:hint="eastAsia" w:ascii="宋体" w:hAnsi="宋体" w:cs="宋体"/>
                <w:color w:val="000000"/>
                <w:szCs w:val="21"/>
              </w:rPr>
              <w:br w:type="textWrapping"/>
            </w:r>
            <w:r>
              <w:rPr>
                <w:rFonts w:hint="eastAsia" w:ascii="宋体" w:hAnsi="宋体" w:cs="宋体"/>
                <w:color w:val="000000"/>
                <w:szCs w:val="21"/>
              </w:rPr>
              <w:t>2.检查员工的日常行为，确保物业服务正常运转。</w:t>
            </w:r>
            <w:r>
              <w:rPr>
                <w:rFonts w:hint="eastAsia" w:ascii="宋体" w:hAnsi="宋体" w:cs="宋体"/>
                <w:color w:val="000000"/>
                <w:szCs w:val="21"/>
              </w:rPr>
              <w:br w:type="textWrapping"/>
            </w:r>
            <w:r>
              <w:rPr>
                <w:rFonts w:hint="eastAsia" w:ascii="宋体" w:hAnsi="宋体" w:cs="宋体"/>
                <w:color w:val="000000"/>
                <w:szCs w:val="21"/>
              </w:rPr>
              <w:t>3.协助、解决各部门上报问题。</w:t>
            </w:r>
            <w:r>
              <w:rPr>
                <w:rFonts w:hint="eastAsia" w:ascii="宋体" w:hAnsi="宋体" w:cs="宋体"/>
                <w:color w:val="000000"/>
                <w:szCs w:val="21"/>
              </w:rPr>
              <w:br w:type="textWrapping"/>
            </w:r>
            <w:r>
              <w:rPr>
                <w:rFonts w:hint="eastAsia" w:ascii="宋体" w:hAnsi="宋体" w:cs="宋体"/>
                <w:color w:val="000000"/>
                <w:szCs w:val="21"/>
              </w:rPr>
              <w:t>4.完成采购方要求的各项报表、计划的填报工作。</w:t>
            </w:r>
            <w:r>
              <w:rPr>
                <w:rFonts w:hint="eastAsia" w:ascii="宋体" w:hAnsi="宋体" w:cs="宋体"/>
                <w:color w:val="000000"/>
                <w:szCs w:val="21"/>
              </w:rPr>
              <w:br w:type="textWrapping"/>
            </w:r>
            <w:r>
              <w:rPr>
                <w:rFonts w:hint="eastAsia" w:ascii="宋体" w:hAnsi="宋体" w:cs="宋体"/>
                <w:color w:val="000000"/>
                <w:szCs w:val="21"/>
              </w:rPr>
              <w:t>5.落实公司和采购方的各项培训计划的实施情况。</w:t>
            </w:r>
            <w:r>
              <w:rPr>
                <w:rFonts w:hint="eastAsia" w:ascii="宋体" w:hAnsi="宋体" w:cs="宋体"/>
                <w:color w:val="000000"/>
                <w:szCs w:val="21"/>
              </w:rPr>
              <w:br w:type="textWrapping"/>
            </w:r>
            <w:r>
              <w:rPr>
                <w:rFonts w:hint="eastAsia" w:ascii="宋体" w:hAnsi="宋体" w:cs="宋体"/>
                <w:color w:val="000000"/>
                <w:szCs w:val="21"/>
              </w:rPr>
              <w:t>6.监督各部门的日常管理工作。</w:t>
            </w:r>
            <w:r>
              <w:rPr>
                <w:rFonts w:hint="eastAsia" w:ascii="宋体" w:hAnsi="宋体" w:cs="宋体"/>
                <w:color w:val="000000"/>
                <w:szCs w:val="21"/>
              </w:rPr>
              <w:br w:type="textWrapping"/>
            </w:r>
            <w:r>
              <w:rPr>
                <w:rFonts w:hint="eastAsia" w:ascii="宋体" w:hAnsi="宋体" w:cs="宋体"/>
                <w:color w:val="000000"/>
                <w:szCs w:val="21"/>
              </w:rPr>
              <w:t>7.完成领导交办的其他工作。</w:t>
            </w:r>
          </w:p>
        </w:tc>
      </w:tr>
      <w:tr>
        <w:tblPrEx>
          <w:tblLayout w:type="fixed"/>
          <w:tblCellMar>
            <w:top w:w="0" w:type="dxa"/>
            <w:left w:w="108" w:type="dxa"/>
            <w:bottom w:w="0" w:type="dxa"/>
            <w:right w:w="108" w:type="dxa"/>
          </w:tblCellMar>
        </w:tblPrEx>
        <w:trPr>
          <w:trHeight w:val="501" w:hRule="atLeast"/>
          <w:jc w:val="center"/>
        </w:trPr>
        <w:tc>
          <w:tcPr>
            <w:tcW w:w="56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szCs w:val="21"/>
              </w:rPr>
            </w:pPr>
            <w:r>
              <w:rPr>
                <w:rFonts w:hint="eastAsia" w:ascii="宋体" w:hAnsi="宋体" w:cs="宋体"/>
                <w:color w:val="000000"/>
                <w:szCs w:val="21"/>
              </w:rPr>
              <w:t>3</w:t>
            </w:r>
          </w:p>
        </w:tc>
        <w:tc>
          <w:tcPr>
            <w:tcW w:w="22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办公室主任1名</w:t>
            </w:r>
          </w:p>
        </w:tc>
        <w:tc>
          <w:tcPr>
            <w:tcW w:w="68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工作日8:00-11:30；12:30-17:00</w:t>
            </w:r>
          </w:p>
        </w:tc>
      </w:tr>
      <w:tr>
        <w:tblPrEx>
          <w:tblLayout w:type="fixed"/>
          <w:tblCellMar>
            <w:top w:w="0" w:type="dxa"/>
            <w:left w:w="108" w:type="dxa"/>
            <w:bottom w:w="0" w:type="dxa"/>
            <w:right w:w="108" w:type="dxa"/>
          </w:tblCellMar>
        </w:tblPrEx>
        <w:trPr>
          <w:trHeight w:val="2001"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040"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1.协助经理、副经理处理项目的日常管理工作和行政事务工作。</w:t>
            </w:r>
            <w:r>
              <w:rPr>
                <w:rFonts w:hint="eastAsia" w:ascii="宋体" w:hAnsi="宋体" w:cs="宋体"/>
                <w:color w:val="000000"/>
                <w:szCs w:val="21"/>
              </w:rPr>
              <w:br w:type="textWrapping"/>
            </w:r>
            <w:r>
              <w:rPr>
                <w:rFonts w:hint="eastAsia" w:ascii="宋体" w:hAnsi="宋体" w:cs="宋体"/>
                <w:color w:val="000000"/>
                <w:szCs w:val="21"/>
              </w:rPr>
              <w:t>2.负责项目各类文件、档案管理和资料归档、借阅工作。</w:t>
            </w:r>
            <w:r>
              <w:rPr>
                <w:rFonts w:hint="eastAsia" w:ascii="宋体" w:hAnsi="宋体" w:cs="宋体"/>
                <w:color w:val="000000"/>
                <w:szCs w:val="21"/>
              </w:rPr>
              <w:br w:type="textWrapping"/>
            </w:r>
            <w:r>
              <w:rPr>
                <w:rFonts w:hint="eastAsia" w:ascii="宋体" w:hAnsi="宋体" w:cs="宋体"/>
                <w:color w:val="000000"/>
                <w:szCs w:val="21"/>
              </w:rPr>
              <w:t>3.负责项目的考勤工作。</w:t>
            </w:r>
            <w:r>
              <w:rPr>
                <w:rFonts w:hint="eastAsia" w:ascii="宋体" w:hAnsi="宋体" w:cs="宋体"/>
                <w:color w:val="000000"/>
                <w:szCs w:val="21"/>
              </w:rPr>
              <w:br w:type="textWrapping"/>
            </w:r>
            <w:r>
              <w:rPr>
                <w:rFonts w:hint="eastAsia" w:ascii="宋体" w:hAnsi="宋体" w:cs="宋体"/>
                <w:color w:val="000000"/>
                <w:szCs w:val="21"/>
              </w:rPr>
              <w:t>4.负责项目办公用品的管理工作。</w:t>
            </w:r>
            <w:r>
              <w:rPr>
                <w:rFonts w:hint="eastAsia" w:ascii="宋体" w:hAnsi="宋体" w:cs="宋体"/>
                <w:color w:val="000000"/>
                <w:szCs w:val="21"/>
              </w:rPr>
              <w:br w:type="textWrapping"/>
            </w:r>
            <w:r>
              <w:rPr>
                <w:rFonts w:hint="eastAsia" w:ascii="宋体" w:hAnsi="宋体" w:cs="宋体"/>
                <w:color w:val="000000"/>
                <w:szCs w:val="21"/>
              </w:rPr>
              <w:t>5.负责各部门文件打印、制作排班表。</w:t>
            </w:r>
            <w:r>
              <w:rPr>
                <w:rFonts w:hint="eastAsia" w:ascii="宋体" w:hAnsi="宋体" w:cs="宋体"/>
                <w:color w:val="000000"/>
                <w:szCs w:val="21"/>
              </w:rPr>
              <w:br w:type="textWrapping"/>
            </w:r>
            <w:r>
              <w:rPr>
                <w:rFonts w:hint="eastAsia" w:ascii="宋体" w:hAnsi="宋体" w:cs="宋体"/>
                <w:color w:val="000000"/>
                <w:szCs w:val="21"/>
              </w:rPr>
              <w:t>6.负责办公区域的卫生。</w:t>
            </w:r>
            <w:r>
              <w:rPr>
                <w:rFonts w:hint="eastAsia" w:ascii="宋体" w:hAnsi="宋体" w:cs="宋体"/>
                <w:color w:val="000000"/>
                <w:szCs w:val="21"/>
              </w:rPr>
              <w:br w:type="textWrapping"/>
            </w:r>
            <w:r>
              <w:rPr>
                <w:rFonts w:hint="eastAsia" w:ascii="宋体" w:hAnsi="宋体" w:cs="宋体"/>
                <w:color w:val="000000"/>
                <w:szCs w:val="21"/>
              </w:rPr>
              <w:t>7.完成领导交办的其它工作。</w:t>
            </w:r>
          </w:p>
        </w:tc>
      </w:tr>
      <w:tr>
        <w:tblPrEx>
          <w:tblLayout w:type="fixed"/>
          <w:tblCellMar>
            <w:top w:w="0" w:type="dxa"/>
            <w:left w:w="108" w:type="dxa"/>
            <w:bottom w:w="0" w:type="dxa"/>
            <w:right w:w="108" w:type="dxa"/>
          </w:tblCellMar>
        </w:tblPrEx>
        <w:trPr>
          <w:trHeight w:val="501" w:hRule="atLeast"/>
          <w:jc w:val="center"/>
        </w:trPr>
        <w:tc>
          <w:tcPr>
            <w:tcW w:w="56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szCs w:val="21"/>
              </w:rPr>
            </w:pPr>
            <w:r>
              <w:rPr>
                <w:rFonts w:hint="eastAsia" w:ascii="宋体" w:hAnsi="宋体" w:cs="宋体"/>
                <w:color w:val="000000"/>
                <w:szCs w:val="21"/>
              </w:rPr>
              <w:t>4</w:t>
            </w:r>
          </w:p>
        </w:tc>
        <w:tc>
          <w:tcPr>
            <w:tcW w:w="22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资料文员1名</w:t>
            </w:r>
          </w:p>
        </w:tc>
        <w:tc>
          <w:tcPr>
            <w:tcW w:w="68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工作日8:00-11:30；12:30-17:00</w:t>
            </w:r>
          </w:p>
        </w:tc>
      </w:tr>
      <w:tr>
        <w:tblPrEx>
          <w:tblLayout w:type="fixed"/>
          <w:tblCellMar>
            <w:top w:w="0" w:type="dxa"/>
            <w:left w:w="108" w:type="dxa"/>
            <w:bottom w:w="0" w:type="dxa"/>
            <w:right w:w="108" w:type="dxa"/>
          </w:tblCellMar>
        </w:tblPrEx>
        <w:trPr>
          <w:trHeight w:val="2001"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040"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1.负责管理各类内部档案、采购人档案，有关记录的文件,资料的签发、发放、收集、存档和保管,做到完整、系统、规范。</w:t>
            </w:r>
            <w:r>
              <w:rPr>
                <w:rFonts w:hint="eastAsia" w:ascii="宋体" w:hAnsi="宋体" w:cs="宋体"/>
                <w:color w:val="000000"/>
                <w:szCs w:val="21"/>
              </w:rPr>
              <w:br w:type="textWrapping"/>
            </w:r>
            <w:r>
              <w:rPr>
                <w:rFonts w:hint="eastAsia" w:ascii="宋体" w:hAnsi="宋体" w:cs="宋体"/>
                <w:color w:val="000000"/>
                <w:szCs w:val="21"/>
              </w:rPr>
              <w:t>2.负责回收整理各部门各项记录，确保符合要求。</w:t>
            </w:r>
            <w:r>
              <w:rPr>
                <w:rFonts w:hint="eastAsia" w:ascii="宋体" w:hAnsi="宋体" w:cs="宋体"/>
                <w:color w:val="000000"/>
                <w:szCs w:val="21"/>
              </w:rPr>
              <w:br w:type="textWrapping"/>
            </w:r>
            <w:r>
              <w:rPr>
                <w:rFonts w:hint="eastAsia" w:ascii="宋体" w:hAnsi="宋体" w:cs="宋体"/>
                <w:color w:val="000000"/>
                <w:szCs w:val="21"/>
              </w:rPr>
              <w:t>3.按时、准确完成各项报表的上报整理工作。</w:t>
            </w:r>
            <w:r>
              <w:rPr>
                <w:rFonts w:hint="eastAsia" w:ascii="宋体" w:hAnsi="宋体" w:cs="宋体"/>
                <w:color w:val="000000"/>
                <w:szCs w:val="21"/>
              </w:rPr>
              <w:br w:type="textWrapping"/>
            </w:r>
            <w:r>
              <w:rPr>
                <w:rFonts w:hint="eastAsia" w:ascii="宋体" w:hAnsi="宋体" w:cs="宋体"/>
                <w:color w:val="000000"/>
                <w:szCs w:val="21"/>
              </w:rPr>
              <w:t>4.负责项目设施设备维修的记录、档案管理工作。</w:t>
            </w:r>
            <w:r>
              <w:rPr>
                <w:rFonts w:hint="eastAsia" w:ascii="宋体" w:hAnsi="宋体" w:cs="宋体"/>
                <w:color w:val="000000"/>
                <w:szCs w:val="21"/>
              </w:rPr>
              <w:br w:type="textWrapping"/>
            </w:r>
            <w:r>
              <w:rPr>
                <w:rFonts w:hint="eastAsia" w:ascii="宋体" w:hAnsi="宋体" w:cs="宋体"/>
                <w:color w:val="000000"/>
                <w:szCs w:val="21"/>
              </w:rPr>
              <w:t>5.每年项目固定资产的盘点核对工作。</w:t>
            </w:r>
            <w:r>
              <w:rPr>
                <w:rFonts w:hint="eastAsia" w:ascii="宋体" w:hAnsi="宋体" w:cs="宋体"/>
                <w:color w:val="000000"/>
                <w:szCs w:val="21"/>
              </w:rPr>
              <w:br w:type="textWrapping"/>
            </w:r>
            <w:r>
              <w:rPr>
                <w:rFonts w:hint="eastAsia" w:ascii="宋体" w:hAnsi="宋体" w:cs="宋体"/>
                <w:color w:val="000000"/>
                <w:szCs w:val="21"/>
              </w:rPr>
              <w:t>6.员工个人档案材料属秘密材料,他人无权翻阅,保管人员也不准将这些资料擅自给他人过目。</w:t>
            </w:r>
            <w:r>
              <w:rPr>
                <w:rFonts w:hint="eastAsia" w:ascii="宋体" w:hAnsi="宋体" w:cs="宋体"/>
                <w:color w:val="000000"/>
                <w:szCs w:val="21"/>
              </w:rPr>
              <w:br w:type="textWrapping"/>
            </w:r>
            <w:r>
              <w:rPr>
                <w:rFonts w:hint="eastAsia" w:ascii="宋体" w:hAnsi="宋体" w:cs="宋体"/>
                <w:color w:val="000000"/>
                <w:szCs w:val="21"/>
              </w:rPr>
              <w:t>7.会同有关部门、在购置重要设备到货时，检查验收文件材料，并及时归档。</w:t>
            </w:r>
            <w:r>
              <w:rPr>
                <w:rFonts w:hint="eastAsia" w:ascii="宋体" w:hAnsi="宋体" w:cs="宋体"/>
                <w:color w:val="000000"/>
                <w:szCs w:val="21"/>
              </w:rPr>
              <w:br w:type="textWrapping"/>
            </w:r>
            <w:r>
              <w:rPr>
                <w:rFonts w:hint="eastAsia" w:ascii="宋体" w:hAnsi="宋体" w:cs="宋体"/>
                <w:color w:val="000000"/>
                <w:szCs w:val="21"/>
              </w:rPr>
              <w:t>8.按时、准确完成各项报表的上报工作。</w:t>
            </w:r>
            <w:r>
              <w:rPr>
                <w:rFonts w:hint="eastAsia" w:ascii="宋体" w:hAnsi="宋体" w:cs="宋体"/>
                <w:color w:val="000000"/>
                <w:szCs w:val="21"/>
              </w:rPr>
              <w:br w:type="textWrapping"/>
            </w:r>
            <w:r>
              <w:rPr>
                <w:rFonts w:hint="eastAsia" w:ascii="宋体" w:hAnsi="宋体" w:cs="宋体"/>
                <w:color w:val="000000"/>
                <w:szCs w:val="21"/>
              </w:rPr>
              <w:t>9.办公室日常的其他工作。</w:t>
            </w:r>
          </w:p>
        </w:tc>
      </w:tr>
      <w:tr>
        <w:tblPrEx>
          <w:tblLayout w:type="fixed"/>
          <w:tblCellMar>
            <w:top w:w="0" w:type="dxa"/>
            <w:left w:w="108" w:type="dxa"/>
            <w:bottom w:w="0" w:type="dxa"/>
            <w:right w:w="108" w:type="dxa"/>
          </w:tblCellMar>
        </w:tblPrEx>
        <w:trPr>
          <w:trHeight w:val="501" w:hRule="atLeast"/>
          <w:jc w:val="center"/>
        </w:trPr>
        <w:tc>
          <w:tcPr>
            <w:tcW w:w="56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szCs w:val="21"/>
              </w:rPr>
            </w:pPr>
            <w:r>
              <w:rPr>
                <w:rFonts w:hint="eastAsia" w:ascii="宋体" w:hAnsi="宋体" w:cs="宋体"/>
                <w:color w:val="000000"/>
                <w:szCs w:val="21"/>
              </w:rPr>
              <w:t>5</w:t>
            </w:r>
          </w:p>
        </w:tc>
        <w:tc>
          <w:tcPr>
            <w:tcW w:w="22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医疗垃圾清运工1名</w:t>
            </w:r>
          </w:p>
        </w:tc>
        <w:tc>
          <w:tcPr>
            <w:tcW w:w="68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工作日8:00-11:30；12:30-17:00</w:t>
            </w:r>
          </w:p>
        </w:tc>
      </w:tr>
      <w:tr>
        <w:tblPrEx>
          <w:tblLayout w:type="fixed"/>
          <w:tblCellMar>
            <w:top w:w="0" w:type="dxa"/>
            <w:left w:w="108" w:type="dxa"/>
            <w:bottom w:w="0" w:type="dxa"/>
            <w:right w:w="108" w:type="dxa"/>
          </w:tblCellMar>
        </w:tblPrEx>
        <w:trPr>
          <w:trHeight w:val="2001"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040"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1.医疗垃圾分类的储藏；登记医疗垃圾的收集，处理记录。</w:t>
            </w:r>
            <w:r>
              <w:rPr>
                <w:rFonts w:hint="eastAsia" w:ascii="宋体" w:hAnsi="宋体" w:cs="宋体"/>
                <w:color w:val="000000"/>
                <w:szCs w:val="21"/>
              </w:rPr>
              <w:br w:type="textWrapping"/>
            </w:r>
            <w:r>
              <w:rPr>
                <w:rFonts w:hint="eastAsia" w:ascii="宋体" w:hAnsi="宋体" w:cs="宋体"/>
                <w:color w:val="000000"/>
                <w:szCs w:val="21"/>
              </w:rPr>
              <w:t>2.做好医疗/非医疗操作间的消毒及记录。</w:t>
            </w:r>
            <w:r>
              <w:rPr>
                <w:rFonts w:hint="eastAsia" w:ascii="宋体" w:hAnsi="宋体" w:cs="宋体"/>
                <w:color w:val="000000"/>
                <w:szCs w:val="21"/>
              </w:rPr>
              <w:br w:type="textWrapping"/>
            </w:r>
            <w:r>
              <w:rPr>
                <w:rFonts w:hint="eastAsia" w:ascii="宋体" w:hAnsi="宋体" w:cs="宋体"/>
                <w:color w:val="000000"/>
                <w:szCs w:val="21"/>
              </w:rPr>
              <w:t>3.做好医疗/非医疗紫外线消毒及记录。</w:t>
            </w:r>
            <w:r>
              <w:rPr>
                <w:rFonts w:hint="eastAsia" w:ascii="宋体" w:hAnsi="宋体" w:cs="宋体"/>
                <w:color w:val="000000"/>
                <w:szCs w:val="21"/>
              </w:rPr>
              <w:br w:type="textWrapping"/>
            </w:r>
            <w:r>
              <w:rPr>
                <w:rFonts w:hint="eastAsia" w:ascii="宋体" w:hAnsi="宋体" w:cs="宋体"/>
                <w:color w:val="000000"/>
                <w:szCs w:val="21"/>
              </w:rPr>
              <w:t>4.联系医疗厂家来收医疗废物。</w:t>
            </w:r>
            <w:r>
              <w:rPr>
                <w:rFonts w:hint="eastAsia" w:ascii="宋体" w:hAnsi="宋体" w:cs="宋体"/>
                <w:color w:val="000000"/>
                <w:szCs w:val="21"/>
              </w:rPr>
              <w:br w:type="textWrapping"/>
            </w:r>
            <w:r>
              <w:rPr>
                <w:rFonts w:hint="eastAsia" w:ascii="宋体" w:hAnsi="宋体" w:cs="宋体"/>
                <w:color w:val="000000"/>
                <w:szCs w:val="21"/>
              </w:rPr>
              <w:t>5.污水处理设备24小时开机运行，认真填写运行记录，及时加药，确保处理后的污水达到市环保部门规定。</w:t>
            </w:r>
            <w:r>
              <w:rPr>
                <w:rFonts w:hint="eastAsia" w:ascii="宋体" w:hAnsi="宋体" w:cs="宋体"/>
                <w:color w:val="000000"/>
                <w:szCs w:val="21"/>
              </w:rPr>
              <w:br w:type="textWrapping"/>
            </w:r>
            <w:r>
              <w:rPr>
                <w:rFonts w:hint="eastAsia" w:ascii="宋体" w:hAnsi="宋体" w:cs="宋体"/>
                <w:color w:val="000000"/>
                <w:szCs w:val="21"/>
              </w:rPr>
              <w:t>6.每天巡视配电柜表数，和污水化验；做好污水处理站的运行记录。</w:t>
            </w:r>
            <w:r>
              <w:rPr>
                <w:rFonts w:hint="eastAsia" w:ascii="宋体" w:hAnsi="宋体" w:cs="宋体"/>
                <w:color w:val="000000"/>
                <w:szCs w:val="21"/>
              </w:rPr>
              <w:br w:type="textWrapping"/>
            </w:r>
            <w:r>
              <w:rPr>
                <w:rFonts w:hint="eastAsia" w:ascii="宋体" w:hAnsi="宋体" w:cs="宋体"/>
                <w:color w:val="000000"/>
                <w:szCs w:val="21"/>
              </w:rPr>
              <w:t>7.整理每月值班记录，按规定存档。</w:t>
            </w:r>
          </w:p>
        </w:tc>
      </w:tr>
      <w:tr>
        <w:tblPrEx>
          <w:tblLayout w:type="fixed"/>
          <w:tblCellMar>
            <w:top w:w="0" w:type="dxa"/>
            <w:left w:w="108" w:type="dxa"/>
            <w:bottom w:w="0" w:type="dxa"/>
            <w:right w:w="108" w:type="dxa"/>
          </w:tblCellMar>
        </w:tblPrEx>
        <w:trPr>
          <w:trHeight w:val="501" w:hRule="atLeast"/>
          <w:jc w:val="center"/>
        </w:trPr>
        <w:tc>
          <w:tcPr>
            <w:tcW w:w="56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szCs w:val="21"/>
              </w:rPr>
            </w:pPr>
            <w:r>
              <w:rPr>
                <w:rFonts w:hint="eastAsia" w:ascii="宋体" w:hAnsi="宋体" w:cs="宋体"/>
                <w:color w:val="000000"/>
                <w:szCs w:val="21"/>
              </w:rPr>
              <w:t>6</w:t>
            </w:r>
          </w:p>
        </w:tc>
        <w:tc>
          <w:tcPr>
            <w:tcW w:w="22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洗衣房人员1名</w:t>
            </w:r>
          </w:p>
        </w:tc>
        <w:tc>
          <w:tcPr>
            <w:tcW w:w="68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工作日8:00-11:30；12:30-17:00</w:t>
            </w:r>
          </w:p>
        </w:tc>
      </w:tr>
      <w:tr>
        <w:tblPrEx>
          <w:tblLayout w:type="fixed"/>
          <w:tblCellMar>
            <w:top w:w="0" w:type="dxa"/>
            <w:left w:w="108" w:type="dxa"/>
            <w:bottom w:w="0" w:type="dxa"/>
            <w:right w:w="108" w:type="dxa"/>
          </w:tblCellMar>
        </w:tblPrEx>
        <w:trPr>
          <w:trHeight w:val="2001"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040"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1.积极、主动、及时、准确地做好各类衣物、床单、被罩的收发工作。</w:t>
            </w:r>
            <w:r>
              <w:rPr>
                <w:rFonts w:hint="eastAsia" w:ascii="宋体" w:hAnsi="宋体" w:cs="宋体"/>
                <w:color w:val="000000"/>
                <w:szCs w:val="21"/>
              </w:rPr>
              <w:br w:type="textWrapping"/>
            </w:r>
            <w:r>
              <w:rPr>
                <w:rFonts w:hint="eastAsia" w:ascii="宋体" w:hAnsi="宋体" w:cs="宋体"/>
                <w:color w:val="000000"/>
                <w:szCs w:val="21"/>
              </w:rPr>
              <w:t>2.对各部门、科室的物品整理和分类，并在所收衣物上打码编号。</w:t>
            </w:r>
            <w:r>
              <w:rPr>
                <w:rFonts w:hint="eastAsia" w:ascii="宋体" w:hAnsi="宋体" w:cs="宋体"/>
                <w:color w:val="000000"/>
                <w:szCs w:val="21"/>
              </w:rPr>
              <w:br w:type="textWrapping"/>
            </w:r>
            <w:r>
              <w:rPr>
                <w:rFonts w:hint="eastAsia" w:ascii="宋体" w:hAnsi="宋体" w:cs="宋体"/>
                <w:color w:val="000000"/>
                <w:szCs w:val="21"/>
              </w:rPr>
              <w:t>3.按照物品收发工作规程进行操作，作好各种登记，并核对好各部门的物品件数、品种以及号码，防止丢失。如有损坏上报更换。</w:t>
            </w:r>
            <w:r>
              <w:rPr>
                <w:rFonts w:hint="eastAsia" w:ascii="宋体" w:hAnsi="宋体" w:cs="宋体"/>
                <w:color w:val="000000"/>
                <w:szCs w:val="21"/>
              </w:rPr>
              <w:br w:type="textWrapping"/>
            </w:r>
            <w:r>
              <w:rPr>
                <w:rFonts w:hint="eastAsia" w:ascii="宋体" w:hAnsi="宋体" w:cs="宋体"/>
                <w:color w:val="000000"/>
                <w:szCs w:val="21"/>
              </w:rPr>
              <w:t>4.搞好洗衣房收发室的清洁卫生。</w:t>
            </w:r>
            <w:r>
              <w:rPr>
                <w:rFonts w:hint="eastAsia" w:ascii="宋体" w:hAnsi="宋体" w:cs="宋体"/>
                <w:color w:val="000000"/>
                <w:szCs w:val="21"/>
              </w:rPr>
              <w:br w:type="textWrapping"/>
            </w:r>
            <w:r>
              <w:rPr>
                <w:rFonts w:hint="eastAsia" w:ascii="宋体" w:hAnsi="宋体" w:cs="宋体"/>
                <w:color w:val="000000"/>
                <w:szCs w:val="21"/>
              </w:rPr>
              <w:t>5.整理每月值班记录，按规定存档。</w:t>
            </w:r>
          </w:p>
        </w:tc>
      </w:tr>
      <w:tr>
        <w:tblPrEx>
          <w:tblLayout w:type="fixed"/>
          <w:tblCellMar>
            <w:top w:w="0" w:type="dxa"/>
            <w:left w:w="108" w:type="dxa"/>
            <w:bottom w:w="0" w:type="dxa"/>
            <w:right w:w="108" w:type="dxa"/>
          </w:tblCellMar>
        </w:tblPrEx>
        <w:trPr>
          <w:trHeight w:val="501" w:hRule="atLeast"/>
          <w:jc w:val="center"/>
        </w:trPr>
        <w:tc>
          <w:tcPr>
            <w:tcW w:w="56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szCs w:val="21"/>
              </w:rPr>
            </w:pPr>
            <w:r>
              <w:rPr>
                <w:rFonts w:hint="eastAsia" w:ascii="宋体" w:hAnsi="宋体" w:cs="宋体"/>
                <w:color w:val="000000"/>
                <w:szCs w:val="21"/>
              </w:rPr>
              <w:t>7</w:t>
            </w:r>
          </w:p>
        </w:tc>
        <w:tc>
          <w:tcPr>
            <w:tcW w:w="22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中控室双岗17名</w:t>
            </w:r>
          </w:p>
        </w:tc>
        <w:tc>
          <w:tcPr>
            <w:tcW w:w="68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全天24小时</w:t>
            </w:r>
          </w:p>
        </w:tc>
      </w:tr>
      <w:tr>
        <w:tblPrEx>
          <w:tblLayout w:type="fixed"/>
          <w:tblCellMar>
            <w:top w:w="0" w:type="dxa"/>
            <w:left w:w="108" w:type="dxa"/>
            <w:bottom w:w="0" w:type="dxa"/>
            <w:right w:w="108" w:type="dxa"/>
          </w:tblCellMar>
        </w:tblPrEx>
        <w:trPr>
          <w:trHeight w:val="2001"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040"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1.24小时双人值守，保障院内监控中控设备的安全运行及特殊情况的应急处理。</w:t>
            </w:r>
            <w:r>
              <w:rPr>
                <w:rFonts w:hint="eastAsia" w:ascii="宋体" w:hAnsi="宋体" w:cs="宋体"/>
                <w:color w:val="000000"/>
                <w:szCs w:val="21"/>
              </w:rPr>
              <w:br w:type="textWrapping"/>
            </w:r>
            <w:r>
              <w:rPr>
                <w:rFonts w:hint="eastAsia" w:ascii="宋体" w:hAnsi="宋体" w:cs="宋体"/>
                <w:color w:val="000000"/>
                <w:szCs w:val="21"/>
              </w:rPr>
              <w:t>2.院内建筑消防设施及监控设备每天的巡视、检查、记录、一般保养。</w:t>
            </w:r>
            <w:r>
              <w:rPr>
                <w:rFonts w:hint="eastAsia" w:ascii="宋体" w:hAnsi="宋体" w:cs="宋体"/>
                <w:color w:val="000000"/>
                <w:szCs w:val="21"/>
              </w:rPr>
              <w:br w:type="textWrapping"/>
            </w:r>
            <w:r>
              <w:rPr>
                <w:rFonts w:hint="eastAsia" w:ascii="宋体" w:hAnsi="宋体" w:cs="宋体"/>
                <w:color w:val="000000"/>
                <w:szCs w:val="21"/>
              </w:rPr>
              <w:t>3.消防设施故障的一般性处理。机房卫生的维护，参与消防演练配合采购人完成设备检测、灭火器年检。</w:t>
            </w:r>
            <w:r>
              <w:rPr>
                <w:rFonts w:hint="eastAsia" w:ascii="宋体" w:hAnsi="宋体" w:cs="宋体"/>
                <w:color w:val="000000"/>
                <w:szCs w:val="21"/>
              </w:rPr>
              <w:br w:type="textWrapping"/>
            </w:r>
            <w:r>
              <w:rPr>
                <w:rFonts w:hint="eastAsia" w:ascii="宋体" w:hAnsi="宋体" w:cs="宋体"/>
                <w:color w:val="000000"/>
                <w:szCs w:val="21"/>
              </w:rPr>
              <w:t>4.确保消防设施设备功能良好，运行安全，无潜在影响使用的损坏，无事故隐患。</w:t>
            </w:r>
            <w:r>
              <w:rPr>
                <w:rFonts w:hint="eastAsia" w:ascii="宋体" w:hAnsi="宋体" w:cs="宋体"/>
                <w:color w:val="000000"/>
                <w:szCs w:val="21"/>
              </w:rPr>
              <w:br w:type="textWrapping"/>
            </w:r>
            <w:r>
              <w:rPr>
                <w:rFonts w:hint="eastAsia" w:ascii="宋体" w:hAnsi="宋体" w:cs="宋体"/>
                <w:color w:val="000000"/>
                <w:szCs w:val="21"/>
              </w:rPr>
              <w:t>5.熟练使用消防器材，熟知本区域内消防设施的摆放位置、消防点位、疏散通道和各项预案的流程及操作。</w:t>
            </w:r>
            <w:r>
              <w:rPr>
                <w:rFonts w:hint="eastAsia" w:ascii="宋体" w:hAnsi="宋体" w:cs="宋体"/>
                <w:color w:val="000000"/>
                <w:szCs w:val="21"/>
              </w:rPr>
              <w:br w:type="textWrapping"/>
            </w:r>
            <w:r>
              <w:rPr>
                <w:rFonts w:hint="eastAsia" w:ascii="宋体" w:hAnsi="宋体" w:cs="宋体"/>
                <w:color w:val="000000"/>
                <w:szCs w:val="21"/>
              </w:rPr>
              <w:t>6.各项巡视、检查记录准确无误。</w:t>
            </w:r>
          </w:p>
        </w:tc>
      </w:tr>
      <w:tr>
        <w:tblPrEx>
          <w:tblLayout w:type="fixed"/>
          <w:tblCellMar>
            <w:top w:w="0" w:type="dxa"/>
            <w:left w:w="108" w:type="dxa"/>
            <w:bottom w:w="0" w:type="dxa"/>
            <w:right w:w="108" w:type="dxa"/>
          </w:tblCellMar>
        </w:tblPrEx>
        <w:trPr>
          <w:trHeight w:val="501" w:hRule="atLeast"/>
          <w:jc w:val="center"/>
        </w:trPr>
        <w:tc>
          <w:tcPr>
            <w:tcW w:w="56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szCs w:val="21"/>
              </w:rPr>
            </w:pPr>
            <w:r>
              <w:rPr>
                <w:rFonts w:hint="eastAsia" w:ascii="宋体" w:hAnsi="宋体" w:cs="宋体"/>
                <w:color w:val="000000"/>
                <w:szCs w:val="21"/>
              </w:rPr>
              <w:t>8</w:t>
            </w:r>
          </w:p>
        </w:tc>
        <w:tc>
          <w:tcPr>
            <w:tcW w:w="22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配电室双岗17名</w:t>
            </w:r>
          </w:p>
        </w:tc>
        <w:tc>
          <w:tcPr>
            <w:tcW w:w="68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全天24小时</w:t>
            </w:r>
          </w:p>
        </w:tc>
      </w:tr>
      <w:tr>
        <w:tblPrEx>
          <w:tblLayout w:type="fixed"/>
          <w:tblCellMar>
            <w:top w:w="0" w:type="dxa"/>
            <w:left w:w="108" w:type="dxa"/>
            <w:bottom w:w="0" w:type="dxa"/>
            <w:right w:w="108" w:type="dxa"/>
          </w:tblCellMar>
        </w:tblPrEx>
        <w:trPr>
          <w:trHeight w:val="2001"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040"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1.24小时双人值守，保障服务区域内供电工作的安全运行及特殊情况的应急处理。</w:t>
            </w:r>
            <w:r>
              <w:rPr>
                <w:rFonts w:hint="eastAsia" w:ascii="宋体" w:hAnsi="宋体" w:cs="宋体"/>
                <w:color w:val="000000"/>
                <w:szCs w:val="21"/>
              </w:rPr>
              <w:br w:type="textWrapping"/>
            </w:r>
            <w:r>
              <w:rPr>
                <w:rFonts w:hint="eastAsia" w:ascii="宋体" w:hAnsi="宋体" w:cs="宋体"/>
                <w:color w:val="000000"/>
                <w:szCs w:val="21"/>
              </w:rPr>
              <w:t>2.每天2小时巡视设备区域，记录设备运行数据。</w:t>
            </w:r>
            <w:r>
              <w:rPr>
                <w:rFonts w:hint="eastAsia" w:ascii="宋体" w:hAnsi="宋体" w:cs="宋体"/>
                <w:color w:val="000000"/>
                <w:szCs w:val="21"/>
              </w:rPr>
              <w:br w:type="textWrapping"/>
            </w:r>
            <w:r>
              <w:rPr>
                <w:rFonts w:hint="eastAsia" w:ascii="宋体" w:hAnsi="宋体" w:cs="宋体"/>
                <w:color w:val="000000"/>
                <w:szCs w:val="21"/>
              </w:rPr>
              <w:t>3.按规定时间清扫设备，协助专业部门进行设备检测。</w:t>
            </w:r>
            <w:r>
              <w:rPr>
                <w:rFonts w:hint="eastAsia" w:ascii="宋体" w:hAnsi="宋体" w:cs="宋体"/>
                <w:color w:val="000000"/>
                <w:szCs w:val="21"/>
              </w:rPr>
              <w:br w:type="textWrapping"/>
            </w:r>
            <w:r>
              <w:rPr>
                <w:rFonts w:hint="eastAsia" w:ascii="宋体" w:hAnsi="宋体" w:cs="宋体"/>
                <w:color w:val="000000"/>
                <w:szCs w:val="21"/>
              </w:rPr>
              <w:t>4.保证区域内设备完好率在95%以上,检修运行记录准确,网络供电正常情况下，不准出现无故停电现象。</w:t>
            </w:r>
            <w:r>
              <w:rPr>
                <w:rFonts w:hint="eastAsia" w:ascii="宋体" w:hAnsi="宋体" w:cs="宋体"/>
                <w:color w:val="000000"/>
                <w:szCs w:val="21"/>
              </w:rPr>
              <w:br w:type="textWrapping"/>
            </w:r>
            <w:r>
              <w:rPr>
                <w:rFonts w:hint="eastAsia" w:ascii="宋体" w:hAnsi="宋体" w:cs="宋体"/>
                <w:color w:val="000000"/>
                <w:szCs w:val="21"/>
              </w:rPr>
              <w:t>5.检修运行记录准确，正常开、关闸操作过程的时间不超过3分钟。</w:t>
            </w:r>
          </w:p>
        </w:tc>
      </w:tr>
      <w:tr>
        <w:tblPrEx>
          <w:tblLayout w:type="fixed"/>
          <w:tblCellMar>
            <w:top w:w="0" w:type="dxa"/>
            <w:left w:w="108" w:type="dxa"/>
            <w:bottom w:w="0" w:type="dxa"/>
            <w:right w:w="108" w:type="dxa"/>
          </w:tblCellMar>
        </w:tblPrEx>
        <w:trPr>
          <w:trHeight w:val="501" w:hRule="atLeast"/>
          <w:jc w:val="center"/>
        </w:trPr>
        <w:tc>
          <w:tcPr>
            <w:tcW w:w="56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szCs w:val="21"/>
              </w:rPr>
            </w:pPr>
            <w:r>
              <w:rPr>
                <w:rFonts w:hint="eastAsia" w:ascii="宋体" w:hAnsi="宋体" w:cs="宋体"/>
                <w:color w:val="000000"/>
                <w:szCs w:val="21"/>
              </w:rPr>
              <w:t>9</w:t>
            </w:r>
          </w:p>
        </w:tc>
        <w:tc>
          <w:tcPr>
            <w:tcW w:w="22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电梯司机20名</w:t>
            </w:r>
          </w:p>
        </w:tc>
        <w:tc>
          <w:tcPr>
            <w:tcW w:w="68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每天6:00-20:30</w:t>
            </w:r>
          </w:p>
        </w:tc>
      </w:tr>
      <w:tr>
        <w:tblPrEx>
          <w:tblLayout w:type="fixed"/>
          <w:tblCellMar>
            <w:top w:w="0" w:type="dxa"/>
            <w:left w:w="108" w:type="dxa"/>
            <w:bottom w:w="0" w:type="dxa"/>
            <w:right w:w="108" w:type="dxa"/>
          </w:tblCellMar>
        </w:tblPrEx>
        <w:trPr>
          <w:trHeight w:val="2001"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040"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1.每日按规定时间开关电梯，搞好轿厢和门厅的卫生，保持门面光亮整洁并作好电梯运行记录。</w:t>
            </w:r>
            <w:r>
              <w:rPr>
                <w:rFonts w:hint="eastAsia" w:ascii="宋体" w:hAnsi="宋体" w:cs="宋体"/>
                <w:color w:val="000000"/>
                <w:szCs w:val="21"/>
              </w:rPr>
              <w:br w:type="textWrapping"/>
            </w:r>
            <w:r>
              <w:rPr>
                <w:rFonts w:hint="eastAsia" w:ascii="宋体" w:hAnsi="宋体" w:cs="宋体"/>
                <w:color w:val="000000"/>
                <w:szCs w:val="21"/>
              </w:rPr>
              <w:t>2.熟悉周围消防设施设备，会使用消防器材。</w:t>
            </w:r>
            <w:r>
              <w:rPr>
                <w:rFonts w:hint="eastAsia" w:ascii="宋体" w:hAnsi="宋体" w:cs="宋体"/>
                <w:color w:val="000000"/>
                <w:szCs w:val="21"/>
              </w:rPr>
              <w:br w:type="textWrapping"/>
            </w:r>
            <w:r>
              <w:rPr>
                <w:rFonts w:hint="eastAsia" w:ascii="宋体" w:hAnsi="宋体" w:cs="宋体"/>
                <w:color w:val="000000"/>
                <w:szCs w:val="21"/>
              </w:rPr>
              <w:t>3.遇到突发事件，要果断采取相关应急措施，电梯出故障不能运行时，电梯司机应耐心做好解答工作并及时报修，要认填写运行记和报修单，同时上报相关领导。</w:t>
            </w:r>
            <w:r>
              <w:rPr>
                <w:rFonts w:hint="eastAsia" w:ascii="宋体" w:hAnsi="宋体" w:cs="宋体"/>
                <w:color w:val="000000"/>
                <w:szCs w:val="21"/>
              </w:rPr>
              <w:br w:type="textWrapping"/>
            </w:r>
            <w:r>
              <w:rPr>
                <w:rFonts w:hint="eastAsia" w:ascii="宋体" w:hAnsi="宋体" w:cs="宋体"/>
                <w:color w:val="000000"/>
                <w:szCs w:val="21"/>
              </w:rPr>
              <w:t>4.电梯内每两个小时消毒一次，并做好消毒记录。</w:t>
            </w:r>
            <w:r>
              <w:rPr>
                <w:rFonts w:hint="eastAsia" w:ascii="宋体" w:hAnsi="宋体" w:cs="宋体"/>
                <w:color w:val="000000"/>
                <w:szCs w:val="21"/>
              </w:rPr>
              <w:br w:type="textWrapping"/>
            </w:r>
            <w:r>
              <w:rPr>
                <w:rFonts w:hint="eastAsia" w:ascii="宋体" w:hAnsi="宋体" w:cs="宋体"/>
                <w:color w:val="000000"/>
                <w:szCs w:val="21"/>
              </w:rPr>
              <w:t>5.整理每月值班记录，按规定上交办公室。</w:t>
            </w:r>
          </w:p>
        </w:tc>
      </w:tr>
      <w:tr>
        <w:tblPrEx>
          <w:tblLayout w:type="fixed"/>
          <w:tblCellMar>
            <w:top w:w="0" w:type="dxa"/>
            <w:left w:w="108" w:type="dxa"/>
            <w:bottom w:w="0" w:type="dxa"/>
            <w:right w:w="108" w:type="dxa"/>
          </w:tblCellMar>
        </w:tblPrEx>
        <w:trPr>
          <w:trHeight w:val="501" w:hRule="atLeast"/>
          <w:jc w:val="center"/>
        </w:trPr>
        <w:tc>
          <w:tcPr>
            <w:tcW w:w="56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szCs w:val="21"/>
              </w:rPr>
            </w:pPr>
            <w:r>
              <w:rPr>
                <w:rFonts w:hint="eastAsia" w:ascii="宋体" w:hAnsi="宋体" w:cs="宋体"/>
                <w:color w:val="000000"/>
                <w:szCs w:val="21"/>
              </w:rPr>
              <w:t>10</w:t>
            </w:r>
          </w:p>
        </w:tc>
        <w:tc>
          <w:tcPr>
            <w:tcW w:w="22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维修主管1名</w:t>
            </w:r>
          </w:p>
        </w:tc>
        <w:tc>
          <w:tcPr>
            <w:tcW w:w="68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工作日8:00-11:30；12:30-17:00</w:t>
            </w:r>
          </w:p>
        </w:tc>
      </w:tr>
      <w:tr>
        <w:tblPrEx>
          <w:tblLayout w:type="fixed"/>
          <w:tblCellMar>
            <w:top w:w="0" w:type="dxa"/>
            <w:left w:w="108" w:type="dxa"/>
            <w:bottom w:w="0" w:type="dxa"/>
            <w:right w:w="108" w:type="dxa"/>
          </w:tblCellMar>
        </w:tblPrEx>
        <w:trPr>
          <w:trHeight w:val="2001"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040"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 xml:space="preserve">1.负责工程部的组织、管理工作，并负责编制所管设备的保养、维修计划、操作规程及有关技术资料和图纸。 </w:t>
            </w:r>
            <w:r>
              <w:rPr>
                <w:rFonts w:hint="eastAsia" w:ascii="宋体" w:hAnsi="宋体" w:cs="宋体"/>
                <w:color w:val="000000"/>
                <w:szCs w:val="21"/>
              </w:rPr>
              <w:br w:type="textWrapping"/>
            </w:r>
            <w:r>
              <w:rPr>
                <w:rFonts w:hint="eastAsia" w:ascii="宋体" w:hAnsi="宋体" w:cs="宋体"/>
                <w:color w:val="000000"/>
                <w:szCs w:val="21"/>
              </w:rPr>
              <w:t>2.协助项目经理拟定有关设备管理、操作、维修等方面的规章制度，并监督执行。</w:t>
            </w:r>
            <w:r>
              <w:rPr>
                <w:rFonts w:hint="eastAsia" w:ascii="宋体" w:hAnsi="宋体" w:cs="宋体"/>
                <w:color w:val="000000"/>
                <w:szCs w:val="21"/>
              </w:rPr>
              <w:br w:type="textWrapping"/>
            </w:r>
            <w:r>
              <w:rPr>
                <w:rFonts w:hint="eastAsia" w:ascii="宋体" w:hAnsi="宋体" w:cs="宋体"/>
                <w:color w:val="000000"/>
                <w:szCs w:val="21"/>
              </w:rPr>
              <w:t>3.负责组织设备的使用、维护、改造直至报废的整个使用过程的管理工作，使设备始终处于良好的技术状态。</w:t>
            </w:r>
            <w:r>
              <w:rPr>
                <w:rFonts w:hint="eastAsia" w:ascii="宋体" w:hAnsi="宋体" w:cs="宋体"/>
                <w:color w:val="000000"/>
                <w:szCs w:val="21"/>
              </w:rPr>
              <w:br w:type="textWrapping"/>
            </w:r>
            <w:r>
              <w:rPr>
                <w:rFonts w:hint="eastAsia" w:ascii="宋体" w:hAnsi="宋体" w:cs="宋体"/>
                <w:color w:val="000000"/>
                <w:szCs w:val="21"/>
              </w:rPr>
              <w:t xml:space="preserve">4.做好本部门人员的考勤和排班，每月按时上报办公室。                          </w:t>
            </w:r>
            <w:r>
              <w:rPr>
                <w:rFonts w:hint="eastAsia" w:ascii="宋体" w:hAnsi="宋体" w:cs="宋体"/>
                <w:color w:val="000000"/>
                <w:szCs w:val="21"/>
              </w:rPr>
              <w:br w:type="textWrapping"/>
            </w:r>
            <w:r>
              <w:rPr>
                <w:rFonts w:hint="eastAsia" w:ascii="宋体" w:hAnsi="宋体" w:cs="宋体"/>
                <w:color w:val="000000"/>
                <w:szCs w:val="21"/>
              </w:rPr>
              <w:t>5.有计划的全面管理院内物业所有的设施设备运行和保养，保证设施设备的正常使用。</w:t>
            </w:r>
            <w:r>
              <w:rPr>
                <w:rFonts w:hint="eastAsia" w:ascii="宋体" w:hAnsi="宋体" w:cs="宋体"/>
                <w:color w:val="000000"/>
                <w:szCs w:val="21"/>
              </w:rPr>
              <w:br w:type="textWrapping"/>
            </w:r>
            <w:r>
              <w:rPr>
                <w:rFonts w:hint="eastAsia" w:ascii="宋体" w:hAnsi="宋体" w:cs="宋体"/>
                <w:color w:val="000000"/>
                <w:szCs w:val="21"/>
              </w:rPr>
              <w:t>6.全面熟悉地上及地下各种管道的走向、分布和起止点。</w:t>
            </w:r>
            <w:r>
              <w:rPr>
                <w:rFonts w:hint="eastAsia" w:ascii="宋体" w:hAnsi="宋体" w:cs="宋体"/>
                <w:color w:val="000000"/>
                <w:szCs w:val="21"/>
              </w:rPr>
              <w:br w:type="textWrapping"/>
            </w:r>
            <w:r>
              <w:rPr>
                <w:rFonts w:hint="eastAsia" w:ascii="宋体" w:hAnsi="宋体" w:cs="宋体"/>
                <w:color w:val="000000"/>
                <w:szCs w:val="21"/>
              </w:rPr>
              <w:t>7.配合总工定期对员工进行思想教育与维修技术的培训，提高员工的服务意识和技术素质。                                                                    8.负责传达落实公司和采购人各科区的会议精神和工作要求。</w:t>
            </w:r>
            <w:r>
              <w:rPr>
                <w:rFonts w:hint="eastAsia" w:ascii="宋体" w:hAnsi="宋体" w:cs="宋体"/>
                <w:color w:val="000000"/>
                <w:szCs w:val="21"/>
              </w:rPr>
              <w:br w:type="textWrapping"/>
            </w:r>
            <w:r>
              <w:rPr>
                <w:rFonts w:hint="eastAsia" w:ascii="宋体" w:hAnsi="宋体" w:cs="宋体"/>
                <w:color w:val="000000"/>
                <w:szCs w:val="21"/>
              </w:rPr>
              <w:t>9.解决维修工在日常遇到的维修难题。</w:t>
            </w:r>
            <w:r>
              <w:rPr>
                <w:rFonts w:hint="eastAsia" w:ascii="宋体" w:hAnsi="宋体" w:cs="宋体"/>
                <w:color w:val="000000"/>
                <w:szCs w:val="21"/>
              </w:rPr>
              <w:br w:type="textWrapping"/>
            </w:r>
            <w:r>
              <w:rPr>
                <w:rFonts w:hint="eastAsia" w:ascii="宋体" w:hAnsi="宋体" w:cs="宋体"/>
                <w:color w:val="000000"/>
                <w:szCs w:val="21"/>
              </w:rPr>
              <w:t>10.完成经理交办的其它工作。</w:t>
            </w:r>
          </w:p>
        </w:tc>
      </w:tr>
      <w:tr>
        <w:tblPrEx>
          <w:tblLayout w:type="fixed"/>
          <w:tblCellMar>
            <w:top w:w="0" w:type="dxa"/>
            <w:left w:w="108" w:type="dxa"/>
            <w:bottom w:w="0" w:type="dxa"/>
            <w:right w:w="108" w:type="dxa"/>
          </w:tblCellMar>
        </w:tblPrEx>
        <w:trPr>
          <w:trHeight w:val="501" w:hRule="atLeast"/>
          <w:jc w:val="center"/>
        </w:trPr>
        <w:tc>
          <w:tcPr>
            <w:tcW w:w="56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szCs w:val="21"/>
              </w:rPr>
            </w:pPr>
            <w:r>
              <w:rPr>
                <w:rFonts w:hint="eastAsia" w:ascii="宋体" w:hAnsi="宋体" w:cs="宋体"/>
                <w:color w:val="000000"/>
                <w:szCs w:val="21"/>
              </w:rPr>
              <w:t>11</w:t>
            </w:r>
          </w:p>
        </w:tc>
        <w:tc>
          <w:tcPr>
            <w:tcW w:w="22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设备运行5名</w:t>
            </w:r>
          </w:p>
        </w:tc>
        <w:tc>
          <w:tcPr>
            <w:tcW w:w="68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全天24小时</w:t>
            </w:r>
          </w:p>
        </w:tc>
      </w:tr>
      <w:tr>
        <w:tblPrEx>
          <w:tblLayout w:type="fixed"/>
          <w:tblCellMar>
            <w:top w:w="0" w:type="dxa"/>
            <w:left w:w="108" w:type="dxa"/>
            <w:bottom w:w="0" w:type="dxa"/>
            <w:right w:w="108" w:type="dxa"/>
          </w:tblCellMar>
        </w:tblPrEx>
        <w:trPr>
          <w:trHeight w:val="2001"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040"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1.负责楼内生活热水、供暖、自来水等系统的运行值班工作。</w:t>
            </w:r>
            <w:r>
              <w:rPr>
                <w:rFonts w:hint="eastAsia" w:ascii="宋体" w:hAnsi="宋体" w:cs="宋体"/>
                <w:color w:val="000000"/>
                <w:szCs w:val="21"/>
              </w:rPr>
              <w:br w:type="textWrapping"/>
            </w:r>
            <w:r>
              <w:rPr>
                <w:rFonts w:hint="eastAsia" w:ascii="宋体" w:hAnsi="宋体" w:cs="宋体"/>
                <w:color w:val="000000"/>
                <w:szCs w:val="21"/>
              </w:rPr>
              <w:t>2.负责当班运行设备的巡视工作和一般故障检修。</w:t>
            </w:r>
            <w:r>
              <w:rPr>
                <w:rFonts w:hint="eastAsia" w:ascii="宋体" w:hAnsi="宋体" w:cs="宋体"/>
                <w:color w:val="000000"/>
                <w:szCs w:val="21"/>
              </w:rPr>
              <w:br w:type="textWrapping"/>
            </w:r>
            <w:r>
              <w:rPr>
                <w:rFonts w:hint="eastAsia" w:ascii="宋体" w:hAnsi="宋体" w:cs="宋体"/>
                <w:color w:val="000000"/>
                <w:szCs w:val="21"/>
              </w:rPr>
              <w:t>3.每小时巡视设备的运行状态，做好运行记录，认真执行值班检查制度。</w:t>
            </w:r>
            <w:r>
              <w:rPr>
                <w:rFonts w:hint="eastAsia" w:ascii="宋体" w:hAnsi="宋体" w:cs="宋体"/>
                <w:color w:val="000000"/>
                <w:szCs w:val="21"/>
              </w:rPr>
              <w:br w:type="textWrapping"/>
            </w:r>
            <w:r>
              <w:rPr>
                <w:rFonts w:hint="eastAsia" w:ascii="宋体" w:hAnsi="宋体" w:cs="宋体"/>
                <w:color w:val="000000"/>
                <w:szCs w:val="21"/>
              </w:rPr>
              <w:t>4.必须掌握设备运行的技术状况，发现问题立即报告、并及时处理，在交接班记录上做好详细记录。</w:t>
            </w:r>
            <w:r>
              <w:rPr>
                <w:rFonts w:hint="eastAsia" w:ascii="宋体" w:hAnsi="宋体" w:cs="宋体"/>
                <w:color w:val="000000"/>
                <w:szCs w:val="21"/>
              </w:rPr>
              <w:br w:type="textWrapping"/>
            </w:r>
            <w:r>
              <w:rPr>
                <w:rFonts w:hint="eastAsia" w:ascii="宋体" w:hAnsi="宋体" w:cs="宋体"/>
                <w:color w:val="000000"/>
                <w:szCs w:val="21"/>
              </w:rPr>
              <w:t>5.负责夜间各机房的巡视检查工作，确保各机房设备按规定时间启、停。</w:t>
            </w:r>
            <w:r>
              <w:rPr>
                <w:rFonts w:hint="eastAsia" w:ascii="宋体" w:hAnsi="宋体" w:cs="宋体"/>
                <w:color w:val="000000"/>
                <w:szCs w:val="21"/>
              </w:rPr>
              <w:br w:type="textWrapping"/>
            </w:r>
            <w:r>
              <w:rPr>
                <w:rFonts w:hint="eastAsia" w:ascii="宋体" w:hAnsi="宋体" w:cs="宋体"/>
                <w:color w:val="000000"/>
                <w:szCs w:val="21"/>
              </w:rPr>
              <w:t>6.负责机房及设备的清洁卫生工作。</w:t>
            </w:r>
            <w:r>
              <w:rPr>
                <w:rFonts w:hint="eastAsia" w:ascii="宋体" w:hAnsi="宋体" w:cs="宋体"/>
                <w:color w:val="000000"/>
                <w:szCs w:val="21"/>
              </w:rPr>
              <w:br w:type="textWrapping"/>
            </w:r>
            <w:r>
              <w:rPr>
                <w:rFonts w:hint="eastAsia" w:ascii="宋体" w:hAnsi="宋体" w:cs="宋体"/>
                <w:color w:val="000000"/>
                <w:szCs w:val="21"/>
              </w:rPr>
              <w:t>7.严格遵守交接班制度，做好交接班检查及记录工作。</w:t>
            </w:r>
            <w:r>
              <w:rPr>
                <w:rFonts w:hint="eastAsia" w:ascii="宋体" w:hAnsi="宋体" w:cs="宋体"/>
                <w:color w:val="000000"/>
                <w:szCs w:val="21"/>
              </w:rPr>
              <w:br w:type="textWrapping"/>
            </w:r>
            <w:r>
              <w:rPr>
                <w:rFonts w:hint="eastAsia" w:ascii="宋体" w:hAnsi="宋体" w:cs="宋体"/>
                <w:color w:val="000000"/>
                <w:szCs w:val="21"/>
              </w:rPr>
              <w:t>8.按时完成上级布置的各项工作，服从管理调度。</w:t>
            </w:r>
          </w:p>
        </w:tc>
      </w:tr>
      <w:tr>
        <w:tblPrEx>
          <w:tblLayout w:type="fixed"/>
          <w:tblCellMar>
            <w:top w:w="0" w:type="dxa"/>
            <w:left w:w="108" w:type="dxa"/>
            <w:bottom w:w="0" w:type="dxa"/>
            <w:right w:w="108" w:type="dxa"/>
          </w:tblCellMar>
        </w:tblPrEx>
        <w:trPr>
          <w:trHeight w:val="501" w:hRule="atLeast"/>
          <w:jc w:val="center"/>
        </w:trPr>
        <w:tc>
          <w:tcPr>
            <w:tcW w:w="56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szCs w:val="21"/>
              </w:rPr>
            </w:pPr>
            <w:r>
              <w:rPr>
                <w:rFonts w:hint="eastAsia" w:ascii="宋体" w:hAnsi="宋体" w:cs="宋体"/>
                <w:color w:val="000000"/>
                <w:szCs w:val="21"/>
              </w:rPr>
              <w:t>12</w:t>
            </w:r>
          </w:p>
        </w:tc>
        <w:tc>
          <w:tcPr>
            <w:tcW w:w="22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报修兼库管1名</w:t>
            </w:r>
          </w:p>
        </w:tc>
        <w:tc>
          <w:tcPr>
            <w:tcW w:w="68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每日8:00-11:30；12:30-17:00</w:t>
            </w:r>
          </w:p>
        </w:tc>
      </w:tr>
      <w:tr>
        <w:tblPrEx>
          <w:tblLayout w:type="fixed"/>
          <w:tblCellMar>
            <w:top w:w="0" w:type="dxa"/>
            <w:left w:w="108" w:type="dxa"/>
            <w:bottom w:w="0" w:type="dxa"/>
            <w:right w:w="108" w:type="dxa"/>
          </w:tblCellMar>
        </w:tblPrEx>
        <w:trPr>
          <w:trHeight w:val="2001"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040"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1.负责采购人报修登记，填写派工单安排维修，并做好回访工作。</w:t>
            </w:r>
            <w:r>
              <w:rPr>
                <w:rFonts w:hint="eastAsia" w:ascii="宋体" w:hAnsi="宋体" w:cs="宋体"/>
                <w:color w:val="000000"/>
                <w:szCs w:val="21"/>
              </w:rPr>
              <w:br w:type="textWrapping"/>
            </w:r>
            <w:r>
              <w:rPr>
                <w:rFonts w:hint="eastAsia" w:ascii="宋体" w:hAnsi="宋体" w:cs="宋体"/>
                <w:color w:val="000000"/>
                <w:szCs w:val="21"/>
              </w:rPr>
              <w:t>2.负责物业维修管理数据录入和传输工作。</w:t>
            </w:r>
            <w:r>
              <w:rPr>
                <w:rFonts w:hint="eastAsia" w:ascii="宋体" w:hAnsi="宋体" w:cs="宋体"/>
                <w:color w:val="000000"/>
                <w:szCs w:val="21"/>
              </w:rPr>
              <w:br w:type="textWrapping"/>
            </w:r>
            <w:r>
              <w:rPr>
                <w:rFonts w:hint="eastAsia" w:ascii="宋体" w:hAnsi="宋体" w:cs="宋体"/>
                <w:color w:val="000000"/>
                <w:szCs w:val="21"/>
              </w:rPr>
              <w:t>3.负责物业维修材料的申报、领用、发放、管理工作。</w:t>
            </w:r>
            <w:r>
              <w:rPr>
                <w:rFonts w:hint="eastAsia" w:ascii="宋体" w:hAnsi="宋体" w:cs="宋体"/>
                <w:color w:val="000000"/>
                <w:szCs w:val="21"/>
              </w:rPr>
              <w:br w:type="textWrapping"/>
            </w:r>
            <w:r>
              <w:rPr>
                <w:rFonts w:hint="eastAsia" w:ascii="宋体" w:hAnsi="宋体" w:cs="宋体"/>
                <w:color w:val="000000"/>
                <w:szCs w:val="21"/>
              </w:rPr>
              <w:t>4.负责与各部门沟通设备设施的维护保养时间，并与主管制定计划。</w:t>
            </w:r>
            <w:r>
              <w:rPr>
                <w:rFonts w:hint="eastAsia" w:ascii="宋体" w:hAnsi="宋体" w:cs="宋体"/>
                <w:color w:val="000000"/>
                <w:szCs w:val="21"/>
              </w:rPr>
              <w:br w:type="textWrapping"/>
            </w:r>
            <w:r>
              <w:rPr>
                <w:rFonts w:hint="eastAsia" w:ascii="宋体" w:hAnsi="宋体" w:cs="宋体"/>
                <w:color w:val="000000"/>
                <w:szCs w:val="21"/>
              </w:rPr>
              <w:t>5.负责领用和回收维保计划表。</w:t>
            </w:r>
            <w:r>
              <w:rPr>
                <w:rFonts w:hint="eastAsia" w:ascii="宋体" w:hAnsi="宋体" w:cs="宋体"/>
                <w:color w:val="000000"/>
                <w:szCs w:val="21"/>
              </w:rPr>
              <w:br w:type="textWrapping"/>
            </w:r>
            <w:r>
              <w:rPr>
                <w:rFonts w:hint="eastAsia" w:ascii="宋体" w:hAnsi="宋体" w:cs="宋体"/>
                <w:color w:val="000000"/>
                <w:szCs w:val="21"/>
              </w:rPr>
              <w:t>6.协助班长做好维修班的考勤和排班工作。</w:t>
            </w:r>
            <w:r>
              <w:rPr>
                <w:rFonts w:hint="eastAsia" w:ascii="宋体" w:hAnsi="宋体" w:cs="宋体"/>
                <w:color w:val="000000"/>
                <w:szCs w:val="21"/>
              </w:rPr>
              <w:br w:type="textWrapping"/>
            </w:r>
            <w:r>
              <w:rPr>
                <w:rFonts w:hint="eastAsia" w:ascii="宋体" w:hAnsi="宋体" w:cs="宋体"/>
                <w:color w:val="000000"/>
                <w:szCs w:val="21"/>
              </w:rPr>
              <w:t>7.完成领导交办的其它工作。</w:t>
            </w:r>
          </w:p>
        </w:tc>
      </w:tr>
      <w:tr>
        <w:tblPrEx>
          <w:tblLayout w:type="fixed"/>
          <w:tblCellMar>
            <w:top w:w="0" w:type="dxa"/>
            <w:left w:w="108" w:type="dxa"/>
            <w:bottom w:w="0" w:type="dxa"/>
            <w:right w:w="108" w:type="dxa"/>
          </w:tblCellMar>
        </w:tblPrEx>
        <w:trPr>
          <w:trHeight w:val="501" w:hRule="atLeast"/>
          <w:jc w:val="center"/>
        </w:trPr>
        <w:tc>
          <w:tcPr>
            <w:tcW w:w="56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szCs w:val="21"/>
              </w:rPr>
            </w:pPr>
            <w:r>
              <w:rPr>
                <w:rFonts w:hint="eastAsia" w:ascii="宋体" w:hAnsi="宋体" w:cs="宋体"/>
                <w:color w:val="000000"/>
                <w:szCs w:val="21"/>
              </w:rPr>
              <w:t>13</w:t>
            </w:r>
          </w:p>
        </w:tc>
        <w:tc>
          <w:tcPr>
            <w:tcW w:w="22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维修双岗9名</w:t>
            </w:r>
          </w:p>
        </w:tc>
        <w:tc>
          <w:tcPr>
            <w:tcW w:w="68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全天24小时</w:t>
            </w:r>
          </w:p>
        </w:tc>
      </w:tr>
      <w:tr>
        <w:tblPrEx>
          <w:tblLayout w:type="fixed"/>
          <w:tblCellMar>
            <w:top w:w="0" w:type="dxa"/>
            <w:left w:w="108" w:type="dxa"/>
            <w:bottom w:w="0" w:type="dxa"/>
            <w:right w:w="108" w:type="dxa"/>
          </w:tblCellMar>
        </w:tblPrEx>
        <w:trPr>
          <w:trHeight w:val="2001"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040"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1.24小时有人值守，完成院内各部门的报修工作。</w:t>
            </w:r>
            <w:r>
              <w:rPr>
                <w:rFonts w:hint="eastAsia" w:ascii="宋体" w:hAnsi="宋体" w:cs="宋体"/>
                <w:color w:val="000000"/>
                <w:szCs w:val="21"/>
              </w:rPr>
              <w:br w:type="textWrapping"/>
            </w:r>
            <w:r>
              <w:rPr>
                <w:rFonts w:hint="eastAsia" w:ascii="宋体" w:hAnsi="宋体" w:cs="宋体"/>
                <w:color w:val="000000"/>
                <w:szCs w:val="21"/>
              </w:rPr>
              <w:t>2.电力系统线路的检修，配电箱检修，更换照明器具，插座、开关等。</w:t>
            </w:r>
            <w:r>
              <w:rPr>
                <w:rFonts w:hint="eastAsia" w:ascii="宋体" w:hAnsi="宋体" w:cs="宋体"/>
                <w:color w:val="000000"/>
                <w:szCs w:val="21"/>
              </w:rPr>
              <w:br w:type="textWrapping"/>
            </w:r>
            <w:r>
              <w:rPr>
                <w:rFonts w:hint="eastAsia" w:ascii="宋体" w:hAnsi="宋体" w:cs="宋体"/>
                <w:color w:val="000000"/>
                <w:szCs w:val="21"/>
              </w:rPr>
              <w:t>3.空调、通风系统的电源检查、管路检查、室外机清洗等。</w:t>
            </w:r>
            <w:r>
              <w:rPr>
                <w:rFonts w:hint="eastAsia" w:ascii="宋体" w:hAnsi="宋体" w:cs="宋体"/>
                <w:color w:val="000000"/>
                <w:szCs w:val="21"/>
              </w:rPr>
              <w:br w:type="textWrapping"/>
            </w:r>
            <w:r>
              <w:rPr>
                <w:rFonts w:hint="eastAsia" w:ascii="宋体" w:hAnsi="宋体" w:cs="宋体"/>
                <w:color w:val="000000"/>
                <w:szCs w:val="21"/>
              </w:rPr>
              <w:t>4.电视、电话、网络系统的线路检修，系统调试等。</w:t>
            </w:r>
            <w:r>
              <w:rPr>
                <w:rFonts w:hint="eastAsia" w:ascii="宋体" w:hAnsi="宋体" w:cs="宋体"/>
                <w:color w:val="000000"/>
                <w:szCs w:val="21"/>
              </w:rPr>
              <w:br w:type="textWrapping"/>
            </w:r>
            <w:r>
              <w:rPr>
                <w:rFonts w:hint="eastAsia" w:ascii="宋体" w:hAnsi="宋体" w:cs="宋体"/>
                <w:color w:val="000000"/>
                <w:szCs w:val="21"/>
              </w:rPr>
              <w:t>5.消防监控系统的线路检修更换坏损部件。</w:t>
            </w:r>
            <w:r>
              <w:rPr>
                <w:rFonts w:hint="eastAsia" w:ascii="宋体" w:hAnsi="宋体" w:cs="宋体"/>
                <w:color w:val="000000"/>
                <w:szCs w:val="21"/>
              </w:rPr>
              <w:br w:type="textWrapping"/>
            </w:r>
            <w:r>
              <w:rPr>
                <w:rFonts w:hint="eastAsia" w:ascii="宋体" w:hAnsi="宋体" w:cs="宋体"/>
                <w:color w:val="000000"/>
                <w:szCs w:val="21"/>
              </w:rPr>
              <w:t>6.采暖、热水、生活水机房运行、检修维护。</w:t>
            </w:r>
            <w:r>
              <w:rPr>
                <w:rFonts w:hint="eastAsia" w:ascii="宋体" w:hAnsi="宋体" w:cs="宋体"/>
                <w:color w:val="000000"/>
                <w:szCs w:val="21"/>
              </w:rPr>
              <w:br w:type="textWrapping"/>
            </w:r>
            <w:r>
              <w:rPr>
                <w:rFonts w:hint="eastAsia" w:ascii="宋体" w:hAnsi="宋体" w:cs="宋体"/>
                <w:color w:val="000000"/>
                <w:szCs w:val="21"/>
              </w:rPr>
              <w:t>7.排水管线畅通无堵漏。</w:t>
            </w:r>
            <w:r>
              <w:rPr>
                <w:rFonts w:hint="eastAsia" w:ascii="宋体" w:hAnsi="宋体" w:cs="宋体"/>
                <w:color w:val="000000"/>
                <w:szCs w:val="21"/>
              </w:rPr>
              <w:br w:type="textWrapping"/>
            </w:r>
            <w:r>
              <w:rPr>
                <w:rFonts w:hint="eastAsia" w:ascii="宋体" w:hAnsi="宋体" w:cs="宋体"/>
                <w:color w:val="000000"/>
                <w:szCs w:val="21"/>
              </w:rPr>
              <w:t xml:space="preserve">8.建筑物本体和老人生活设施的维护与修缮。                                 </w:t>
            </w:r>
            <w:r>
              <w:rPr>
                <w:rFonts w:hint="eastAsia" w:ascii="宋体" w:hAnsi="宋体" w:cs="宋体"/>
                <w:color w:val="000000"/>
                <w:szCs w:val="21"/>
              </w:rPr>
              <w:br w:type="textWrapping"/>
            </w:r>
            <w:r>
              <w:rPr>
                <w:rFonts w:hint="eastAsia" w:ascii="宋体" w:hAnsi="宋体" w:cs="宋体"/>
                <w:color w:val="000000"/>
                <w:szCs w:val="21"/>
              </w:rPr>
              <w:t>9.炊事机械电源的检查和一般性修理、维护。</w:t>
            </w:r>
          </w:p>
        </w:tc>
      </w:tr>
      <w:tr>
        <w:tblPrEx>
          <w:tblLayout w:type="fixed"/>
          <w:tblCellMar>
            <w:top w:w="0" w:type="dxa"/>
            <w:left w:w="108" w:type="dxa"/>
            <w:bottom w:w="0" w:type="dxa"/>
            <w:right w:w="108" w:type="dxa"/>
          </w:tblCellMar>
        </w:tblPrEx>
        <w:trPr>
          <w:trHeight w:val="501" w:hRule="atLeast"/>
          <w:jc w:val="center"/>
        </w:trPr>
        <w:tc>
          <w:tcPr>
            <w:tcW w:w="56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szCs w:val="21"/>
              </w:rPr>
            </w:pPr>
            <w:r>
              <w:rPr>
                <w:rFonts w:hint="eastAsia" w:ascii="宋体" w:hAnsi="宋体" w:cs="宋体"/>
                <w:color w:val="000000"/>
                <w:szCs w:val="21"/>
              </w:rPr>
              <w:t>14</w:t>
            </w:r>
          </w:p>
        </w:tc>
        <w:tc>
          <w:tcPr>
            <w:tcW w:w="22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氧气房管理员1名</w:t>
            </w:r>
          </w:p>
        </w:tc>
        <w:tc>
          <w:tcPr>
            <w:tcW w:w="68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每天8:00-11:30；12:30-17:00</w:t>
            </w:r>
          </w:p>
        </w:tc>
      </w:tr>
      <w:tr>
        <w:tblPrEx>
          <w:tblLayout w:type="fixed"/>
          <w:tblCellMar>
            <w:top w:w="0" w:type="dxa"/>
            <w:left w:w="108" w:type="dxa"/>
            <w:bottom w:w="0" w:type="dxa"/>
            <w:right w:w="108" w:type="dxa"/>
          </w:tblCellMar>
        </w:tblPrEx>
        <w:trPr>
          <w:trHeight w:val="2001"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040"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1.负责全院的氧气供给工作，确保氧气平安运行，保证平安及时的氧气供给。</w:t>
            </w:r>
            <w:r>
              <w:rPr>
                <w:rFonts w:hint="eastAsia" w:ascii="宋体" w:hAnsi="宋体" w:cs="宋体"/>
                <w:color w:val="000000"/>
                <w:szCs w:val="21"/>
              </w:rPr>
              <w:br w:type="textWrapping"/>
            </w:r>
            <w:r>
              <w:rPr>
                <w:rFonts w:hint="eastAsia" w:ascii="宋体" w:hAnsi="宋体" w:cs="宋体"/>
                <w:color w:val="000000"/>
                <w:szCs w:val="21"/>
              </w:rPr>
              <w:t>2.负责液氧站的平安运行与液氧充装工作。</w:t>
            </w:r>
            <w:r>
              <w:rPr>
                <w:rFonts w:hint="eastAsia" w:ascii="宋体" w:hAnsi="宋体" w:cs="宋体"/>
                <w:color w:val="000000"/>
                <w:szCs w:val="21"/>
              </w:rPr>
              <w:br w:type="textWrapping"/>
            </w:r>
            <w:r>
              <w:rPr>
                <w:rFonts w:hint="eastAsia" w:ascii="宋体" w:hAnsi="宋体" w:cs="宋体"/>
                <w:color w:val="000000"/>
                <w:szCs w:val="21"/>
              </w:rPr>
              <w:t>3.巡视、检查各设备管道是否正常运行如有问题及时上报维修。</w:t>
            </w:r>
            <w:r>
              <w:rPr>
                <w:rFonts w:hint="eastAsia" w:ascii="宋体" w:hAnsi="宋体" w:cs="宋体"/>
                <w:color w:val="000000"/>
                <w:szCs w:val="21"/>
              </w:rPr>
              <w:br w:type="textWrapping"/>
            </w:r>
            <w:r>
              <w:rPr>
                <w:rFonts w:hint="eastAsia" w:ascii="宋体" w:hAnsi="宋体" w:cs="宋体"/>
                <w:color w:val="000000"/>
                <w:szCs w:val="21"/>
              </w:rPr>
              <w:t>4.巡视检查氧气房液氧用量情况、联系厂家送氧。</w:t>
            </w:r>
            <w:r>
              <w:rPr>
                <w:rFonts w:hint="eastAsia" w:ascii="宋体" w:hAnsi="宋体" w:cs="宋体"/>
                <w:color w:val="000000"/>
                <w:szCs w:val="21"/>
              </w:rPr>
              <w:br w:type="textWrapping"/>
            </w:r>
            <w:r>
              <w:rPr>
                <w:rFonts w:hint="eastAsia" w:ascii="宋体" w:hAnsi="宋体" w:cs="宋体"/>
                <w:color w:val="000000"/>
                <w:szCs w:val="21"/>
              </w:rPr>
              <w:t>5.巡视、统计各部位液氧用量数量。</w:t>
            </w:r>
            <w:r>
              <w:rPr>
                <w:rFonts w:hint="eastAsia" w:ascii="宋体" w:hAnsi="宋体" w:cs="宋体"/>
                <w:color w:val="000000"/>
                <w:szCs w:val="21"/>
              </w:rPr>
              <w:br w:type="textWrapping"/>
            </w:r>
            <w:r>
              <w:rPr>
                <w:rFonts w:hint="eastAsia" w:ascii="宋体" w:hAnsi="宋体" w:cs="宋体"/>
                <w:color w:val="000000"/>
                <w:szCs w:val="21"/>
              </w:rPr>
              <w:t>6.整理每月液氧记录上报，按规定上交办公室。</w:t>
            </w:r>
          </w:p>
        </w:tc>
      </w:tr>
      <w:tr>
        <w:tblPrEx>
          <w:tblLayout w:type="fixed"/>
          <w:tblCellMar>
            <w:top w:w="0" w:type="dxa"/>
            <w:left w:w="108" w:type="dxa"/>
            <w:bottom w:w="0" w:type="dxa"/>
            <w:right w:w="108" w:type="dxa"/>
          </w:tblCellMar>
        </w:tblPrEx>
        <w:trPr>
          <w:trHeight w:val="501" w:hRule="atLeast"/>
          <w:jc w:val="center"/>
        </w:trPr>
        <w:tc>
          <w:tcPr>
            <w:tcW w:w="56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szCs w:val="21"/>
              </w:rPr>
            </w:pPr>
            <w:r>
              <w:rPr>
                <w:rFonts w:hint="eastAsia" w:ascii="宋体" w:hAnsi="宋体" w:cs="宋体"/>
                <w:color w:val="000000"/>
                <w:szCs w:val="21"/>
              </w:rPr>
              <w:t>15</w:t>
            </w:r>
          </w:p>
        </w:tc>
        <w:tc>
          <w:tcPr>
            <w:tcW w:w="22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保洁主管2名</w:t>
            </w:r>
          </w:p>
        </w:tc>
        <w:tc>
          <w:tcPr>
            <w:tcW w:w="68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工作日8:00-11:30；12:30-17:00</w:t>
            </w:r>
          </w:p>
        </w:tc>
      </w:tr>
      <w:tr>
        <w:tblPrEx>
          <w:tblLayout w:type="fixed"/>
          <w:tblCellMar>
            <w:top w:w="0" w:type="dxa"/>
            <w:left w:w="108" w:type="dxa"/>
            <w:bottom w:w="0" w:type="dxa"/>
            <w:right w:w="108" w:type="dxa"/>
          </w:tblCellMar>
        </w:tblPrEx>
        <w:trPr>
          <w:trHeight w:val="2001"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040"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1.全面掌握了解管理区域整体保洁服务区域划分和区域内设施设备的功能。</w:t>
            </w:r>
            <w:r>
              <w:rPr>
                <w:rFonts w:hint="eastAsia" w:ascii="宋体" w:hAnsi="宋体" w:cs="宋体"/>
                <w:color w:val="000000"/>
                <w:szCs w:val="21"/>
              </w:rPr>
              <w:br w:type="textWrapping"/>
            </w:r>
            <w:r>
              <w:rPr>
                <w:rFonts w:hint="eastAsia" w:ascii="宋体" w:hAnsi="宋体" w:cs="宋体"/>
                <w:color w:val="000000"/>
                <w:szCs w:val="21"/>
              </w:rPr>
              <w:t>2.定期对员工进行思想教育与技能的培训，提高员工的服务意识和技术素质。</w:t>
            </w:r>
            <w:r>
              <w:rPr>
                <w:rFonts w:hint="eastAsia" w:ascii="宋体" w:hAnsi="宋体" w:cs="宋体"/>
                <w:color w:val="000000"/>
                <w:szCs w:val="21"/>
              </w:rPr>
              <w:br w:type="textWrapping"/>
            </w:r>
            <w:r>
              <w:rPr>
                <w:rFonts w:hint="eastAsia" w:ascii="宋体" w:hAnsi="宋体" w:cs="宋体"/>
                <w:color w:val="000000"/>
                <w:szCs w:val="21"/>
              </w:rPr>
              <w:t>3.负责员工考勤记录和汇总。</w:t>
            </w:r>
            <w:r>
              <w:rPr>
                <w:rFonts w:hint="eastAsia" w:ascii="宋体" w:hAnsi="宋体" w:cs="宋体"/>
                <w:color w:val="000000"/>
                <w:szCs w:val="21"/>
              </w:rPr>
              <w:br w:type="textWrapping"/>
            </w:r>
            <w:r>
              <w:rPr>
                <w:rFonts w:hint="eastAsia" w:ascii="宋体" w:hAnsi="宋体" w:cs="宋体"/>
                <w:color w:val="000000"/>
                <w:szCs w:val="21"/>
              </w:rPr>
              <w:t>4.组织安排员工工作，巡视检查各区域日常工作情况及工作质量、服务质量。</w:t>
            </w:r>
            <w:r>
              <w:rPr>
                <w:rFonts w:hint="eastAsia" w:ascii="宋体" w:hAnsi="宋体" w:cs="宋体"/>
                <w:color w:val="000000"/>
                <w:szCs w:val="21"/>
              </w:rPr>
              <w:br w:type="textWrapping"/>
            </w:r>
            <w:r>
              <w:rPr>
                <w:rFonts w:hint="eastAsia" w:ascii="宋体" w:hAnsi="宋体" w:cs="宋体"/>
                <w:color w:val="000000"/>
                <w:szCs w:val="21"/>
              </w:rPr>
              <w:t>5.检查各项规章制度的实施情况，处理员工违纪、接待员工的投诉，解决内部矛盾。</w:t>
            </w:r>
            <w:r>
              <w:rPr>
                <w:rFonts w:hint="eastAsia" w:ascii="宋体" w:hAnsi="宋体" w:cs="宋体"/>
                <w:color w:val="000000"/>
                <w:szCs w:val="21"/>
              </w:rPr>
              <w:br w:type="textWrapping"/>
            </w:r>
            <w:r>
              <w:rPr>
                <w:rFonts w:hint="eastAsia" w:ascii="宋体" w:hAnsi="宋体" w:cs="宋体"/>
                <w:color w:val="000000"/>
                <w:szCs w:val="21"/>
              </w:rPr>
              <w:t>6.了解并掌握各区域日常消耗品及工作用品的使用情况，认真填写领用单，负责领取、保管、发放。</w:t>
            </w:r>
            <w:r>
              <w:rPr>
                <w:rFonts w:hint="eastAsia" w:ascii="宋体" w:hAnsi="宋体" w:cs="宋体"/>
                <w:color w:val="000000"/>
                <w:szCs w:val="21"/>
              </w:rPr>
              <w:br w:type="textWrapping"/>
            </w:r>
            <w:r>
              <w:rPr>
                <w:rFonts w:hint="eastAsia" w:ascii="宋体" w:hAnsi="宋体" w:cs="宋体"/>
                <w:color w:val="000000"/>
                <w:szCs w:val="21"/>
              </w:rPr>
              <w:t>7.定期与库房核对物品的领用和消耗量，并上报办公室。</w:t>
            </w:r>
            <w:r>
              <w:rPr>
                <w:rFonts w:hint="eastAsia" w:ascii="宋体" w:hAnsi="宋体" w:cs="宋体"/>
                <w:color w:val="000000"/>
                <w:szCs w:val="21"/>
              </w:rPr>
              <w:br w:type="textWrapping"/>
            </w:r>
            <w:r>
              <w:rPr>
                <w:rFonts w:hint="eastAsia" w:ascii="宋体" w:hAnsi="宋体" w:cs="宋体"/>
                <w:color w:val="000000"/>
                <w:szCs w:val="21"/>
              </w:rPr>
              <w:t>8.负责传达落实公司和采购人各科区的会议精神和工作要求。</w:t>
            </w:r>
            <w:r>
              <w:rPr>
                <w:rFonts w:hint="eastAsia" w:ascii="宋体" w:hAnsi="宋体" w:cs="宋体"/>
                <w:color w:val="000000"/>
                <w:szCs w:val="21"/>
              </w:rPr>
              <w:br w:type="textWrapping"/>
            </w:r>
            <w:r>
              <w:rPr>
                <w:rFonts w:hint="eastAsia" w:ascii="宋体" w:hAnsi="宋体" w:cs="宋体"/>
                <w:color w:val="000000"/>
                <w:szCs w:val="21"/>
              </w:rPr>
              <w:t>9.协助项目经理完成与各科区工作要求的沟通。</w:t>
            </w:r>
            <w:r>
              <w:rPr>
                <w:rFonts w:hint="eastAsia" w:ascii="宋体" w:hAnsi="宋体" w:cs="宋体"/>
                <w:color w:val="000000"/>
                <w:szCs w:val="21"/>
              </w:rPr>
              <w:br w:type="textWrapping"/>
            </w:r>
            <w:r>
              <w:rPr>
                <w:rFonts w:hint="eastAsia" w:ascii="宋体" w:hAnsi="宋体" w:cs="宋体"/>
                <w:color w:val="000000"/>
                <w:szCs w:val="21"/>
              </w:rPr>
              <w:t>10.完成经理交办的其它工作。</w:t>
            </w:r>
          </w:p>
        </w:tc>
      </w:tr>
      <w:tr>
        <w:tblPrEx>
          <w:tblLayout w:type="fixed"/>
          <w:tblCellMar>
            <w:top w:w="0" w:type="dxa"/>
            <w:left w:w="108" w:type="dxa"/>
            <w:bottom w:w="0" w:type="dxa"/>
            <w:right w:w="108" w:type="dxa"/>
          </w:tblCellMar>
        </w:tblPrEx>
        <w:trPr>
          <w:trHeight w:val="501" w:hRule="atLeast"/>
          <w:jc w:val="center"/>
        </w:trPr>
        <w:tc>
          <w:tcPr>
            <w:tcW w:w="56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szCs w:val="21"/>
              </w:rPr>
            </w:pPr>
            <w:r>
              <w:rPr>
                <w:rFonts w:hint="eastAsia" w:ascii="宋体" w:hAnsi="宋体" w:cs="宋体"/>
                <w:color w:val="000000"/>
                <w:szCs w:val="21"/>
              </w:rPr>
              <w:t>16</w:t>
            </w:r>
          </w:p>
        </w:tc>
        <w:tc>
          <w:tcPr>
            <w:tcW w:w="22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绿化人员3名</w:t>
            </w:r>
          </w:p>
        </w:tc>
        <w:tc>
          <w:tcPr>
            <w:tcW w:w="6820" w:type="dxa"/>
            <w:tcBorders>
              <w:top w:val="nil"/>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每天6:00-11:30；13:30-19:00</w:t>
            </w:r>
          </w:p>
        </w:tc>
      </w:tr>
      <w:tr>
        <w:tblPrEx>
          <w:tblLayout w:type="fixed"/>
          <w:tblCellMar>
            <w:top w:w="0" w:type="dxa"/>
            <w:left w:w="108" w:type="dxa"/>
            <w:bottom w:w="0" w:type="dxa"/>
            <w:right w:w="108" w:type="dxa"/>
          </w:tblCellMar>
        </w:tblPrEx>
        <w:trPr>
          <w:trHeight w:val="2001"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Cs w:val="21"/>
              </w:rPr>
            </w:pPr>
          </w:p>
        </w:tc>
        <w:tc>
          <w:tcPr>
            <w:tcW w:w="9040"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 xml:space="preserve">1、每天巡视养护楼外、楼内公共区域和部分办公室的绿植的浇水、施肥、修剪、打药、换土、更换； </w:t>
            </w:r>
            <w:r>
              <w:rPr>
                <w:rFonts w:hint="eastAsia" w:ascii="宋体" w:hAnsi="宋体" w:cs="宋体"/>
                <w:color w:val="000000"/>
                <w:szCs w:val="21"/>
              </w:rPr>
              <w:br w:type="textWrapping"/>
            </w:r>
            <w:r>
              <w:rPr>
                <w:rFonts w:hint="eastAsia" w:ascii="宋体" w:hAnsi="宋体" w:cs="宋体"/>
                <w:color w:val="000000"/>
                <w:szCs w:val="21"/>
              </w:rPr>
              <w:t>2、日常大厅花坛的租摆和养护；</w:t>
            </w:r>
            <w:r>
              <w:rPr>
                <w:rFonts w:hint="eastAsia" w:ascii="宋体" w:hAnsi="宋体" w:cs="宋体"/>
                <w:color w:val="000000"/>
                <w:szCs w:val="21"/>
              </w:rPr>
              <w:br w:type="textWrapping"/>
            </w:r>
            <w:r>
              <w:rPr>
                <w:rFonts w:hint="eastAsia" w:ascii="宋体" w:hAnsi="宋体" w:cs="宋体"/>
                <w:color w:val="000000"/>
                <w:szCs w:val="21"/>
              </w:rPr>
              <w:t>3、每两天楼内、外绿植、花卉浇水1次；</w:t>
            </w:r>
            <w:r>
              <w:rPr>
                <w:rFonts w:hint="eastAsia" w:ascii="宋体" w:hAnsi="宋体" w:cs="宋体"/>
                <w:color w:val="000000"/>
                <w:szCs w:val="21"/>
              </w:rPr>
              <w:br w:type="textWrapping"/>
            </w:r>
            <w:r>
              <w:rPr>
                <w:rFonts w:hint="eastAsia" w:ascii="宋体" w:hAnsi="宋体" w:cs="宋体"/>
                <w:color w:val="000000"/>
                <w:szCs w:val="21"/>
              </w:rPr>
              <w:t>4、每两个月大厅花卉重组1次；</w:t>
            </w:r>
            <w:r>
              <w:rPr>
                <w:rFonts w:hint="eastAsia" w:ascii="宋体" w:hAnsi="宋体" w:cs="宋体"/>
                <w:color w:val="000000"/>
                <w:szCs w:val="21"/>
              </w:rPr>
              <w:br w:type="textWrapping"/>
            </w:r>
            <w:r>
              <w:rPr>
                <w:rFonts w:hint="eastAsia" w:ascii="宋体" w:hAnsi="宋体" w:cs="宋体"/>
                <w:color w:val="000000"/>
                <w:szCs w:val="21"/>
              </w:rPr>
              <w:t>5、物群落完整，层次丰富，黄土不裸露，叶面清洁，有整体观赏效果；</w:t>
            </w:r>
            <w:r>
              <w:rPr>
                <w:rFonts w:hint="eastAsia" w:ascii="宋体" w:hAnsi="宋体" w:cs="宋体"/>
                <w:color w:val="000000"/>
                <w:szCs w:val="21"/>
              </w:rPr>
              <w:br w:type="textWrapping"/>
            </w:r>
            <w:r>
              <w:rPr>
                <w:rFonts w:hint="eastAsia" w:ascii="宋体" w:hAnsi="宋体" w:cs="宋体"/>
                <w:color w:val="000000"/>
                <w:szCs w:val="21"/>
              </w:rPr>
              <w:t>6、树木及时修剪，宿根植物及时翻种，植物无死株；</w:t>
            </w:r>
            <w:r>
              <w:rPr>
                <w:rFonts w:hint="eastAsia" w:ascii="宋体" w:hAnsi="宋体" w:cs="宋体"/>
                <w:color w:val="000000"/>
                <w:szCs w:val="21"/>
              </w:rPr>
              <w:br w:type="textWrapping"/>
            </w:r>
            <w:r>
              <w:rPr>
                <w:rFonts w:hint="eastAsia" w:ascii="宋体" w:hAnsi="宋体" w:cs="宋体"/>
                <w:color w:val="000000"/>
                <w:szCs w:val="21"/>
              </w:rPr>
              <w:t>7、草坪生长茂盛，无明显杂草，棚架、垂直绿化管护合理，正常生长量；</w:t>
            </w:r>
            <w:r>
              <w:rPr>
                <w:rFonts w:hint="eastAsia" w:ascii="宋体" w:hAnsi="宋体" w:cs="宋体"/>
                <w:color w:val="000000"/>
                <w:szCs w:val="21"/>
              </w:rPr>
              <w:br w:type="textWrapping"/>
            </w:r>
            <w:r>
              <w:rPr>
                <w:rFonts w:hint="eastAsia" w:ascii="宋体" w:hAnsi="宋体" w:cs="宋体"/>
                <w:color w:val="000000"/>
                <w:szCs w:val="21"/>
              </w:rPr>
              <w:t>8、有效控制病虫害，保证树木保存率；</w:t>
            </w:r>
          </w:p>
        </w:tc>
      </w:tr>
      <w:tr>
        <w:tblPrEx>
          <w:tblLayout w:type="fixed"/>
          <w:tblCellMar>
            <w:top w:w="0" w:type="dxa"/>
            <w:left w:w="108" w:type="dxa"/>
            <w:bottom w:w="0" w:type="dxa"/>
            <w:right w:w="108" w:type="dxa"/>
          </w:tblCellMar>
        </w:tblPrEx>
        <w:trPr>
          <w:trHeight w:val="501" w:hRule="atLeast"/>
          <w:jc w:val="center"/>
        </w:trPr>
        <w:tc>
          <w:tcPr>
            <w:tcW w:w="560" w:type="dxa"/>
            <w:vMerge w:val="restart"/>
            <w:tcBorders>
              <w:top w:val="nil"/>
              <w:left w:val="single" w:color="auto" w:sz="4" w:space="0"/>
              <w:right w:val="single" w:color="auto" w:sz="4" w:space="0"/>
            </w:tcBorders>
            <w:noWrap/>
            <w:vAlign w:val="center"/>
          </w:tcPr>
          <w:p>
            <w:pPr>
              <w:widowControl/>
              <w:jc w:val="center"/>
              <w:rPr>
                <w:rFonts w:ascii="宋体" w:hAnsi="宋体" w:cs="宋体"/>
                <w:color w:val="000000"/>
                <w:szCs w:val="21"/>
              </w:rPr>
            </w:pPr>
            <w:r>
              <w:rPr>
                <w:rFonts w:hint="eastAsia" w:ascii="宋体" w:hAnsi="宋体" w:cs="宋体"/>
                <w:color w:val="000000"/>
                <w:szCs w:val="21"/>
              </w:rPr>
              <w:t>17</w:t>
            </w:r>
          </w:p>
          <w:p>
            <w:pPr>
              <w:widowControl/>
              <w:jc w:val="center"/>
              <w:rPr>
                <w:rFonts w:ascii="宋体" w:hAnsi="宋体" w:cs="宋体"/>
                <w:color w:val="000000"/>
                <w:szCs w:val="21"/>
              </w:rPr>
            </w:pPr>
          </w:p>
        </w:tc>
        <w:tc>
          <w:tcPr>
            <w:tcW w:w="2220" w:type="dxa"/>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保洁人员70名</w:t>
            </w:r>
          </w:p>
        </w:tc>
        <w:tc>
          <w:tcPr>
            <w:tcW w:w="6820" w:type="dxa"/>
            <w:tcBorders>
              <w:top w:val="single" w:color="auto" w:sz="4" w:space="0"/>
              <w:left w:val="nil"/>
              <w:bottom w:val="single" w:color="auto" w:sz="4" w:space="0"/>
              <w:right w:val="single" w:color="auto" w:sz="4" w:space="0"/>
            </w:tcBorders>
            <w:noWrap/>
            <w:vAlign w:val="center"/>
          </w:tcPr>
          <w:p>
            <w:pPr>
              <w:widowControl/>
              <w:rPr>
                <w:rFonts w:ascii="宋体" w:hAnsi="宋体" w:cs="宋体"/>
                <w:color w:val="000000"/>
                <w:szCs w:val="21"/>
              </w:rPr>
            </w:pPr>
            <w:r>
              <w:rPr>
                <w:rFonts w:hint="eastAsia" w:ascii="宋体" w:hAnsi="宋体" w:cs="宋体"/>
                <w:color w:val="000000"/>
                <w:szCs w:val="21"/>
              </w:rPr>
              <w:t>每天6:30-7:30；8:00-11:30；13:30-17:00</w:t>
            </w:r>
          </w:p>
        </w:tc>
      </w:tr>
      <w:tr>
        <w:tblPrEx>
          <w:tblLayout w:type="fixed"/>
          <w:tblCellMar>
            <w:top w:w="0" w:type="dxa"/>
            <w:left w:w="108" w:type="dxa"/>
            <w:bottom w:w="0" w:type="dxa"/>
            <w:right w:w="108" w:type="dxa"/>
          </w:tblCellMar>
        </w:tblPrEx>
        <w:trPr>
          <w:trHeight w:val="10389" w:hRule="atLeast"/>
          <w:jc w:val="center"/>
        </w:trPr>
        <w:tc>
          <w:tcPr>
            <w:tcW w:w="560" w:type="dxa"/>
            <w:vMerge w:val="continue"/>
            <w:tcBorders>
              <w:left w:val="single" w:color="auto" w:sz="4" w:space="0"/>
              <w:right w:val="single" w:color="auto" w:sz="4" w:space="0"/>
            </w:tcBorders>
            <w:vAlign w:val="center"/>
          </w:tcPr>
          <w:p>
            <w:pPr>
              <w:jc w:val="center"/>
              <w:rPr>
                <w:rFonts w:ascii="宋体" w:hAnsi="宋体" w:cs="宋体"/>
                <w:color w:val="000000"/>
                <w:szCs w:val="21"/>
              </w:rPr>
            </w:pPr>
          </w:p>
        </w:tc>
        <w:tc>
          <w:tcPr>
            <w:tcW w:w="9040"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color w:val="000000"/>
                <w:szCs w:val="21"/>
              </w:rPr>
            </w:pPr>
            <w:r>
              <w:rPr>
                <w:rFonts w:hint="eastAsia" w:ascii="宋体" w:hAnsi="宋体" w:cs="宋体"/>
                <w:color w:val="000000"/>
                <w:szCs w:val="21"/>
              </w:rPr>
              <w:t>1.每天清洁区域内的老人房间卫生各1次。</w:t>
            </w:r>
            <w:r>
              <w:rPr>
                <w:rFonts w:hint="eastAsia" w:ascii="宋体" w:hAnsi="宋体" w:cs="宋体"/>
                <w:color w:val="000000"/>
                <w:szCs w:val="21"/>
              </w:rPr>
              <w:br w:type="textWrapping"/>
            </w:r>
            <w:r>
              <w:rPr>
                <w:rFonts w:hint="eastAsia" w:ascii="宋体" w:hAnsi="宋体" w:cs="宋体"/>
                <w:color w:val="000000"/>
                <w:szCs w:val="21"/>
              </w:rPr>
              <w:t>2.每天清理老人房间的垃圾各1次，清洁小灶间垃圾桶2次；保证干净、整洁，垃圾做到日产日清。</w:t>
            </w:r>
            <w:r>
              <w:rPr>
                <w:rFonts w:hint="eastAsia" w:ascii="宋体" w:hAnsi="宋体" w:cs="宋体"/>
                <w:color w:val="000000"/>
                <w:szCs w:val="21"/>
              </w:rPr>
              <w:br w:type="textWrapping"/>
            </w:r>
            <w:r>
              <w:rPr>
                <w:rFonts w:hint="eastAsia" w:ascii="宋体" w:hAnsi="宋体" w:cs="宋体"/>
                <w:color w:val="000000"/>
                <w:szCs w:val="21"/>
              </w:rPr>
              <w:t>3.每天清洁小灶间地面、水池、微波炉、开水炉保持干净、整洁、无杂物、异味。</w:t>
            </w:r>
            <w:r>
              <w:rPr>
                <w:rFonts w:hint="eastAsia" w:ascii="宋体" w:hAnsi="宋体" w:cs="宋体"/>
                <w:color w:val="000000"/>
                <w:szCs w:val="21"/>
              </w:rPr>
              <w:br w:type="textWrapping"/>
            </w:r>
            <w:r>
              <w:rPr>
                <w:rFonts w:hint="eastAsia" w:ascii="宋体" w:hAnsi="宋体" w:cs="宋体"/>
                <w:color w:val="000000"/>
                <w:szCs w:val="21"/>
              </w:rPr>
              <w:t>4.擦拭老人休闲公区座椅、沙发、装饰、扶手、暖气罩、门及门把手。</w:t>
            </w:r>
            <w:r>
              <w:rPr>
                <w:rFonts w:hint="eastAsia" w:ascii="宋体" w:hAnsi="宋体" w:cs="宋体"/>
                <w:color w:val="000000"/>
                <w:szCs w:val="21"/>
              </w:rPr>
              <w:br w:type="textWrapping"/>
            </w:r>
            <w:r>
              <w:rPr>
                <w:rFonts w:hint="eastAsia" w:ascii="宋体" w:hAnsi="宋体" w:cs="宋体"/>
                <w:color w:val="000000"/>
                <w:szCs w:val="21"/>
              </w:rPr>
              <w:t>5.每天擦拭老人休闲区域地面，保证地面干净、无杂物、异味。</w:t>
            </w:r>
            <w:r>
              <w:rPr>
                <w:rFonts w:hint="eastAsia" w:ascii="宋体" w:hAnsi="宋体" w:cs="宋体"/>
                <w:color w:val="000000"/>
                <w:szCs w:val="21"/>
              </w:rPr>
              <w:br w:type="textWrapping"/>
            </w:r>
            <w:r>
              <w:rPr>
                <w:rFonts w:hint="eastAsia" w:ascii="宋体" w:hAnsi="宋体" w:cs="宋体"/>
                <w:color w:val="000000"/>
                <w:szCs w:val="21"/>
              </w:rPr>
              <w:t>6.每月老人房间内玻璃和卫生间墙面、顶1次，保证玻璃、墙面无手印、污物、光亮透明。</w:t>
            </w:r>
            <w:r>
              <w:rPr>
                <w:rFonts w:hint="eastAsia" w:ascii="宋体" w:hAnsi="宋体" w:cs="宋体"/>
                <w:color w:val="000000"/>
                <w:szCs w:val="21"/>
              </w:rPr>
              <w:br w:type="textWrapping"/>
            </w:r>
            <w:r>
              <w:rPr>
                <w:rFonts w:hint="eastAsia" w:ascii="宋体" w:hAnsi="宋体" w:cs="宋体"/>
                <w:color w:val="000000"/>
                <w:szCs w:val="21"/>
              </w:rPr>
              <w:t>7.每月清理老人房间的冰箱1次。</w:t>
            </w:r>
            <w:r>
              <w:rPr>
                <w:rFonts w:hint="eastAsia" w:ascii="宋体" w:hAnsi="宋体" w:cs="宋体"/>
                <w:color w:val="000000"/>
                <w:szCs w:val="21"/>
              </w:rPr>
              <w:br w:type="textWrapping"/>
            </w:r>
            <w:r>
              <w:rPr>
                <w:rFonts w:hint="eastAsia" w:ascii="宋体" w:hAnsi="宋体" w:cs="宋体"/>
                <w:color w:val="000000"/>
                <w:szCs w:val="21"/>
              </w:rPr>
              <w:t>8.每月更换送洗老人房间的床上用品1次。</w:t>
            </w:r>
            <w:r>
              <w:rPr>
                <w:rFonts w:hint="eastAsia" w:ascii="宋体" w:hAnsi="宋体" w:cs="宋体"/>
                <w:color w:val="000000"/>
                <w:szCs w:val="21"/>
              </w:rPr>
              <w:br w:type="textWrapping"/>
            </w:r>
            <w:r>
              <w:rPr>
                <w:rFonts w:hint="eastAsia" w:ascii="宋体" w:hAnsi="宋体" w:cs="宋体"/>
                <w:color w:val="000000"/>
                <w:szCs w:val="21"/>
              </w:rPr>
              <w:t>9.按科区要求每天开窗通风。</w:t>
            </w:r>
            <w:r>
              <w:rPr>
                <w:rFonts w:hint="eastAsia" w:ascii="宋体" w:hAnsi="宋体" w:cs="宋体"/>
                <w:color w:val="000000"/>
                <w:szCs w:val="21"/>
              </w:rPr>
              <w:br w:type="textWrapping"/>
            </w:r>
            <w:r>
              <w:rPr>
                <w:rFonts w:hint="eastAsia" w:ascii="宋体" w:hAnsi="宋体" w:cs="宋体"/>
                <w:color w:val="000000"/>
                <w:szCs w:val="21"/>
              </w:rPr>
              <w:t>10.每年6月12月清洗老人房间门帘各1次，每年12月清理老人房间窗帘1次。</w:t>
            </w:r>
            <w:r>
              <w:rPr>
                <w:rFonts w:hint="eastAsia" w:ascii="宋体" w:hAnsi="宋体" w:cs="宋体"/>
                <w:color w:val="000000"/>
                <w:szCs w:val="21"/>
              </w:rPr>
              <w:br w:type="textWrapping"/>
            </w:r>
            <w:r>
              <w:rPr>
                <w:rFonts w:hint="eastAsia" w:ascii="宋体" w:hAnsi="宋体" w:cs="宋体"/>
                <w:color w:val="000000"/>
                <w:szCs w:val="21"/>
              </w:rPr>
              <w:t>11.每年夏季清洗大厅椅垫1次，每季度末清洗每层10房间沙发巾1次。</w:t>
            </w:r>
            <w:r>
              <w:rPr>
                <w:rFonts w:hint="eastAsia" w:ascii="宋体" w:hAnsi="宋体" w:cs="宋体"/>
                <w:color w:val="000000"/>
                <w:szCs w:val="21"/>
              </w:rPr>
              <w:br w:type="textWrapping"/>
            </w:r>
            <w:r>
              <w:rPr>
                <w:rFonts w:hint="eastAsia" w:ascii="宋体" w:hAnsi="宋体" w:cs="宋体"/>
                <w:color w:val="000000"/>
                <w:szCs w:val="21"/>
              </w:rPr>
              <w:t>12.每年12月份老人房间移动家具，大扫除1次。</w:t>
            </w:r>
            <w:r>
              <w:rPr>
                <w:rFonts w:hint="eastAsia" w:ascii="宋体" w:hAnsi="宋体" w:cs="宋体"/>
                <w:color w:val="000000"/>
                <w:szCs w:val="21"/>
              </w:rPr>
              <w:br w:type="textWrapping"/>
            </w:r>
            <w:r>
              <w:rPr>
                <w:rFonts w:hint="eastAsia" w:ascii="宋体" w:hAnsi="宋体" w:cs="宋体"/>
                <w:color w:val="000000"/>
                <w:szCs w:val="21"/>
              </w:rPr>
              <w:t>13.每年老人区域公共区域地面洗地打蜡1-2次。</w:t>
            </w:r>
            <w:r>
              <w:rPr>
                <w:rFonts w:hint="eastAsia" w:ascii="宋体" w:hAnsi="宋体" w:cs="宋体"/>
                <w:color w:val="000000"/>
                <w:szCs w:val="21"/>
              </w:rPr>
              <w:br w:type="textWrapping"/>
            </w:r>
            <w:r>
              <w:rPr>
                <w:rFonts w:hint="eastAsia" w:ascii="宋体" w:hAnsi="宋体" w:cs="宋体"/>
                <w:color w:val="000000"/>
                <w:szCs w:val="21"/>
              </w:rPr>
              <w:t>14.完成采购人规定的其他必要服务。</w:t>
            </w:r>
          </w:p>
          <w:p>
            <w:pPr>
              <w:widowControl/>
              <w:rPr>
                <w:rFonts w:ascii="宋体" w:hAnsi="宋体" w:cs="宋体"/>
                <w:color w:val="000000"/>
                <w:szCs w:val="21"/>
              </w:rPr>
            </w:pPr>
            <w:r>
              <w:rPr>
                <w:rFonts w:hint="eastAsia" w:ascii="宋体" w:hAnsi="宋体" w:cs="宋体"/>
                <w:color w:val="000000"/>
                <w:szCs w:val="21"/>
              </w:rPr>
              <w:t>保洁公区</w:t>
            </w:r>
          </w:p>
          <w:p>
            <w:pPr>
              <w:widowControl/>
              <w:rPr>
                <w:rFonts w:ascii="宋体" w:hAnsi="宋体" w:cs="宋体"/>
                <w:color w:val="000000"/>
                <w:szCs w:val="21"/>
              </w:rPr>
            </w:pPr>
            <w:r>
              <w:rPr>
                <w:rFonts w:hint="eastAsia" w:ascii="宋体" w:hAnsi="宋体" w:cs="宋体"/>
                <w:color w:val="000000"/>
                <w:szCs w:val="21"/>
              </w:rPr>
              <w:t>1.清洁各负责区域楼层公共区域地面、墙面、地脚线、浴室、清洁大厅标识牌、立式垃圾桶、扶手、座椅、所有设施的擦拭；各通道的防火门、卫生间、污洗间、小灶间。</w:t>
            </w:r>
            <w:r>
              <w:rPr>
                <w:rFonts w:hint="eastAsia" w:ascii="宋体" w:hAnsi="宋体" w:cs="宋体"/>
                <w:color w:val="000000"/>
                <w:szCs w:val="21"/>
              </w:rPr>
              <w:br w:type="textWrapping"/>
            </w:r>
            <w:r>
              <w:rPr>
                <w:rFonts w:hint="eastAsia" w:ascii="宋体" w:hAnsi="宋体" w:cs="宋体"/>
                <w:color w:val="000000"/>
                <w:szCs w:val="21"/>
              </w:rPr>
              <w:t>2.清洁各负责区域楼层共享空间、大厅的家具、扶手、设施的擦拭。</w:t>
            </w:r>
            <w:r>
              <w:rPr>
                <w:rFonts w:hint="eastAsia" w:ascii="宋体" w:hAnsi="宋体" w:cs="宋体"/>
                <w:color w:val="000000"/>
                <w:szCs w:val="21"/>
              </w:rPr>
              <w:br w:type="textWrapping"/>
            </w:r>
            <w:r>
              <w:rPr>
                <w:rFonts w:hint="eastAsia" w:ascii="宋体" w:hAnsi="宋体" w:cs="宋体"/>
                <w:color w:val="000000"/>
                <w:szCs w:val="21"/>
              </w:rPr>
              <w:t>3.各区域楼层所有楼梯及平台卫生。</w:t>
            </w:r>
            <w:r>
              <w:rPr>
                <w:rFonts w:hint="eastAsia" w:ascii="宋体" w:hAnsi="宋体" w:cs="宋体"/>
                <w:color w:val="000000"/>
                <w:szCs w:val="21"/>
              </w:rPr>
              <w:br w:type="textWrapping"/>
            </w:r>
            <w:r>
              <w:rPr>
                <w:rFonts w:hint="eastAsia" w:ascii="宋体" w:hAnsi="宋体" w:cs="宋体"/>
                <w:color w:val="000000"/>
                <w:szCs w:val="21"/>
              </w:rPr>
              <w:t>4.区域各层电梯的轿门卫生。</w:t>
            </w:r>
            <w:r>
              <w:rPr>
                <w:rFonts w:hint="eastAsia" w:ascii="宋体" w:hAnsi="宋体" w:cs="宋体"/>
                <w:color w:val="000000"/>
                <w:szCs w:val="21"/>
              </w:rPr>
              <w:br w:type="textWrapping"/>
            </w:r>
            <w:r>
              <w:rPr>
                <w:rFonts w:hint="eastAsia" w:ascii="宋体" w:hAnsi="宋体" w:cs="宋体"/>
                <w:color w:val="000000"/>
                <w:szCs w:val="21"/>
              </w:rPr>
              <w:t>5.各负责公共区域的内玻璃。</w:t>
            </w:r>
            <w:r>
              <w:rPr>
                <w:rFonts w:hint="eastAsia" w:ascii="宋体" w:hAnsi="宋体" w:cs="宋体"/>
                <w:color w:val="000000"/>
                <w:szCs w:val="21"/>
              </w:rPr>
              <w:br w:type="textWrapping"/>
            </w:r>
            <w:r>
              <w:rPr>
                <w:rFonts w:hint="eastAsia" w:ascii="宋体" w:hAnsi="宋体" w:cs="宋体"/>
                <w:color w:val="000000"/>
                <w:szCs w:val="21"/>
              </w:rPr>
              <w:t>6.收集、运送垃圾2次。</w:t>
            </w:r>
            <w:r>
              <w:rPr>
                <w:rFonts w:hint="eastAsia" w:ascii="宋体" w:hAnsi="宋体" w:cs="宋体"/>
                <w:color w:val="000000"/>
                <w:szCs w:val="21"/>
              </w:rPr>
              <w:br w:type="textWrapping"/>
            </w:r>
            <w:r>
              <w:rPr>
                <w:rFonts w:hint="eastAsia" w:ascii="宋体" w:hAnsi="宋体" w:cs="宋体"/>
                <w:color w:val="000000"/>
                <w:szCs w:val="21"/>
              </w:rPr>
              <w:t>7.完成每年洗地打蜡1次。</w:t>
            </w:r>
            <w:r>
              <w:rPr>
                <w:rFonts w:hint="eastAsia" w:ascii="宋体" w:hAnsi="宋体" w:cs="宋体"/>
                <w:color w:val="000000"/>
                <w:szCs w:val="21"/>
              </w:rPr>
              <w:br w:type="textWrapping"/>
            </w:r>
            <w:r>
              <w:rPr>
                <w:rFonts w:hint="eastAsia" w:ascii="宋体" w:hAnsi="宋体" w:cs="宋体"/>
                <w:color w:val="000000"/>
                <w:szCs w:val="21"/>
              </w:rPr>
              <w:t>8.擦拭玻璃电动门。</w:t>
            </w:r>
            <w:r>
              <w:rPr>
                <w:rFonts w:hint="eastAsia" w:ascii="宋体" w:hAnsi="宋体" w:cs="宋体"/>
                <w:color w:val="000000"/>
                <w:szCs w:val="21"/>
              </w:rPr>
              <w:br w:type="textWrapping"/>
            </w:r>
            <w:r>
              <w:rPr>
                <w:rFonts w:hint="eastAsia" w:ascii="宋体" w:hAnsi="宋体" w:cs="宋体"/>
                <w:color w:val="000000"/>
                <w:szCs w:val="21"/>
              </w:rPr>
              <w:t>9.按规定填写清洁记录，按规定存档。</w:t>
            </w:r>
          </w:p>
          <w:p>
            <w:pPr>
              <w:widowControl/>
              <w:rPr>
                <w:rFonts w:ascii="宋体" w:hAnsi="宋体" w:cs="宋体"/>
                <w:color w:val="000000"/>
                <w:szCs w:val="21"/>
              </w:rPr>
            </w:pPr>
            <w:r>
              <w:rPr>
                <w:rFonts w:hint="eastAsia" w:ascii="宋体" w:hAnsi="宋体" w:cs="宋体"/>
                <w:color w:val="000000"/>
                <w:szCs w:val="21"/>
              </w:rPr>
              <w:t>保洁外围</w:t>
            </w:r>
          </w:p>
          <w:p>
            <w:pPr>
              <w:rPr>
                <w:rFonts w:ascii="宋体" w:hAnsi="宋体" w:cs="宋体"/>
                <w:color w:val="000000"/>
                <w:szCs w:val="21"/>
              </w:rPr>
            </w:pPr>
            <w:r>
              <w:rPr>
                <w:rFonts w:hint="eastAsia" w:ascii="宋体" w:hAnsi="宋体" w:cs="宋体"/>
                <w:color w:val="000000"/>
                <w:szCs w:val="21"/>
              </w:rPr>
              <w:t>1.外运清倒垃圾、擦拭健身器材、院内宣传栏、公共座椅、百叶窗及公共设施。</w:t>
            </w:r>
            <w:r>
              <w:rPr>
                <w:rFonts w:hint="eastAsia" w:ascii="宋体" w:hAnsi="宋体" w:cs="宋体"/>
                <w:color w:val="000000"/>
                <w:szCs w:val="21"/>
              </w:rPr>
              <w:br w:type="textWrapping"/>
            </w:r>
            <w:r>
              <w:rPr>
                <w:rFonts w:hint="eastAsia" w:ascii="宋体" w:hAnsi="宋体" w:cs="宋体"/>
                <w:color w:val="000000"/>
                <w:szCs w:val="21"/>
              </w:rPr>
              <w:t>2.清扫各大门两侧的门前三包和院内卫生。</w:t>
            </w:r>
            <w:r>
              <w:rPr>
                <w:rFonts w:hint="eastAsia" w:ascii="宋体" w:hAnsi="宋体" w:cs="宋体"/>
                <w:color w:val="000000"/>
                <w:szCs w:val="21"/>
              </w:rPr>
              <w:br w:type="textWrapping"/>
            </w:r>
            <w:r>
              <w:rPr>
                <w:rFonts w:hint="eastAsia" w:ascii="宋体" w:hAnsi="宋体" w:cs="宋体"/>
                <w:color w:val="000000"/>
                <w:szCs w:val="21"/>
              </w:rPr>
              <w:t>3.院内所有楼顶平台卫生及巡视楼顶雨漏。</w:t>
            </w:r>
            <w:r>
              <w:rPr>
                <w:rFonts w:hint="eastAsia" w:ascii="宋体" w:hAnsi="宋体" w:cs="宋体"/>
                <w:color w:val="000000"/>
                <w:szCs w:val="21"/>
              </w:rPr>
              <w:br w:type="textWrapping"/>
            </w:r>
            <w:r>
              <w:rPr>
                <w:rFonts w:hint="eastAsia" w:ascii="宋体" w:hAnsi="宋体" w:cs="宋体"/>
                <w:color w:val="000000"/>
                <w:szCs w:val="21"/>
              </w:rPr>
              <w:t>4.冲洗采光顶、车库出入口绿棚。</w:t>
            </w:r>
            <w:r>
              <w:rPr>
                <w:rFonts w:hint="eastAsia" w:ascii="宋体" w:hAnsi="宋体" w:cs="宋体"/>
                <w:color w:val="000000"/>
                <w:szCs w:val="21"/>
              </w:rPr>
              <w:br w:type="textWrapping"/>
            </w:r>
            <w:r>
              <w:rPr>
                <w:rFonts w:hint="eastAsia" w:ascii="宋体" w:hAnsi="宋体" w:cs="宋体"/>
                <w:color w:val="000000"/>
                <w:szCs w:val="21"/>
              </w:rPr>
              <w:t>5.协助各区域保洁清洗各楼层地面及地面打蜡。</w:t>
            </w:r>
            <w:r>
              <w:rPr>
                <w:rFonts w:hint="eastAsia" w:ascii="宋体" w:hAnsi="宋体" w:cs="宋体"/>
                <w:color w:val="000000"/>
                <w:szCs w:val="21"/>
              </w:rPr>
              <w:br w:type="textWrapping"/>
            </w:r>
            <w:r>
              <w:rPr>
                <w:rFonts w:hint="eastAsia" w:ascii="宋体" w:hAnsi="宋体" w:cs="宋体"/>
                <w:color w:val="000000"/>
                <w:szCs w:val="21"/>
              </w:rPr>
              <w:t>6.擦拭颐养1-2层阳光厅外玻璃、门诊一层外玻璃、阳光大厅外玻璃、新楼一层外玻璃。</w:t>
            </w:r>
            <w:r>
              <w:rPr>
                <w:rFonts w:hint="eastAsia" w:ascii="宋体" w:hAnsi="宋体" w:cs="宋体"/>
                <w:color w:val="000000"/>
                <w:szCs w:val="21"/>
              </w:rPr>
              <w:br w:type="textWrapping"/>
            </w:r>
            <w:r>
              <w:rPr>
                <w:rFonts w:hint="eastAsia" w:ascii="宋体" w:hAnsi="宋体" w:cs="宋体"/>
                <w:color w:val="000000"/>
                <w:szCs w:val="21"/>
              </w:rPr>
              <w:t>7.清洗颐养、怡康、医疗楼、新楼、人防电梯的平台。</w:t>
            </w:r>
            <w:r>
              <w:rPr>
                <w:rFonts w:hint="eastAsia" w:ascii="宋体" w:hAnsi="宋体" w:cs="宋体"/>
                <w:color w:val="000000"/>
                <w:szCs w:val="21"/>
              </w:rPr>
              <w:br w:type="textWrapping"/>
            </w:r>
            <w:r>
              <w:rPr>
                <w:rFonts w:hint="eastAsia" w:ascii="宋体" w:hAnsi="宋体" w:cs="宋体"/>
                <w:color w:val="000000"/>
                <w:szCs w:val="21"/>
              </w:rPr>
              <w:t>8.清洁院内公共区域的男卫卫生间。</w:t>
            </w:r>
            <w:r>
              <w:rPr>
                <w:rFonts w:hint="eastAsia" w:ascii="宋体" w:hAnsi="宋体" w:cs="宋体"/>
                <w:color w:val="000000"/>
                <w:szCs w:val="21"/>
              </w:rPr>
              <w:br w:type="textWrapping"/>
            </w:r>
            <w:r>
              <w:rPr>
                <w:rFonts w:hint="eastAsia" w:ascii="宋体" w:hAnsi="宋体" w:cs="宋体"/>
                <w:color w:val="000000"/>
                <w:szCs w:val="21"/>
              </w:rPr>
              <w:t>9.熟悉周围消防设施设备，会使用消防器材。</w:t>
            </w:r>
          </w:p>
        </w:tc>
      </w:tr>
    </w:tbl>
    <w:p>
      <w:pPr>
        <w:pStyle w:val="25"/>
        <w:numPr>
          <w:ilvl w:val="255"/>
          <w:numId w:val="0"/>
        </w:numPr>
        <w:adjustRightInd w:val="0"/>
        <w:snapToGrid w:val="0"/>
        <w:spacing w:line="360" w:lineRule="auto"/>
        <w:ind w:firstLine="480" w:firstLineChars="200"/>
        <w:rPr>
          <w:rFonts w:hint="default" w:hAnsi="宋体" w:cs="宋体"/>
          <w:sz w:val="24"/>
          <w:szCs w:val="24"/>
        </w:rPr>
      </w:pPr>
      <w:r>
        <w:rPr>
          <w:rFonts w:hAnsi="宋体" w:cs="宋体"/>
          <w:sz w:val="24"/>
          <w:szCs w:val="24"/>
        </w:rPr>
        <w:t>注：特殊设备操作人员,需取得国家相应资格证书。</w:t>
      </w:r>
    </w:p>
    <w:p>
      <w:pPr>
        <w:pStyle w:val="25"/>
        <w:numPr>
          <w:ilvl w:val="255"/>
          <w:numId w:val="0"/>
        </w:numPr>
        <w:adjustRightInd w:val="0"/>
        <w:snapToGrid w:val="0"/>
        <w:spacing w:line="360" w:lineRule="auto"/>
        <w:ind w:firstLine="480" w:firstLineChars="200"/>
        <w:rPr>
          <w:rFonts w:hAnsi="宋体" w:cs="宋体"/>
          <w:bCs/>
          <w:sz w:val="24"/>
        </w:rPr>
      </w:pPr>
      <w:r>
        <w:rPr>
          <w:rFonts w:hAnsi="宋体" w:cs="宋体"/>
          <w:sz w:val="24"/>
          <w:szCs w:val="24"/>
        </w:rPr>
        <w:t>2.1</w:t>
      </w:r>
      <w:r>
        <w:rPr>
          <w:rFonts w:hAnsi="宋体" w:cs="宋体"/>
          <w:bCs/>
          <w:sz w:val="24"/>
        </w:rPr>
        <w:t>物业项目服务机构在合同履约期，项目主要管理人员如有岗位调动，须事先征得采购人同意方可变动。</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2.2对于24小时值守相应岗位人员，原则上年龄范围应在22至45周岁之间，消防中控、配电室等重点部位人员应保持良好精神状态，不得离岗、脱岗、漏岗，确需离岗应安排具有相应资质的工作人员临时替岗，离岗人员需及时返回工作岗位。</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2.3每季度至少开展</w:t>
      </w:r>
      <w:r>
        <w:rPr>
          <w:rFonts w:ascii="宋体" w:hAnsi="宋体" w:cs="宋体"/>
          <w:sz w:val="24"/>
        </w:rPr>
        <w:t>1次岗位技能、职业素质、服务知识、客户文化、绿色节能环保等教育培训，并进行适当形式的考核。</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2.4对服务人员进行从业资格审查，审查结果向采购人报备。</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2.5服务人员的年龄、学历、工作经验及资格条件应当与所在岗位能力要求相匹配，到岗前应当经过必要的岗前培训以达到岗位能力要求，国家、行业规定应当取得职业资格证书或特种作业证书的，应当按规定持证上岗。</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2.6如采购人认为服务人员不适应岗位要求或存在其他影响工作的，可要求中标人进行调换。</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2.7着装分类统一，佩戴标识。仪容整洁、姿态端正、举止文明。保持良好精神风貌，身体健康，有较好的语言、文字表达能力，用语文明礼貌，态度温和耐心。专业人员需穿戴专业且符合要求的服装。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2.8物业项目服务机构设置合理、高效精简；人员配置合理，政治可靠，无不良记录，技术熟练，并符合采购人提出的具体人员要求。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2.9物业项目服务机构需建立投诉处理程序，对确认有效投诉的责任人，采购人要求撤换的情况下予以调整。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2.10中标人应配备充足岗位人员，保障采购人各岗位工作顺利开展，原则上工作所涉及岗位人数不少于151个。采购人因施工原因，使部分物业服务停止使用时，岗位数需按实际情况减少，具体以合同或补充协议约定为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2.11中标人的派驻人员必须遵守执行采购人的各项规章制度并按相关规定持证上岗及配合采购人政审；中标人在经营活动中，应严格遵守国家法律、法令、法规，以及采购人有关保密、治安、消防、安全生产等各项规章制度，采购人依照有关治安、消防、安全生产等规章制度定期进行安全检查，对中标人出现的不符合安全要求的现象和隐患有权提出限期整改意见，中标人须在要求限期内进行整改。若中标人未按照整改意见在规定期限内整改达标，将视同违约，采购人有权强制整改，所发生的费用及造成的经济损失由中标人自行承担。采购人有权直接从下一次的物业管理服务费中扣除。</w:t>
      </w:r>
    </w:p>
    <w:p>
      <w:pPr>
        <w:numPr>
          <w:ilvl w:val="255"/>
          <w:numId w:val="0"/>
        </w:numPr>
        <w:adjustRightInd w:val="0"/>
        <w:snapToGrid w:val="0"/>
        <w:spacing w:line="360" w:lineRule="auto"/>
        <w:ind w:firstLine="482" w:firstLineChars="200"/>
        <w:outlineLvl w:val="1"/>
        <w:rPr>
          <w:rFonts w:ascii="楷体" w:hAnsi="楷体" w:eastAsia="楷体" w:cs="宋体"/>
          <w:b/>
          <w:bCs/>
          <w:sz w:val="24"/>
        </w:rPr>
      </w:pPr>
      <w:bookmarkStart w:id="173" w:name="_Toc15120"/>
      <w:bookmarkStart w:id="174" w:name="_Toc186035769"/>
      <w:bookmarkStart w:id="175" w:name="_Toc172215561"/>
      <w:bookmarkStart w:id="176" w:name="_Toc15971"/>
      <w:bookmarkStart w:id="177" w:name="_Toc861"/>
      <w:bookmarkStart w:id="178" w:name="_Toc8143"/>
      <w:bookmarkStart w:id="179" w:name="_Toc8720"/>
    </w:p>
    <w:p>
      <w:pPr>
        <w:numPr>
          <w:ilvl w:val="255"/>
          <w:numId w:val="0"/>
        </w:numPr>
        <w:adjustRightInd w:val="0"/>
        <w:snapToGrid w:val="0"/>
        <w:spacing w:line="360" w:lineRule="auto"/>
        <w:ind w:firstLine="482" w:firstLineChars="200"/>
        <w:outlineLvl w:val="1"/>
        <w:rPr>
          <w:rFonts w:ascii="楷体" w:hAnsi="楷体" w:eastAsia="楷体" w:cs="宋体"/>
          <w:b/>
          <w:bCs/>
          <w:sz w:val="24"/>
        </w:rPr>
      </w:pPr>
    </w:p>
    <w:p>
      <w:pPr>
        <w:numPr>
          <w:ilvl w:val="255"/>
          <w:numId w:val="0"/>
        </w:numPr>
        <w:adjustRightInd w:val="0"/>
        <w:snapToGrid w:val="0"/>
        <w:spacing w:line="360" w:lineRule="auto"/>
        <w:ind w:firstLine="482" w:firstLineChars="200"/>
        <w:outlineLvl w:val="1"/>
        <w:rPr>
          <w:rFonts w:ascii="楷体" w:hAnsi="楷体" w:eastAsia="楷体" w:cs="宋体"/>
          <w:b/>
          <w:bCs/>
          <w:sz w:val="24"/>
        </w:rPr>
      </w:pPr>
    </w:p>
    <w:p>
      <w:pPr>
        <w:numPr>
          <w:ilvl w:val="255"/>
          <w:numId w:val="0"/>
        </w:numPr>
        <w:adjustRightInd w:val="0"/>
        <w:snapToGrid w:val="0"/>
        <w:spacing w:line="360" w:lineRule="auto"/>
        <w:ind w:firstLine="482" w:firstLineChars="200"/>
        <w:outlineLvl w:val="1"/>
        <w:rPr>
          <w:rFonts w:ascii="楷体" w:hAnsi="楷体" w:eastAsia="楷体" w:cs="宋体"/>
          <w:b/>
          <w:bCs/>
          <w:sz w:val="24"/>
        </w:rPr>
      </w:pPr>
    </w:p>
    <w:p>
      <w:pPr>
        <w:numPr>
          <w:ilvl w:val="255"/>
          <w:numId w:val="0"/>
        </w:numPr>
        <w:adjustRightInd w:val="0"/>
        <w:snapToGrid w:val="0"/>
        <w:spacing w:line="360" w:lineRule="auto"/>
        <w:ind w:firstLine="482" w:firstLineChars="200"/>
        <w:outlineLvl w:val="1"/>
        <w:rPr>
          <w:rFonts w:ascii="楷体" w:hAnsi="楷体" w:eastAsia="楷体" w:cs="宋体"/>
          <w:b/>
          <w:bCs/>
          <w:sz w:val="24"/>
        </w:rPr>
      </w:pPr>
    </w:p>
    <w:p>
      <w:pPr>
        <w:numPr>
          <w:ilvl w:val="255"/>
          <w:numId w:val="0"/>
        </w:numPr>
        <w:adjustRightInd w:val="0"/>
        <w:snapToGrid w:val="0"/>
        <w:spacing w:line="360" w:lineRule="auto"/>
        <w:ind w:firstLine="482" w:firstLineChars="200"/>
        <w:outlineLvl w:val="1"/>
        <w:rPr>
          <w:rFonts w:ascii="楷体" w:hAnsi="楷体" w:eastAsia="楷体" w:cs="宋体"/>
          <w:b/>
          <w:bCs/>
          <w:sz w:val="24"/>
        </w:rPr>
      </w:pPr>
      <w:r>
        <w:rPr>
          <w:rFonts w:hint="eastAsia" w:ascii="楷体" w:hAnsi="楷体" w:eastAsia="楷体" w:cs="宋体"/>
          <w:b/>
          <w:bCs/>
          <w:sz w:val="24"/>
        </w:rPr>
        <w:t>（二）人员稳定性</w:t>
      </w:r>
      <w:bookmarkEnd w:id="173"/>
      <w:bookmarkEnd w:id="174"/>
      <w:bookmarkEnd w:id="175"/>
      <w:bookmarkEnd w:id="176"/>
      <w:bookmarkEnd w:id="177"/>
      <w:bookmarkEnd w:id="178"/>
      <w:bookmarkEnd w:id="179"/>
    </w:p>
    <w:p>
      <w:pPr>
        <w:numPr>
          <w:ilvl w:val="255"/>
          <w:numId w:val="0"/>
        </w:numPr>
        <w:adjustRightInd w:val="0"/>
        <w:snapToGrid w:val="0"/>
        <w:spacing w:line="360" w:lineRule="auto"/>
        <w:ind w:firstLine="480" w:firstLineChars="200"/>
        <w:rPr>
          <w:rFonts w:ascii="宋体" w:hAnsi="宋体" w:cs="宋体"/>
          <w:sz w:val="24"/>
        </w:rPr>
      </w:pPr>
      <w:r>
        <w:rPr>
          <w:rFonts w:ascii="宋体" w:hAnsi="宋体" w:cs="宋体"/>
          <w:sz w:val="24"/>
        </w:rPr>
        <w:t>1.人员招收、招聘来源情况及人员稳定性保障措施</w:t>
      </w:r>
      <w:r>
        <w:rPr>
          <w:rFonts w:hint="eastAsia" w:ascii="宋体" w:hAnsi="宋体" w:cs="宋体"/>
          <w:sz w:val="24"/>
        </w:rPr>
        <w:t>，更换比例不得超过本项目服务人员总数的</w:t>
      </w:r>
      <w:r>
        <w:rPr>
          <w:rFonts w:ascii="宋体" w:hAnsi="宋体" w:cs="宋体"/>
          <w:sz w:val="24"/>
        </w:rPr>
        <w:t>20%</w:t>
      </w:r>
      <w:r>
        <w:rPr>
          <w:rFonts w:hint="eastAsia" w:ascii="宋体" w:hAnsi="宋体" w:cs="宋体"/>
          <w:sz w:val="24"/>
        </w:rPr>
        <w:t>，项目服务人员的空岗率不得超过1%，</w:t>
      </w:r>
      <w:r>
        <w:rPr>
          <w:rFonts w:ascii="宋体" w:hAnsi="宋体" w:cs="宋体"/>
          <w:sz w:val="24"/>
        </w:rPr>
        <w:t>本项目服务人员不得在其他项目兼职。</w:t>
      </w:r>
    </w:p>
    <w:p>
      <w:pPr>
        <w:numPr>
          <w:ilvl w:val="255"/>
          <w:numId w:val="0"/>
        </w:numPr>
        <w:adjustRightInd w:val="0"/>
        <w:snapToGrid w:val="0"/>
        <w:spacing w:line="360" w:lineRule="auto"/>
        <w:ind w:firstLine="480" w:firstLineChars="200"/>
        <w:rPr>
          <w:rFonts w:ascii="宋体" w:hAnsi="宋体" w:cs="宋体"/>
          <w:sz w:val="24"/>
        </w:rPr>
      </w:pPr>
      <w:r>
        <w:rPr>
          <w:rFonts w:ascii="宋体" w:hAnsi="宋体" w:cs="宋体"/>
          <w:sz w:val="24"/>
        </w:rPr>
        <w:t>2.保证拟派人员专职为本项目提供服务。</w:t>
      </w:r>
    </w:p>
    <w:p>
      <w:pPr>
        <w:pStyle w:val="16"/>
        <w:adjustRightInd w:val="0"/>
        <w:snapToGrid w:val="0"/>
        <w:spacing w:line="360" w:lineRule="auto"/>
        <w:rPr>
          <w:rFonts w:ascii="楷体" w:hAnsi="楷体" w:eastAsia="楷体" w:cs="宋体"/>
          <w:b/>
          <w:bCs/>
          <w:szCs w:val="21"/>
        </w:rPr>
      </w:pPr>
      <w:r>
        <w:rPr>
          <w:rFonts w:hint="eastAsia" w:ascii="楷体" w:hAnsi="楷体" w:eastAsia="楷体" w:cs="宋体"/>
          <w:b/>
          <w:bCs/>
          <w:szCs w:val="21"/>
        </w:rPr>
        <w:t>注：供应商应当按国家相关法律法规，合理确定服务人员工资标准、工作时间等。</w:t>
      </w:r>
      <w:r>
        <w:rPr>
          <w:rFonts w:ascii="楷体" w:hAnsi="楷体" w:eastAsia="楷体" w:cs="宋体"/>
          <w:b/>
          <w:bCs/>
          <w:szCs w:val="21"/>
        </w:rPr>
        <w:t>供应商应当自行为服务人员办理必需的保险，有关人员伤亡及第三者责任险均应当考虑在报价因素中。</w:t>
      </w:r>
    </w:p>
    <w:p/>
    <w:p>
      <w:pPr>
        <w:pStyle w:val="2"/>
      </w:pPr>
    </w:p>
    <w:p>
      <w:pPr>
        <w:numPr>
          <w:ilvl w:val="255"/>
          <w:numId w:val="0"/>
        </w:numPr>
        <w:adjustRightInd w:val="0"/>
        <w:snapToGrid w:val="0"/>
        <w:spacing w:line="360" w:lineRule="auto"/>
        <w:ind w:firstLine="480" w:firstLineChars="200"/>
        <w:rPr>
          <w:rFonts w:ascii="宋体" w:hAnsi="宋体" w:cs="宋体"/>
          <w:sz w:val="24"/>
        </w:rPr>
      </w:pPr>
    </w:p>
    <w:p>
      <w:pPr>
        <w:adjustRightInd w:val="0"/>
        <w:snapToGrid w:val="0"/>
        <w:spacing w:line="360" w:lineRule="auto"/>
        <w:rPr>
          <w:rFonts w:ascii="楷体" w:hAnsi="楷体" w:eastAsia="楷体" w:cs="宋体"/>
          <w:b/>
          <w:bCs/>
          <w:szCs w:val="21"/>
        </w:rPr>
        <w:sectPr>
          <w:pgSz w:w="11910" w:h="16840"/>
          <w:pgMar w:top="1418" w:right="1701" w:bottom="1418" w:left="1701" w:header="720" w:footer="720" w:gutter="0"/>
          <w:cols w:space="720" w:num="1"/>
        </w:sectPr>
      </w:pPr>
    </w:p>
    <w:p>
      <w:pPr>
        <w:numPr>
          <w:ilvl w:val="0"/>
          <w:numId w:val="8"/>
        </w:numPr>
        <w:adjustRightInd w:val="0"/>
        <w:snapToGrid w:val="0"/>
        <w:spacing w:line="360" w:lineRule="auto"/>
        <w:ind w:firstLine="482" w:firstLineChars="200"/>
        <w:outlineLvl w:val="0"/>
        <w:rPr>
          <w:sz w:val="24"/>
        </w:rPr>
      </w:pPr>
      <w:bookmarkStart w:id="180" w:name="_Toc5463"/>
      <w:bookmarkStart w:id="181" w:name="_Toc172215563"/>
      <w:bookmarkStart w:id="182" w:name="_Toc4004"/>
      <w:bookmarkStart w:id="183" w:name="_Toc186035770"/>
      <w:bookmarkStart w:id="184" w:name="_Toc23902"/>
      <w:bookmarkStart w:id="185" w:name="_Toc20046"/>
      <w:bookmarkStart w:id="186" w:name="_Toc28975"/>
      <w:r>
        <w:rPr>
          <w:rFonts w:hint="eastAsia" w:ascii="黑体" w:hAnsi="黑体" w:eastAsia="黑体" w:cs="宋体"/>
          <w:b/>
          <w:bCs/>
          <w:sz w:val="24"/>
        </w:rPr>
        <w:t>商务要求</w:t>
      </w:r>
      <w:bookmarkEnd w:id="180"/>
      <w:bookmarkEnd w:id="181"/>
      <w:bookmarkEnd w:id="182"/>
      <w:bookmarkEnd w:id="183"/>
      <w:bookmarkEnd w:id="184"/>
      <w:bookmarkEnd w:id="185"/>
      <w:bookmarkEnd w:id="186"/>
    </w:p>
    <w:p>
      <w:pPr>
        <w:numPr>
          <w:ilvl w:val="0"/>
          <w:numId w:val="11"/>
        </w:numPr>
        <w:adjustRightInd w:val="0"/>
        <w:snapToGrid w:val="0"/>
        <w:spacing w:line="360" w:lineRule="auto"/>
        <w:ind w:firstLine="482" w:firstLineChars="200"/>
        <w:outlineLvl w:val="1"/>
        <w:rPr>
          <w:rFonts w:ascii="楷体" w:hAnsi="楷体" w:eastAsia="楷体" w:cs="楷体"/>
          <w:b/>
          <w:bCs/>
          <w:sz w:val="24"/>
        </w:rPr>
      </w:pPr>
      <w:bookmarkStart w:id="187" w:name="_Toc172215564"/>
      <w:bookmarkStart w:id="188" w:name="_Toc6981"/>
      <w:bookmarkStart w:id="189" w:name="_Toc30884"/>
      <w:bookmarkStart w:id="190" w:name="_Toc26787"/>
      <w:bookmarkStart w:id="191" w:name="_Toc186035771"/>
      <w:bookmarkStart w:id="192" w:name="_Toc18782"/>
      <w:bookmarkStart w:id="193" w:name="_Toc27046"/>
      <w:r>
        <w:rPr>
          <w:rFonts w:hint="eastAsia" w:ascii="楷体" w:hAnsi="楷体" w:eastAsia="楷体" w:cs="楷体"/>
          <w:b/>
          <w:bCs/>
          <w:sz w:val="24"/>
        </w:rPr>
        <w:t>实施期限、实施地点</w:t>
      </w:r>
      <w:bookmarkEnd w:id="187"/>
      <w:r>
        <w:rPr>
          <w:rFonts w:hint="eastAsia" w:ascii="楷体" w:hAnsi="楷体" w:eastAsia="楷体" w:cs="楷体"/>
          <w:b/>
          <w:bCs/>
          <w:sz w:val="24"/>
        </w:rPr>
        <w:t>（填写实施期限、实施地点）</w:t>
      </w:r>
      <w:bookmarkEnd w:id="188"/>
      <w:bookmarkEnd w:id="189"/>
      <w:bookmarkEnd w:id="190"/>
      <w:bookmarkEnd w:id="191"/>
      <w:bookmarkEnd w:id="192"/>
      <w:bookmarkEnd w:id="193"/>
    </w:p>
    <w:p>
      <w:pPr>
        <w:pStyle w:val="95"/>
        <w:numPr>
          <w:ilvl w:val="255"/>
          <w:numId w:val="0"/>
        </w:num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实施期限：自合同签订之日起1年</w:t>
      </w:r>
    </w:p>
    <w:p>
      <w:pPr>
        <w:pStyle w:val="95"/>
        <w:numPr>
          <w:ilvl w:val="255"/>
          <w:numId w:val="0"/>
        </w:num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实施地点：北京市朝阳区华严北里甲2号</w:t>
      </w:r>
    </w:p>
    <w:p>
      <w:pPr>
        <w:numPr>
          <w:ilvl w:val="0"/>
          <w:numId w:val="11"/>
        </w:numPr>
        <w:adjustRightInd w:val="0"/>
        <w:snapToGrid w:val="0"/>
        <w:spacing w:line="360" w:lineRule="auto"/>
        <w:ind w:firstLine="482" w:firstLineChars="200"/>
        <w:outlineLvl w:val="1"/>
        <w:rPr>
          <w:rFonts w:ascii="楷体" w:hAnsi="楷体" w:eastAsia="楷体" w:cs="宋体"/>
          <w:b/>
          <w:bCs/>
          <w:sz w:val="24"/>
        </w:rPr>
      </w:pPr>
      <w:bookmarkStart w:id="194" w:name="_Toc186035772"/>
      <w:bookmarkStart w:id="195" w:name="_Toc21574"/>
      <w:bookmarkStart w:id="196" w:name="_Toc172215565"/>
      <w:bookmarkStart w:id="197" w:name="_Toc15625"/>
      <w:bookmarkStart w:id="198" w:name="_Toc1804"/>
      <w:bookmarkStart w:id="199" w:name="_Toc3218"/>
      <w:bookmarkStart w:id="200" w:name="_Toc6667"/>
      <w:r>
        <w:rPr>
          <w:rFonts w:hint="eastAsia" w:ascii="楷体" w:hAnsi="楷体" w:eastAsia="楷体" w:cs="宋体"/>
          <w:b/>
          <w:bCs/>
          <w:sz w:val="24"/>
        </w:rPr>
        <w:t>付款方式（填写付款方式）</w:t>
      </w:r>
      <w:bookmarkEnd w:id="194"/>
      <w:bookmarkEnd w:id="195"/>
      <w:bookmarkEnd w:id="196"/>
      <w:bookmarkEnd w:id="197"/>
      <w:bookmarkEnd w:id="198"/>
      <w:bookmarkEnd w:id="199"/>
      <w:bookmarkEnd w:id="200"/>
    </w:p>
    <w:p>
      <w:pPr>
        <w:adjustRightInd w:val="0"/>
        <w:snapToGrid w:val="0"/>
        <w:spacing w:line="360" w:lineRule="auto"/>
        <w:ind w:firstLine="480" w:firstLineChars="200"/>
        <w:rPr>
          <w:rFonts w:ascii="宋体" w:hAnsi="宋体" w:cs="宋体"/>
          <w:bCs/>
          <w:sz w:val="24"/>
        </w:rPr>
      </w:pPr>
      <w:r>
        <w:rPr>
          <w:rFonts w:ascii="宋体" w:hAnsi="宋体" w:cs="宋体"/>
          <w:bCs/>
          <w:sz w:val="24"/>
        </w:rPr>
        <w:t>1．</w:t>
      </w:r>
      <w:r>
        <w:rPr>
          <w:rFonts w:hint="eastAsia" w:ascii="宋体" w:hAnsi="宋体" w:cs="宋体"/>
          <w:bCs/>
          <w:sz w:val="24"/>
        </w:rPr>
        <w:t>在合同生效后，甲方实行按月验收，验收合格后每月向乙方付款一次。乙方向甲方提供相应金额的增值税普通发票。</w:t>
      </w:r>
    </w:p>
    <w:p>
      <w:pPr>
        <w:numPr>
          <w:ilvl w:val="255"/>
          <w:numId w:val="0"/>
        </w:numPr>
        <w:adjustRightInd w:val="0"/>
        <w:snapToGrid w:val="0"/>
        <w:spacing w:line="360" w:lineRule="auto"/>
        <w:ind w:firstLine="480" w:firstLineChars="200"/>
        <w:rPr>
          <w:rFonts w:ascii="宋体" w:hAnsi="宋体" w:cs="宋体"/>
          <w:bCs/>
          <w:sz w:val="24"/>
        </w:rPr>
      </w:pPr>
      <w:r>
        <w:rPr>
          <w:rFonts w:ascii="宋体" w:hAnsi="宋体" w:cs="宋体"/>
          <w:bCs/>
          <w:sz w:val="24"/>
        </w:rPr>
        <w:t>2．</w:t>
      </w:r>
      <w:bookmarkStart w:id="201" w:name="_Toc8294"/>
      <w:bookmarkStart w:id="202" w:name="_Toc14351"/>
      <w:bookmarkStart w:id="203" w:name="_Toc696"/>
      <w:bookmarkStart w:id="204" w:name="_Toc925"/>
      <w:bookmarkStart w:id="205" w:name="_Toc13412"/>
      <w:r>
        <w:rPr>
          <w:rFonts w:hint="eastAsia" w:ascii="宋体" w:hAnsi="宋体" w:cs="宋体"/>
          <w:bCs/>
          <w:sz w:val="24"/>
        </w:rPr>
        <w:t>2025年因采购人院内工程，需暂停部分楼栋或楼层物业服务，物业费按实际情况进行核减，核减金额按月计算，最终核减金额以签订补充协议方式确认。</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3.</w:t>
      </w:r>
      <w:r>
        <w:rPr>
          <w:rFonts w:hint="eastAsia"/>
        </w:rPr>
        <w:t xml:space="preserve"> </w:t>
      </w:r>
      <w:r>
        <w:rPr>
          <w:rFonts w:hint="eastAsia" w:ascii="宋体" w:hAnsi="宋体" w:cs="宋体"/>
          <w:bCs/>
          <w:sz w:val="24"/>
        </w:rPr>
        <w:t>若出现预算资金未下达的情况，造成采购人无法支付的，采购人可延期支付，不视作采购人违约，待预算资金下达后，采购人继续支付余款。</w:t>
      </w:r>
    </w:p>
    <w:p>
      <w:pPr>
        <w:numPr>
          <w:ilvl w:val="0"/>
          <w:numId w:val="11"/>
        </w:numPr>
        <w:adjustRightInd w:val="0"/>
        <w:snapToGrid w:val="0"/>
        <w:spacing w:line="360" w:lineRule="auto"/>
        <w:ind w:firstLine="482" w:firstLineChars="200"/>
        <w:outlineLvl w:val="1"/>
        <w:rPr>
          <w:rFonts w:ascii="楷体" w:hAnsi="楷体" w:eastAsia="楷体" w:cs="宋体"/>
          <w:b/>
          <w:bCs/>
          <w:sz w:val="24"/>
        </w:rPr>
      </w:pPr>
      <w:bookmarkStart w:id="206" w:name="_Toc186035773"/>
      <w:r>
        <w:rPr>
          <w:rFonts w:hint="eastAsia" w:ascii="楷体" w:hAnsi="楷体" w:eastAsia="楷体" w:cs="宋体"/>
          <w:b/>
          <w:bCs/>
          <w:sz w:val="24"/>
        </w:rPr>
        <w:t>验收标准与要求（填写具体验收标准与要求）</w:t>
      </w:r>
      <w:bookmarkEnd w:id="201"/>
      <w:bookmarkEnd w:id="202"/>
      <w:bookmarkEnd w:id="203"/>
      <w:bookmarkEnd w:id="204"/>
      <w:bookmarkEnd w:id="205"/>
      <w:bookmarkEnd w:id="206"/>
    </w:p>
    <w:tbl>
      <w:tblPr>
        <w:tblStyle w:val="44"/>
        <w:tblW w:w="8379" w:type="dxa"/>
        <w:tblInd w:w="93" w:type="dxa"/>
        <w:tblLayout w:type="fixed"/>
        <w:tblCellMar>
          <w:top w:w="0" w:type="dxa"/>
          <w:left w:w="108" w:type="dxa"/>
          <w:bottom w:w="0" w:type="dxa"/>
          <w:right w:w="108" w:type="dxa"/>
        </w:tblCellMar>
      </w:tblPr>
      <w:tblGrid>
        <w:gridCol w:w="2240"/>
        <w:gridCol w:w="2460"/>
        <w:gridCol w:w="2360"/>
        <w:gridCol w:w="1319"/>
      </w:tblGrid>
      <w:tr>
        <w:tblPrEx>
          <w:tblLayout w:type="fixed"/>
          <w:tblCellMar>
            <w:top w:w="0" w:type="dxa"/>
            <w:left w:w="108" w:type="dxa"/>
            <w:bottom w:w="0" w:type="dxa"/>
            <w:right w:w="108" w:type="dxa"/>
          </w:tblCellMar>
        </w:tblPrEx>
        <w:trPr>
          <w:cantSplit/>
          <w:trHeight w:val="540" w:hRule="atLeast"/>
        </w:trPr>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项目名称</w:t>
            </w:r>
          </w:p>
        </w:tc>
        <w:tc>
          <w:tcPr>
            <w:tcW w:w="613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　</w:t>
            </w:r>
          </w:p>
        </w:tc>
      </w:tr>
      <w:tr>
        <w:tblPrEx>
          <w:tblLayout w:type="fixed"/>
          <w:tblCellMar>
            <w:top w:w="0" w:type="dxa"/>
            <w:left w:w="108" w:type="dxa"/>
            <w:bottom w:w="0" w:type="dxa"/>
            <w:right w:w="108" w:type="dxa"/>
          </w:tblCellMar>
        </w:tblPrEx>
        <w:trPr>
          <w:cantSplit/>
          <w:trHeight w:val="564" w:hRule="atLeast"/>
        </w:trPr>
        <w:tc>
          <w:tcPr>
            <w:tcW w:w="22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单位/处室名称</w:t>
            </w:r>
          </w:p>
        </w:tc>
        <w:tc>
          <w:tcPr>
            <w:tcW w:w="24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　</w:t>
            </w:r>
          </w:p>
        </w:tc>
        <w:tc>
          <w:tcPr>
            <w:tcW w:w="23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承接单位</w:t>
            </w:r>
          </w:p>
        </w:tc>
        <w:tc>
          <w:tcPr>
            <w:tcW w:w="1319" w:type="dxa"/>
            <w:tcBorders>
              <w:top w:val="nil"/>
              <w:left w:val="nil"/>
              <w:bottom w:val="single" w:color="000000" w:sz="4" w:space="0"/>
              <w:right w:val="single" w:color="000000" w:sz="4" w:space="0"/>
            </w:tcBorders>
            <w:shd w:val="clear" w:color="auto" w:fill="auto"/>
          </w:tcPr>
          <w:p>
            <w:pPr>
              <w:widowControl/>
              <w:jc w:val="left"/>
              <w:rPr>
                <w:rFonts w:ascii="宋体" w:hAnsi="宋体" w:cs="宋体"/>
                <w:b/>
                <w:bCs/>
                <w:kern w:val="0"/>
                <w:sz w:val="44"/>
                <w:szCs w:val="44"/>
              </w:rPr>
            </w:pPr>
            <w:r>
              <w:rPr>
                <w:rFonts w:hint="eastAsia" w:ascii="宋体" w:hAnsi="宋体" w:cs="宋体"/>
                <w:b/>
                <w:bCs/>
                <w:kern w:val="0"/>
                <w:sz w:val="44"/>
                <w:szCs w:val="44"/>
              </w:rPr>
              <w:t>　</w:t>
            </w:r>
          </w:p>
        </w:tc>
      </w:tr>
      <w:tr>
        <w:tblPrEx>
          <w:tblLayout w:type="fixed"/>
          <w:tblCellMar>
            <w:top w:w="0" w:type="dxa"/>
            <w:left w:w="108" w:type="dxa"/>
            <w:bottom w:w="0" w:type="dxa"/>
            <w:right w:w="108" w:type="dxa"/>
          </w:tblCellMar>
        </w:tblPrEx>
        <w:trPr>
          <w:cantSplit/>
          <w:trHeight w:val="540" w:hRule="atLeast"/>
        </w:trPr>
        <w:tc>
          <w:tcPr>
            <w:tcW w:w="22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履约期限</w:t>
            </w:r>
          </w:p>
        </w:tc>
        <w:tc>
          <w:tcPr>
            <w:tcW w:w="6139"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kern w:val="0"/>
                <w:sz w:val="44"/>
                <w:szCs w:val="44"/>
              </w:rPr>
            </w:pPr>
            <w:r>
              <w:rPr>
                <w:rFonts w:hint="eastAsia" w:ascii="宋体" w:hAnsi="宋体" w:cs="宋体"/>
                <w:b/>
                <w:bCs/>
                <w:kern w:val="0"/>
                <w:sz w:val="44"/>
                <w:szCs w:val="44"/>
              </w:rPr>
              <w:t>　</w:t>
            </w:r>
          </w:p>
        </w:tc>
      </w:tr>
      <w:tr>
        <w:tblPrEx>
          <w:tblLayout w:type="fixed"/>
          <w:tblCellMar>
            <w:top w:w="0" w:type="dxa"/>
            <w:left w:w="108" w:type="dxa"/>
            <w:bottom w:w="0" w:type="dxa"/>
            <w:right w:w="108" w:type="dxa"/>
          </w:tblCellMar>
        </w:tblPrEx>
        <w:trPr>
          <w:cantSplit/>
          <w:trHeight w:val="1035" w:hRule="atLeast"/>
        </w:trPr>
        <w:tc>
          <w:tcPr>
            <w:tcW w:w="8379" w:type="dxa"/>
            <w:gridSpan w:val="4"/>
            <w:tcBorders>
              <w:top w:val="nil"/>
              <w:left w:val="single" w:color="000000" w:sz="4" w:space="0"/>
              <w:bottom w:val="nil"/>
              <w:right w:val="single" w:color="000000" w:sz="4" w:space="0"/>
            </w:tcBorders>
            <w:shd w:val="clear" w:color="auto" w:fill="auto"/>
          </w:tcPr>
          <w:p>
            <w:pPr>
              <w:widowControl/>
              <w:jc w:val="left"/>
              <w:rPr>
                <w:rFonts w:ascii="宋体" w:hAnsi="宋体" w:cs="宋体"/>
                <w:kern w:val="0"/>
                <w:sz w:val="24"/>
              </w:rPr>
            </w:pPr>
            <w:r>
              <w:rPr>
                <w:rFonts w:hint="eastAsia" w:ascii="宋体" w:hAnsi="宋体" w:cs="宋体"/>
                <w:kern w:val="0"/>
                <w:sz w:val="24"/>
              </w:rPr>
              <w:t>合同约定履约情况：（约定达到目标、实际完成目标、完成情况、资金使用情况、履约进度等，由乙方填写）</w:t>
            </w:r>
          </w:p>
        </w:tc>
      </w:tr>
      <w:tr>
        <w:tblPrEx>
          <w:tblLayout w:type="fixed"/>
          <w:tblCellMar>
            <w:top w:w="0" w:type="dxa"/>
            <w:left w:w="108" w:type="dxa"/>
            <w:bottom w:w="0" w:type="dxa"/>
            <w:right w:w="108" w:type="dxa"/>
          </w:tblCellMar>
        </w:tblPrEx>
        <w:trPr>
          <w:cantSplit/>
          <w:trHeight w:val="345" w:hRule="atLeast"/>
        </w:trPr>
        <w:tc>
          <w:tcPr>
            <w:tcW w:w="8379" w:type="dxa"/>
            <w:gridSpan w:val="4"/>
            <w:tcBorders>
              <w:top w:val="nil"/>
              <w:left w:val="single" w:color="000000" w:sz="4" w:space="0"/>
              <w:bottom w:val="nil"/>
              <w:right w:val="single" w:color="000000" w:sz="4" w:space="0"/>
            </w:tcBorders>
            <w:shd w:val="clear" w:color="auto" w:fill="auto"/>
          </w:tcPr>
          <w:p>
            <w:pPr>
              <w:widowControl/>
              <w:jc w:val="left"/>
              <w:rPr>
                <w:rFonts w:ascii="华文宋体" w:hAnsi="华文宋体" w:eastAsia="华文宋体" w:cs="宋体"/>
                <w:kern w:val="0"/>
                <w:sz w:val="24"/>
              </w:rPr>
            </w:pPr>
            <w:r>
              <w:rPr>
                <w:rFonts w:hint="eastAsia" w:ascii="华文宋体" w:hAnsi="华文宋体" w:eastAsia="华文宋体" w:cs="宋体"/>
                <w:kern w:val="0"/>
                <w:sz w:val="24"/>
              </w:rPr>
              <w:t>　</w:t>
            </w:r>
          </w:p>
        </w:tc>
      </w:tr>
      <w:tr>
        <w:tblPrEx>
          <w:tblLayout w:type="fixed"/>
          <w:tblCellMar>
            <w:top w:w="0" w:type="dxa"/>
            <w:left w:w="108" w:type="dxa"/>
            <w:bottom w:w="0" w:type="dxa"/>
            <w:right w:w="108" w:type="dxa"/>
          </w:tblCellMar>
        </w:tblPrEx>
        <w:trPr>
          <w:cantSplit/>
          <w:trHeight w:val="345" w:hRule="atLeast"/>
        </w:trPr>
        <w:tc>
          <w:tcPr>
            <w:tcW w:w="8379" w:type="dxa"/>
            <w:gridSpan w:val="4"/>
            <w:tcBorders>
              <w:top w:val="nil"/>
              <w:left w:val="single" w:color="000000" w:sz="4" w:space="0"/>
              <w:bottom w:val="nil"/>
              <w:right w:val="single" w:color="000000" w:sz="4" w:space="0"/>
            </w:tcBorders>
            <w:shd w:val="clear" w:color="auto" w:fill="auto"/>
          </w:tcPr>
          <w:p>
            <w:pPr>
              <w:widowControl/>
              <w:jc w:val="left"/>
              <w:rPr>
                <w:rFonts w:ascii="华文宋体" w:hAnsi="华文宋体" w:eastAsia="华文宋体" w:cs="宋体"/>
                <w:kern w:val="0"/>
                <w:sz w:val="24"/>
              </w:rPr>
            </w:pPr>
            <w:r>
              <w:rPr>
                <w:rFonts w:hint="eastAsia" w:ascii="华文宋体" w:hAnsi="华文宋体" w:eastAsia="华文宋体" w:cs="宋体"/>
                <w:kern w:val="0"/>
                <w:sz w:val="24"/>
              </w:rPr>
              <w:t>　</w:t>
            </w:r>
          </w:p>
        </w:tc>
      </w:tr>
      <w:tr>
        <w:tblPrEx>
          <w:tblLayout w:type="fixed"/>
          <w:tblCellMar>
            <w:top w:w="0" w:type="dxa"/>
            <w:left w:w="108" w:type="dxa"/>
            <w:bottom w:w="0" w:type="dxa"/>
            <w:right w:w="108" w:type="dxa"/>
          </w:tblCellMar>
        </w:tblPrEx>
        <w:trPr>
          <w:cantSplit/>
          <w:trHeight w:val="345" w:hRule="atLeast"/>
        </w:trPr>
        <w:tc>
          <w:tcPr>
            <w:tcW w:w="8379" w:type="dxa"/>
            <w:gridSpan w:val="4"/>
            <w:tcBorders>
              <w:top w:val="nil"/>
              <w:left w:val="single" w:color="000000" w:sz="4" w:space="0"/>
              <w:bottom w:val="nil"/>
              <w:right w:val="single" w:color="000000" w:sz="4" w:space="0"/>
            </w:tcBorders>
            <w:shd w:val="clear" w:color="auto" w:fill="auto"/>
          </w:tcPr>
          <w:p>
            <w:pPr>
              <w:widowControl/>
              <w:jc w:val="left"/>
              <w:rPr>
                <w:rFonts w:ascii="华文宋体" w:hAnsi="华文宋体" w:eastAsia="华文宋体" w:cs="宋体"/>
                <w:kern w:val="0"/>
                <w:sz w:val="24"/>
              </w:rPr>
            </w:pPr>
            <w:r>
              <w:rPr>
                <w:rFonts w:hint="eastAsia" w:ascii="华文宋体" w:hAnsi="华文宋体" w:eastAsia="华文宋体" w:cs="宋体"/>
                <w:kern w:val="0"/>
                <w:sz w:val="24"/>
              </w:rPr>
              <w:t>　</w:t>
            </w:r>
          </w:p>
        </w:tc>
      </w:tr>
      <w:tr>
        <w:tblPrEx>
          <w:tblLayout w:type="fixed"/>
          <w:tblCellMar>
            <w:top w:w="0" w:type="dxa"/>
            <w:left w:w="108" w:type="dxa"/>
            <w:bottom w:w="0" w:type="dxa"/>
            <w:right w:w="108" w:type="dxa"/>
          </w:tblCellMar>
        </w:tblPrEx>
        <w:trPr>
          <w:cantSplit/>
          <w:trHeight w:val="345" w:hRule="atLeast"/>
        </w:trPr>
        <w:tc>
          <w:tcPr>
            <w:tcW w:w="8379" w:type="dxa"/>
            <w:gridSpan w:val="4"/>
            <w:tcBorders>
              <w:top w:val="nil"/>
              <w:left w:val="single" w:color="000000" w:sz="4" w:space="0"/>
              <w:bottom w:val="nil"/>
              <w:right w:val="single" w:color="000000" w:sz="4" w:space="0"/>
            </w:tcBorders>
            <w:shd w:val="clear" w:color="auto" w:fill="auto"/>
          </w:tcPr>
          <w:p>
            <w:pPr>
              <w:widowControl/>
              <w:jc w:val="left"/>
              <w:rPr>
                <w:rFonts w:ascii="华文宋体" w:hAnsi="华文宋体" w:eastAsia="华文宋体" w:cs="宋体"/>
                <w:kern w:val="0"/>
                <w:sz w:val="24"/>
              </w:rPr>
            </w:pPr>
            <w:r>
              <w:rPr>
                <w:rFonts w:hint="eastAsia" w:ascii="华文宋体" w:hAnsi="华文宋体" w:eastAsia="华文宋体" w:cs="宋体"/>
                <w:kern w:val="0"/>
                <w:sz w:val="24"/>
              </w:rPr>
              <w:t>　</w:t>
            </w:r>
          </w:p>
        </w:tc>
      </w:tr>
      <w:tr>
        <w:tblPrEx>
          <w:tblLayout w:type="fixed"/>
          <w:tblCellMar>
            <w:top w:w="0" w:type="dxa"/>
            <w:left w:w="108" w:type="dxa"/>
            <w:bottom w:w="0" w:type="dxa"/>
            <w:right w:w="108" w:type="dxa"/>
          </w:tblCellMar>
        </w:tblPrEx>
        <w:trPr>
          <w:cantSplit/>
          <w:trHeight w:val="345" w:hRule="atLeast"/>
        </w:trPr>
        <w:tc>
          <w:tcPr>
            <w:tcW w:w="8379" w:type="dxa"/>
            <w:gridSpan w:val="4"/>
            <w:tcBorders>
              <w:top w:val="nil"/>
              <w:left w:val="single" w:color="000000" w:sz="4" w:space="0"/>
              <w:bottom w:val="nil"/>
              <w:right w:val="single" w:color="000000" w:sz="4" w:space="0"/>
            </w:tcBorders>
            <w:shd w:val="clear" w:color="auto" w:fill="auto"/>
          </w:tcPr>
          <w:p>
            <w:pPr>
              <w:widowControl/>
              <w:jc w:val="left"/>
              <w:rPr>
                <w:rFonts w:ascii="华文宋体" w:hAnsi="华文宋体" w:eastAsia="华文宋体" w:cs="宋体"/>
                <w:kern w:val="0"/>
                <w:sz w:val="24"/>
              </w:rPr>
            </w:pPr>
            <w:r>
              <w:rPr>
                <w:rFonts w:hint="eastAsia" w:ascii="华文宋体" w:hAnsi="华文宋体" w:eastAsia="华文宋体" w:cs="宋体"/>
                <w:kern w:val="0"/>
                <w:sz w:val="24"/>
              </w:rPr>
              <w:t>　</w:t>
            </w:r>
          </w:p>
        </w:tc>
      </w:tr>
      <w:tr>
        <w:tblPrEx>
          <w:tblLayout w:type="fixed"/>
          <w:tblCellMar>
            <w:top w:w="0" w:type="dxa"/>
            <w:left w:w="108" w:type="dxa"/>
            <w:bottom w:w="0" w:type="dxa"/>
            <w:right w:w="108" w:type="dxa"/>
          </w:tblCellMar>
        </w:tblPrEx>
        <w:trPr>
          <w:cantSplit/>
          <w:trHeight w:val="345" w:hRule="atLeast"/>
        </w:trPr>
        <w:tc>
          <w:tcPr>
            <w:tcW w:w="8379" w:type="dxa"/>
            <w:gridSpan w:val="4"/>
            <w:tcBorders>
              <w:top w:val="nil"/>
              <w:left w:val="single" w:color="000000" w:sz="4" w:space="0"/>
              <w:bottom w:val="nil"/>
              <w:right w:val="single" w:color="000000" w:sz="4" w:space="0"/>
            </w:tcBorders>
            <w:shd w:val="clear" w:color="auto" w:fill="auto"/>
          </w:tcPr>
          <w:p>
            <w:pPr>
              <w:widowControl/>
              <w:jc w:val="left"/>
              <w:rPr>
                <w:rFonts w:ascii="华文宋体" w:hAnsi="华文宋体" w:eastAsia="华文宋体" w:cs="宋体"/>
                <w:kern w:val="0"/>
                <w:sz w:val="24"/>
              </w:rPr>
            </w:pPr>
            <w:r>
              <w:rPr>
                <w:rFonts w:hint="eastAsia" w:ascii="华文宋体" w:hAnsi="华文宋体" w:eastAsia="华文宋体" w:cs="宋体"/>
                <w:kern w:val="0"/>
                <w:sz w:val="24"/>
              </w:rPr>
              <w:t>　</w:t>
            </w:r>
          </w:p>
        </w:tc>
      </w:tr>
      <w:tr>
        <w:tblPrEx>
          <w:tblLayout w:type="fixed"/>
          <w:tblCellMar>
            <w:top w:w="0" w:type="dxa"/>
            <w:left w:w="108" w:type="dxa"/>
            <w:bottom w:w="0" w:type="dxa"/>
            <w:right w:w="108" w:type="dxa"/>
          </w:tblCellMar>
        </w:tblPrEx>
        <w:trPr>
          <w:cantSplit/>
          <w:trHeight w:val="345" w:hRule="atLeast"/>
        </w:trPr>
        <w:tc>
          <w:tcPr>
            <w:tcW w:w="8379" w:type="dxa"/>
            <w:gridSpan w:val="4"/>
            <w:tcBorders>
              <w:top w:val="nil"/>
              <w:left w:val="single" w:color="000000" w:sz="4" w:space="0"/>
              <w:bottom w:val="nil"/>
              <w:right w:val="single" w:color="000000" w:sz="4" w:space="0"/>
            </w:tcBorders>
            <w:shd w:val="clear" w:color="auto" w:fill="auto"/>
          </w:tcPr>
          <w:p>
            <w:pPr>
              <w:widowControl/>
              <w:jc w:val="right"/>
              <w:rPr>
                <w:rFonts w:ascii="华文宋体" w:hAnsi="华文宋体" w:eastAsia="华文宋体" w:cs="宋体"/>
                <w:kern w:val="0"/>
                <w:sz w:val="24"/>
              </w:rPr>
            </w:pPr>
            <w:r>
              <w:rPr>
                <w:rFonts w:hint="eastAsia" w:ascii="华文宋体" w:hAnsi="华文宋体" w:eastAsia="华文宋体" w:cs="宋体"/>
                <w:kern w:val="0"/>
                <w:sz w:val="24"/>
              </w:rPr>
              <w:t>　</w:t>
            </w:r>
          </w:p>
        </w:tc>
      </w:tr>
      <w:tr>
        <w:tblPrEx>
          <w:tblLayout w:type="fixed"/>
          <w:tblCellMar>
            <w:top w:w="0" w:type="dxa"/>
            <w:left w:w="108" w:type="dxa"/>
            <w:bottom w:w="0" w:type="dxa"/>
            <w:right w:w="108" w:type="dxa"/>
          </w:tblCellMar>
        </w:tblPrEx>
        <w:trPr>
          <w:cantSplit/>
          <w:trHeight w:val="564" w:hRule="atLeast"/>
        </w:trPr>
        <w:tc>
          <w:tcPr>
            <w:tcW w:w="8379" w:type="dxa"/>
            <w:gridSpan w:val="4"/>
            <w:tcBorders>
              <w:top w:val="nil"/>
              <w:left w:val="single" w:color="000000" w:sz="4" w:space="0"/>
              <w:bottom w:val="nil"/>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                      承接单位负责人签字（公章）： </w:t>
            </w:r>
          </w:p>
        </w:tc>
      </w:tr>
      <w:tr>
        <w:tblPrEx>
          <w:tblLayout w:type="fixed"/>
          <w:tblCellMar>
            <w:top w:w="0" w:type="dxa"/>
            <w:left w:w="108" w:type="dxa"/>
            <w:bottom w:w="0" w:type="dxa"/>
            <w:right w:w="108" w:type="dxa"/>
          </w:tblCellMar>
        </w:tblPrEx>
        <w:trPr>
          <w:cantSplit/>
          <w:trHeight w:val="1500" w:hRule="atLeast"/>
        </w:trPr>
        <w:tc>
          <w:tcPr>
            <w:tcW w:w="83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履约审核确认：按照合同约定，围绕项目既定绩效目标，________（已完成、部分完成、无法实现）合同约定事项和项目绩效目标各项指标，据此，____</w:t>
            </w:r>
            <w:r>
              <w:rPr>
                <w:rFonts w:hint="eastAsia" w:ascii="华文宋体" w:hAnsi="华文宋体" w:eastAsia="华文宋体" w:cs="宋体"/>
                <w:kern w:val="0"/>
                <w:sz w:val="24"/>
              </w:rPr>
              <w:t>__</w:t>
            </w:r>
            <w:r>
              <w:rPr>
                <w:rFonts w:hint="eastAsia" w:ascii="宋体" w:hAnsi="宋体" w:cs="宋体"/>
                <w:kern w:val="0"/>
                <w:sz w:val="24"/>
              </w:rPr>
              <w:t>_____________________________</w:t>
            </w:r>
            <w:r>
              <w:rPr>
                <w:rFonts w:hint="eastAsia" w:ascii="华文宋体" w:hAnsi="华文宋体" w:eastAsia="华文宋体" w:cs="宋体"/>
                <w:kern w:val="0"/>
                <w:sz w:val="24"/>
              </w:rPr>
              <w:t>___</w:t>
            </w:r>
            <w:r>
              <w:rPr>
                <w:rFonts w:hint="eastAsia" w:ascii="宋体" w:hAnsi="宋体" w:cs="宋体"/>
                <w:kern w:val="0"/>
                <w:sz w:val="24"/>
              </w:rPr>
              <w:t>（达到验收标准，同意支付尾款；未达到验收标准，拟相应核减资金**万元）</w:t>
            </w:r>
          </w:p>
        </w:tc>
      </w:tr>
      <w:tr>
        <w:tblPrEx>
          <w:tblLayout w:type="fixed"/>
          <w:tblCellMar>
            <w:top w:w="0" w:type="dxa"/>
            <w:left w:w="108" w:type="dxa"/>
            <w:bottom w:w="0" w:type="dxa"/>
            <w:right w:w="108" w:type="dxa"/>
          </w:tblCellMar>
        </w:tblPrEx>
        <w:trPr>
          <w:cantSplit/>
          <w:trHeight w:val="600" w:hRule="atLeast"/>
        </w:trPr>
        <w:tc>
          <w:tcPr>
            <w:tcW w:w="22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数量指标完成情况：</w:t>
            </w:r>
          </w:p>
        </w:tc>
        <w:tc>
          <w:tcPr>
            <w:tcW w:w="6139"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□是   □否</w:t>
            </w:r>
          </w:p>
        </w:tc>
      </w:tr>
      <w:tr>
        <w:tblPrEx>
          <w:tblLayout w:type="fixed"/>
          <w:tblCellMar>
            <w:top w:w="0" w:type="dxa"/>
            <w:left w:w="108" w:type="dxa"/>
            <w:bottom w:w="0" w:type="dxa"/>
            <w:right w:w="108" w:type="dxa"/>
          </w:tblCellMar>
        </w:tblPrEx>
        <w:trPr>
          <w:cantSplit/>
          <w:trHeight w:val="600" w:hRule="atLeast"/>
        </w:trPr>
        <w:tc>
          <w:tcPr>
            <w:tcW w:w="22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质量指标完成情况：</w:t>
            </w:r>
          </w:p>
        </w:tc>
        <w:tc>
          <w:tcPr>
            <w:tcW w:w="613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□是   □否</w:t>
            </w:r>
          </w:p>
        </w:tc>
      </w:tr>
      <w:tr>
        <w:tblPrEx>
          <w:tblLayout w:type="fixed"/>
          <w:tblCellMar>
            <w:top w:w="0" w:type="dxa"/>
            <w:left w:w="108" w:type="dxa"/>
            <w:bottom w:w="0" w:type="dxa"/>
            <w:right w:w="108" w:type="dxa"/>
          </w:tblCellMar>
        </w:tblPrEx>
        <w:trPr>
          <w:cantSplit/>
          <w:trHeight w:val="639" w:hRule="atLeast"/>
        </w:trPr>
        <w:tc>
          <w:tcPr>
            <w:tcW w:w="22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进度指标完成情况：</w:t>
            </w:r>
          </w:p>
        </w:tc>
        <w:tc>
          <w:tcPr>
            <w:tcW w:w="613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□是   □否</w:t>
            </w:r>
          </w:p>
        </w:tc>
      </w:tr>
      <w:tr>
        <w:tblPrEx>
          <w:tblLayout w:type="fixed"/>
          <w:tblCellMar>
            <w:top w:w="0" w:type="dxa"/>
            <w:left w:w="108" w:type="dxa"/>
            <w:bottom w:w="0" w:type="dxa"/>
            <w:right w:w="108" w:type="dxa"/>
          </w:tblCellMar>
        </w:tblPrEx>
        <w:trPr>
          <w:cantSplit/>
          <w:trHeight w:val="660" w:hRule="atLeast"/>
        </w:trPr>
        <w:tc>
          <w:tcPr>
            <w:tcW w:w="22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成本指标完成情况：</w:t>
            </w:r>
          </w:p>
        </w:tc>
        <w:tc>
          <w:tcPr>
            <w:tcW w:w="613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□是   □否</w:t>
            </w:r>
          </w:p>
        </w:tc>
      </w:tr>
      <w:tr>
        <w:tblPrEx>
          <w:tblLayout w:type="fixed"/>
          <w:tblCellMar>
            <w:top w:w="0" w:type="dxa"/>
            <w:left w:w="108" w:type="dxa"/>
            <w:bottom w:w="0" w:type="dxa"/>
            <w:right w:w="108" w:type="dxa"/>
          </w:tblCellMar>
        </w:tblPrEx>
        <w:trPr>
          <w:cantSplit/>
          <w:trHeight w:val="900" w:hRule="atLeast"/>
        </w:trPr>
        <w:tc>
          <w:tcPr>
            <w:tcW w:w="2240" w:type="dxa"/>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效果及服务对象满意度指标完成情况：</w:t>
            </w:r>
          </w:p>
        </w:tc>
        <w:tc>
          <w:tcPr>
            <w:tcW w:w="6139" w:type="dxa"/>
            <w:gridSpan w:val="3"/>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8"/>
                <w:szCs w:val="28"/>
              </w:rPr>
            </w:pPr>
            <w:r>
              <w:rPr>
                <w:rFonts w:hint="eastAsia" w:ascii="宋体" w:hAnsi="宋体" w:cs="宋体"/>
                <w:kern w:val="0"/>
                <w:sz w:val="28"/>
                <w:szCs w:val="28"/>
              </w:rPr>
              <w:t>□是   □否</w:t>
            </w:r>
          </w:p>
        </w:tc>
      </w:tr>
      <w:tr>
        <w:tblPrEx>
          <w:tblLayout w:type="fixed"/>
          <w:tblCellMar>
            <w:top w:w="0" w:type="dxa"/>
            <w:left w:w="108" w:type="dxa"/>
            <w:bottom w:w="0" w:type="dxa"/>
            <w:right w:w="108" w:type="dxa"/>
          </w:tblCellMar>
        </w:tblPrEx>
        <w:trPr>
          <w:cantSplit/>
          <w:trHeight w:val="720" w:hRule="atLeast"/>
        </w:trPr>
        <w:tc>
          <w:tcPr>
            <w:tcW w:w="22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项目负责人签字：</w:t>
            </w:r>
          </w:p>
        </w:tc>
        <w:tc>
          <w:tcPr>
            <w:tcW w:w="24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23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单位（处室）负责人签字（公章）：</w:t>
            </w:r>
          </w:p>
        </w:tc>
        <w:tc>
          <w:tcPr>
            <w:tcW w:w="13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bl>
    <w:p>
      <w:pPr>
        <w:numPr>
          <w:ilvl w:val="0"/>
          <w:numId w:val="11"/>
        </w:numPr>
        <w:adjustRightInd w:val="0"/>
        <w:snapToGrid w:val="0"/>
        <w:spacing w:line="360" w:lineRule="auto"/>
        <w:ind w:firstLine="482" w:firstLineChars="200"/>
        <w:outlineLvl w:val="1"/>
        <w:rPr>
          <w:rFonts w:ascii="楷体" w:hAnsi="楷体" w:eastAsia="楷体" w:cs="宋体"/>
          <w:b/>
          <w:bCs/>
          <w:sz w:val="24"/>
        </w:rPr>
      </w:pPr>
      <w:bookmarkStart w:id="207" w:name="_Toc186035774"/>
      <w:r>
        <w:rPr>
          <w:rFonts w:hint="eastAsia" w:ascii="楷体" w:hAnsi="楷体" w:eastAsia="楷体" w:cs="宋体"/>
          <w:b/>
          <w:bCs/>
          <w:sz w:val="24"/>
        </w:rPr>
        <w:t>其他有关合同要求</w:t>
      </w:r>
      <w:bookmarkEnd w:id="207"/>
    </w:p>
    <w:p>
      <w:pPr>
        <w:adjustRightInd w:val="0"/>
        <w:snapToGrid w:val="0"/>
        <w:spacing w:line="360" w:lineRule="auto"/>
        <w:ind w:firstLine="480" w:firstLineChars="200"/>
        <w:rPr>
          <w:rFonts w:ascii="宋体" w:hAnsi="宋体" w:cs="宋体"/>
          <w:bCs/>
          <w:sz w:val="24"/>
        </w:rPr>
      </w:pPr>
      <w:r>
        <w:rPr>
          <w:rFonts w:ascii="宋体" w:hAnsi="宋体" w:cs="宋体"/>
          <w:bCs/>
          <w:sz w:val="24"/>
        </w:rPr>
        <w:t>1.《北京市物业管理条例》</w:t>
      </w:r>
      <w:r>
        <w:rPr>
          <w:rFonts w:hint="eastAsia" w:ascii="宋体" w:hAnsi="宋体" w:cs="宋体"/>
          <w:bCs/>
          <w:sz w:val="24"/>
        </w:rPr>
        <w:t>第</w:t>
      </w:r>
      <w:r>
        <w:rPr>
          <w:rFonts w:ascii="宋体" w:hAnsi="宋体" w:cs="宋体"/>
          <w:bCs/>
          <w:sz w:val="24"/>
        </w:rPr>
        <w:t>六十一条：</w:t>
      </w:r>
      <w:r>
        <w:rPr>
          <w:rFonts w:hint="eastAsia" w:ascii="宋体" w:hAnsi="宋体" w:cs="宋体"/>
          <w:bCs/>
          <w:sz w:val="24"/>
        </w:rPr>
        <w:t>一个物业管理区域应当选定一个物业服务企业提供物业服务。电梯、消防等具有专业技术要求的设施设备的维修和养护，应当由符合资质的专业机构或者人员实施。</w:t>
      </w:r>
    </w:p>
    <w:p>
      <w:pPr>
        <w:adjustRightInd w:val="0"/>
        <w:snapToGrid w:val="0"/>
        <w:spacing w:line="360" w:lineRule="auto"/>
        <w:ind w:firstLine="480" w:firstLineChars="200"/>
        <w:rPr>
          <w:rFonts w:ascii="宋体" w:hAnsi="宋体" w:cs="宋体"/>
          <w:bCs/>
          <w:sz w:val="24"/>
        </w:rPr>
      </w:pPr>
      <w:r>
        <w:rPr>
          <w:rFonts w:ascii="宋体" w:hAnsi="宋体" w:cs="宋体"/>
          <w:bCs/>
          <w:sz w:val="24"/>
        </w:rPr>
        <w:t>2.</w:t>
      </w:r>
      <w:r>
        <w:rPr>
          <w:rFonts w:hint="eastAsia" w:ascii="宋体" w:hAnsi="宋体" w:cs="宋体"/>
          <w:bCs/>
          <w:sz w:val="24"/>
        </w:rPr>
        <w:t>《北京市物业管理条例》第六十五条：物业服务人应当按照物业服务合同的约定提供物业服务，并且遵守下列规定：提供物业服务符合国家和本市规定的标准、规范；及时向业主、物业使用人告知安全、合理使用物业的注意事项；定期听取业主的意见和建议，接受业主监督，改进和完善服务；对违法建设、违规出租房屋、私拉电线、占用消防通道等行为进行劝阻、制止，劝阻、制止无效的，及时报告行政执法机关；发现有安全风险隐患的，及时设置警示标志，采取措施排除隐患或者向有关专业机构报告；对物业使用人违反临时管理规约、管理规约的行为进行劝阻、制止，并及时报告业主；不得泄露在物业服务活动中获取的业主信息；履行生活垃圾分类管理责任人责任，指导、监督业主和物业使用人进行生活垃圾分类；配合街道办事处、乡镇人民政府、行政执法机关和居民委员会、村民委员会做好物业管理相关工作。</w:t>
      </w:r>
    </w:p>
    <w:p>
      <w:pPr>
        <w:adjustRightInd w:val="0"/>
        <w:snapToGrid w:val="0"/>
        <w:spacing w:line="360" w:lineRule="auto"/>
        <w:ind w:firstLine="480" w:firstLineChars="200"/>
        <w:rPr>
          <w:rFonts w:ascii="宋体" w:hAnsi="宋体" w:cs="宋体"/>
          <w:bCs/>
          <w:sz w:val="24"/>
        </w:rPr>
      </w:pPr>
      <w:r>
        <w:rPr>
          <w:rFonts w:ascii="宋体" w:hAnsi="宋体" w:cs="宋体"/>
          <w:bCs/>
          <w:sz w:val="24"/>
        </w:rPr>
        <w:t>3.</w:t>
      </w:r>
      <w:r>
        <w:rPr>
          <w:rFonts w:hint="eastAsia" w:ascii="宋体" w:hAnsi="宋体" w:cs="宋体"/>
          <w:bCs/>
          <w:sz w:val="24"/>
        </w:rPr>
        <w:t>京机管发〔</w:t>
      </w:r>
      <w:r>
        <w:rPr>
          <w:rFonts w:ascii="宋体" w:hAnsi="宋体" w:cs="宋体"/>
          <w:bCs/>
          <w:sz w:val="24"/>
        </w:rPr>
        <w:t>2020〕15号节约型机关创建评价细则：在物业管理合同中提出节能、节水、反食品浪费、生活垃圾分类管理目标和服务要求。</w:t>
      </w:r>
    </w:p>
    <w:p>
      <w:pPr>
        <w:adjustRightInd w:val="0"/>
        <w:snapToGrid w:val="0"/>
        <w:spacing w:line="360" w:lineRule="auto"/>
        <w:ind w:firstLine="420" w:firstLineChars="200"/>
      </w:pPr>
    </w:p>
    <w:p>
      <w:pPr>
        <w:pStyle w:val="2"/>
        <w:snapToGrid w:val="0"/>
        <w:spacing w:line="360" w:lineRule="auto"/>
        <w:ind w:firstLine="602" w:firstLineChars="200"/>
        <w:sectPr>
          <w:pgSz w:w="11910" w:h="16840"/>
          <w:pgMar w:top="1418" w:right="1701" w:bottom="1418" w:left="1701" w:header="720" w:footer="720" w:gutter="0"/>
          <w:cols w:space="720" w:num="1"/>
        </w:sectPr>
      </w:pPr>
    </w:p>
    <w:p>
      <w:pPr>
        <w:numPr>
          <w:ilvl w:val="0"/>
          <w:numId w:val="8"/>
        </w:numPr>
        <w:adjustRightInd w:val="0"/>
        <w:snapToGrid w:val="0"/>
        <w:spacing w:line="360" w:lineRule="auto"/>
        <w:ind w:firstLine="482" w:firstLineChars="200"/>
        <w:outlineLvl w:val="0"/>
        <w:rPr>
          <w:rFonts w:ascii="黑体" w:hAnsi="黑体" w:eastAsia="黑体" w:cs="宋体"/>
          <w:b/>
          <w:bCs/>
          <w:sz w:val="24"/>
        </w:rPr>
      </w:pPr>
      <w:bookmarkStart w:id="208" w:name="_Toc12632"/>
      <w:bookmarkStart w:id="209" w:name="_Toc23934"/>
      <w:bookmarkStart w:id="210" w:name="_Toc17775"/>
      <w:bookmarkStart w:id="211" w:name="_Toc29229"/>
      <w:bookmarkStart w:id="212" w:name="_Toc25654"/>
      <w:bookmarkStart w:id="213" w:name="_Toc186035775"/>
      <w:r>
        <w:rPr>
          <w:rFonts w:hint="eastAsia" w:ascii="黑体" w:hAnsi="黑体" w:eastAsia="黑体" w:cs="宋体"/>
          <w:b/>
          <w:bCs/>
          <w:sz w:val="24"/>
        </w:rPr>
        <w:t>需要说明的其他事项</w:t>
      </w:r>
      <w:bookmarkEnd w:id="208"/>
      <w:bookmarkEnd w:id="209"/>
      <w:bookmarkEnd w:id="210"/>
      <w:bookmarkEnd w:id="211"/>
      <w:bookmarkEnd w:id="212"/>
      <w:bookmarkEnd w:id="213"/>
    </w:p>
    <w:p>
      <w:pPr>
        <w:adjustRightInd w:val="0"/>
        <w:snapToGrid w:val="0"/>
        <w:spacing w:line="360" w:lineRule="auto"/>
        <w:ind w:firstLine="482" w:firstLineChars="200"/>
        <w:outlineLvl w:val="1"/>
        <w:rPr>
          <w:rFonts w:ascii="楷体" w:hAnsi="楷体" w:eastAsia="楷体" w:cs="楷体"/>
          <w:b/>
          <w:sz w:val="24"/>
        </w:rPr>
      </w:pPr>
      <w:bookmarkStart w:id="214" w:name="_Toc186035776"/>
      <w:bookmarkStart w:id="215" w:name="_Toc172215566"/>
      <w:r>
        <w:rPr>
          <w:rFonts w:hint="eastAsia" w:ascii="楷体" w:hAnsi="楷体" w:eastAsia="楷体" w:cs="楷体"/>
          <w:b/>
          <w:sz w:val="24"/>
        </w:rPr>
        <w:t>（一）零星维修材料费用</w:t>
      </w:r>
      <w:bookmarkEnd w:id="214"/>
    </w:p>
    <w:p>
      <w:pPr>
        <w:numPr>
          <w:ilvl w:val="255"/>
          <w:numId w:val="0"/>
        </w:numPr>
        <w:adjustRightInd w:val="0"/>
        <w:snapToGrid w:val="0"/>
        <w:spacing w:line="360" w:lineRule="auto"/>
        <w:ind w:firstLine="480" w:firstLineChars="200"/>
        <w:jc w:val="left"/>
        <w:rPr>
          <w:rFonts w:ascii="宋体" w:hAnsi="宋体" w:cs="宋体"/>
          <w:bCs/>
          <w:sz w:val="24"/>
        </w:rPr>
      </w:pPr>
      <w:r>
        <w:rPr>
          <w:rFonts w:ascii="宋体" w:hAnsi="宋体" w:cs="宋体"/>
          <w:bCs/>
          <w:sz w:val="24"/>
        </w:rPr>
        <w:t>1.</w:t>
      </w:r>
      <w:r>
        <w:rPr>
          <w:rFonts w:hint="eastAsia" w:ascii="宋体" w:hAnsi="宋体" w:cs="宋体"/>
          <w:bCs/>
          <w:sz w:val="24"/>
        </w:rPr>
        <w:t>涉及以下情形的，相关费用包含在物业管理服务采购合同金额之内，由  承担：</w:t>
      </w:r>
      <w:r>
        <w:rPr>
          <w:rFonts w:ascii="宋体" w:hAnsi="宋体" w:cs="宋体"/>
          <w:bCs/>
          <w:sz w:val="24"/>
        </w:rPr>
        <w:t>_</w:t>
      </w:r>
      <w:r>
        <w:rPr>
          <w:rFonts w:ascii="宋体" w:hAnsi="宋体" w:cs="宋体"/>
          <w:bCs/>
          <w:sz w:val="24"/>
          <w:u w:val="single"/>
        </w:rPr>
        <w:t>_</w:t>
      </w:r>
      <w:r>
        <w:rPr>
          <w:rFonts w:ascii="宋体" w:hAnsi="宋体" w:cs="宋体"/>
          <w:bCs/>
          <w:sz w:val="24"/>
        </w:rPr>
        <w:t>_</w:t>
      </w:r>
      <w:r>
        <w:rPr>
          <w:rFonts w:hint="eastAsia" w:ascii="宋体" w:hAnsi="宋体" w:cs="宋体"/>
          <w:bCs/>
          <w:sz w:val="24"/>
        </w:rPr>
        <w:t>（明确涉及的零星维修材料以及关于费用方面的规定）。</w:t>
      </w:r>
    </w:p>
    <w:p>
      <w:pPr>
        <w:adjustRightInd w:val="0"/>
        <w:snapToGrid w:val="0"/>
        <w:spacing w:line="360" w:lineRule="auto"/>
        <w:ind w:firstLine="480" w:firstLineChars="200"/>
        <w:rPr>
          <w:rFonts w:ascii="宋体" w:hAnsi="宋体" w:cs="宋体"/>
          <w:b/>
          <w:bCs/>
          <w:kern w:val="0"/>
          <w:sz w:val="24"/>
        </w:rPr>
      </w:pPr>
      <w:r>
        <w:rPr>
          <w:rFonts w:ascii="宋体" w:hAnsi="宋体" w:cs="宋体"/>
          <w:bCs/>
          <w:sz w:val="24"/>
        </w:rPr>
        <w:t>2</w:t>
      </w:r>
      <w:r>
        <w:rPr>
          <w:rFonts w:hint="eastAsia" w:ascii="宋体" w:hAnsi="宋体" w:cs="宋体"/>
          <w:bCs/>
          <w:sz w:val="24"/>
        </w:rPr>
        <w:t>.</w:t>
      </w:r>
      <w:r>
        <w:rPr>
          <w:rFonts w:hint="eastAsia" w:ascii="宋体" w:hAnsi="宋体" w:cs="宋体"/>
          <w:bCs/>
          <w:kern w:val="0"/>
          <w:sz w:val="24"/>
        </w:rPr>
        <w:t>涉及以下情形的，由采购人承担：</w:t>
      </w:r>
      <w:r>
        <w:rPr>
          <w:rFonts w:ascii="宋体" w:hAnsi="宋体" w:cs="宋体"/>
          <w:bCs/>
          <w:kern w:val="0"/>
          <w:sz w:val="24"/>
        </w:rPr>
        <w:t>_</w:t>
      </w:r>
      <w:r>
        <w:rPr>
          <w:rFonts w:ascii="宋体" w:hAnsi="宋体" w:cs="宋体"/>
          <w:bCs/>
          <w:kern w:val="0"/>
          <w:sz w:val="24"/>
          <w:u w:val="single"/>
        </w:rPr>
        <w:t>_</w:t>
      </w:r>
      <w:r>
        <w:rPr>
          <w:rFonts w:hint="eastAsia" w:ascii="宋体" w:hAnsi="宋体" w:cs="宋体"/>
          <w:bCs/>
          <w:kern w:val="0"/>
          <w:sz w:val="24"/>
          <w:u w:val="single"/>
        </w:rPr>
        <w:t>全部</w:t>
      </w:r>
      <w:r>
        <w:rPr>
          <w:rFonts w:ascii="宋体" w:hAnsi="宋体" w:cs="宋体"/>
          <w:bCs/>
          <w:kern w:val="0"/>
          <w:sz w:val="24"/>
        </w:rPr>
        <w:t>__</w:t>
      </w:r>
      <w:r>
        <w:rPr>
          <w:rFonts w:hint="eastAsia" w:ascii="宋体" w:hAnsi="宋体" w:cs="宋体"/>
          <w:bCs/>
          <w:kern w:val="0"/>
          <w:sz w:val="24"/>
        </w:rPr>
        <w:t>（明确涉及的零星维修材料以及关于费用方面的规定）。</w:t>
      </w:r>
    </w:p>
    <w:p>
      <w:pPr>
        <w:adjustRightInd w:val="0"/>
        <w:snapToGrid w:val="0"/>
        <w:spacing w:line="360" w:lineRule="auto"/>
        <w:ind w:firstLine="482" w:firstLineChars="200"/>
        <w:outlineLvl w:val="1"/>
        <w:rPr>
          <w:rFonts w:ascii="楷体" w:hAnsi="楷体" w:eastAsia="楷体" w:cs="楷体"/>
          <w:b/>
          <w:sz w:val="24"/>
        </w:rPr>
      </w:pPr>
      <w:bookmarkStart w:id="216" w:name="_Toc186035777"/>
      <w:r>
        <w:rPr>
          <w:rFonts w:hint="eastAsia" w:ascii="楷体" w:hAnsi="楷体" w:eastAsia="楷体" w:cs="楷体"/>
          <w:b/>
          <w:sz w:val="24"/>
        </w:rPr>
        <w:t>（二）低值易耗品费用</w:t>
      </w:r>
      <w:bookmarkEnd w:id="216"/>
    </w:p>
    <w:p>
      <w:pPr>
        <w:numPr>
          <w:ilvl w:val="255"/>
          <w:numId w:val="0"/>
        </w:numPr>
        <w:adjustRightInd w:val="0"/>
        <w:snapToGrid w:val="0"/>
        <w:spacing w:line="360" w:lineRule="auto"/>
        <w:ind w:firstLine="480" w:firstLineChars="200"/>
        <w:jc w:val="left"/>
        <w:rPr>
          <w:rFonts w:ascii="宋体" w:hAnsi="宋体" w:cs="宋体"/>
          <w:bCs/>
          <w:sz w:val="24"/>
        </w:rPr>
      </w:pPr>
      <w:r>
        <w:rPr>
          <w:rFonts w:hint="eastAsia" w:ascii="宋体" w:hAnsi="宋体" w:cs="宋体"/>
          <w:bCs/>
          <w:sz w:val="24"/>
        </w:rPr>
        <w:t>1.涉及以下情形的，相关费用包含在物业管理服务采购合同金额之内，由中标人承担：</w:t>
      </w:r>
      <w:r>
        <w:rPr>
          <w:rFonts w:ascii="宋体" w:hAnsi="宋体" w:cs="宋体"/>
          <w:bCs/>
          <w:sz w:val="24"/>
        </w:rPr>
        <w:t>______</w:t>
      </w:r>
      <w:r>
        <w:rPr>
          <w:rFonts w:hint="eastAsia" w:ascii="宋体" w:hAnsi="宋体" w:cs="宋体"/>
          <w:bCs/>
          <w:sz w:val="24"/>
          <w:u w:val="single"/>
        </w:rPr>
        <w:t>/</w:t>
      </w:r>
      <w:r>
        <w:rPr>
          <w:rFonts w:ascii="宋体" w:hAnsi="宋体" w:cs="宋体"/>
          <w:bCs/>
          <w:sz w:val="24"/>
          <w:u w:val="single"/>
        </w:rPr>
        <w:t>_</w:t>
      </w:r>
      <w:r>
        <w:rPr>
          <w:rFonts w:ascii="宋体" w:hAnsi="宋体" w:cs="宋体"/>
          <w:bCs/>
          <w:sz w:val="24"/>
        </w:rPr>
        <w:t>________</w:t>
      </w:r>
      <w:r>
        <w:rPr>
          <w:rFonts w:hint="eastAsia" w:ascii="宋体" w:hAnsi="宋体" w:cs="宋体"/>
          <w:bCs/>
          <w:sz w:val="24"/>
        </w:rPr>
        <w:t>（明确涉及的环境维护、绿化养护等服务中需要的低值易耗品以及关于费用方面的规定）。</w:t>
      </w:r>
    </w:p>
    <w:p>
      <w:pPr>
        <w:adjustRightInd w:val="0"/>
        <w:snapToGrid w:val="0"/>
        <w:spacing w:line="360" w:lineRule="auto"/>
        <w:ind w:firstLine="480" w:firstLineChars="200"/>
        <w:rPr>
          <w:rFonts w:ascii="宋体" w:hAnsi="宋体" w:cs="宋体"/>
          <w:b/>
          <w:bCs/>
          <w:kern w:val="0"/>
          <w:sz w:val="24"/>
        </w:rPr>
      </w:pPr>
      <w:r>
        <w:rPr>
          <w:rFonts w:ascii="宋体" w:hAnsi="宋体" w:cs="宋体"/>
          <w:bCs/>
          <w:sz w:val="24"/>
        </w:rPr>
        <w:t>2.</w:t>
      </w:r>
      <w:r>
        <w:rPr>
          <w:rFonts w:hint="eastAsia" w:ascii="宋体" w:hAnsi="宋体" w:cs="宋体"/>
          <w:bCs/>
          <w:kern w:val="0"/>
          <w:sz w:val="24"/>
        </w:rPr>
        <w:t>涉及以下情形的，由采购人承担：</w:t>
      </w:r>
      <w:r>
        <w:rPr>
          <w:rFonts w:ascii="宋体" w:hAnsi="宋体" w:cs="宋体"/>
          <w:bCs/>
          <w:kern w:val="0"/>
          <w:sz w:val="24"/>
        </w:rPr>
        <w:t>_____</w:t>
      </w:r>
      <w:r>
        <w:rPr>
          <w:rFonts w:ascii="宋体" w:hAnsi="宋体" w:cs="宋体"/>
          <w:bCs/>
          <w:kern w:val="0"/>
          <w:sz w:val="24"/>
          <w:u w:val="single"/>
        </w:rPr>
        <w:t>_</w:t>
      </w:r>
      <w:r>
        <w:rPr>
          <w:rFonts w:hint="eastAsia" w:ascii="宋体" w:hAnsi="宋体" w:cs="宋体"/>
          <w:bCs/>
          <w:kern w:val="0"/>
          <w:sz w:val="24"/>
          <w:u w:val="single"/>
        </w:rPr>
        <w:t>全部</w:t>
      </w:r>
      <w:r>
        <w:rPr>
          <w:rFonts w:ascii="宋体" w:hAnsi="宋体" w:cs="宋体"/>
          <w:bCs/>
          <w:kern w:val="0"/>
          <w:sz w:val="24"/>
          <w:u w:val="single"/>
        </w:rPr>
        <w:t>____</w:t>
      </w:r>
      <w:r>
        <w:rPr>
          <w:rFonts w:ascii="宋体" w:hAnsi="宋体" w:cs="宋体"/>
          <w:bCs/>
          <w:kern w:val="0"/>
          <w:sz w:val="24"/>
        </w:rPr>
        <w:t>_____</w:t>
      </w:r>
      <w:r>
        <w:rPr>
          <w:rFonts w:hint="eastAsia" w:ascii="宋体" w:hAnsi="宋体" w:cs="宋体"/>
          <w:bCs/>
          <w:kern w:val="0"/>
          <w:sz w:val="24"/>
        </w:rPr>
        <w:t>（明确涉及的环境维护、绿化养护等服务中需要的低值易耗品以及关于费用方面的规定）。</w:t>
      </w:r>
    </w:p>
    <w:p>
      <w:pPr>
        <w:adjustRightInd w:val="0"/>
        <w:snapToGrid w:val="0"/>
        <w:spacing w:line="360" w:lineRule="auto"/>
        <w:ind w:firstLine="482" w:firstLineChars="200"/>
        <w:outlineLvl w:val="1"/>
        <w:rPr>
          <w:rFonts w:ascii="楷体" w:hAnsi="楷体" w:eastAsia="楷体" w:cs="楷体"/>
          <w:b/>
          <w:sz w:val="24"/>
        </w:rPr>
      </w:pPr>
      <w:bookmarkStart w:id="217" w:name="_Toc186035778"/>
      <w:r>
        <w:rPr>
          <w:rFonts w:hint="eastAsia" w:ascii="楷体" w:hAnsi="楷体" w:eastAsia="楷体" w:cs="楷体"/>
          <w:b/>
          <w:sz w:val="24"/>
        </w:rPr>
        <w:t>（三）苗木费用</w:t>
      </w:r>
      <w:bookmarkEnd w:id="217"/>
    </w:p>
    <w:p>
      <w:pPr>
        <w:numPr>
          <w:ilvl w:val="255"/>
          <w:numId w:val="0"/>
        </w:numPr>
        <w:adjustRightInd w:val="0"/>
        <w:snapToGrid w:val="0"/>
        <w:spacing w:line="360" w:lineRule="auto"/>
        <w:ind w:firstLine="480" w:firstLineChars="200"/>
        <w:jc w:val="left"/>
        <w:rPr>
          <w:rFonts w:ascii="宋体" w:hAnsi="宋体" w:cs="宋体"/>
          <w:bCs/>
          <w:sz w:val="24"/>
        </w:rPr>
      </w:pPr>
      <w:r>
        <w:rPr>
          <w:rFonts w:ascii="宋体" w:hAnsi="宋体" w:cs="宋体"/>
          <w:bCs/>
          <w:sz w:val="24"/>
        </w:rPr>
        <w:t>1</w:t>
      </w:r>
      <w:r>
        <w:rPr>
          <w:rFonts w:hint="eastAsia" w:ascii="宋体" w:hAnsi="宋体" w:cs="宋体"/>
          <w:bCs/>
          <w:sz w:val="24"/>
        </w:rPr>
        <w:t>.涉及以下情形的，相关费用包含在物业管理服务采购合同金额之内，由中标人承担：</w:t>
      </w:r>
      <w:r>
        <w:rPr>
          <w:rFonts w:ascii="宋体" w:hAnsi="宋体" w:cs="宋体"/>
          <w:bCs/>
          <w:sz w:val="24"/>
        </w:rPr>
        <w:t>_____</w:t>
      </w:r>
      <w:r>
        <w:rPr>
          <w:rFonts w:hint="eastAsia" w:ascii="宋体" w:hAnsi="宋体" w:cs="宋体"/>
          <w:bCs/>
          <w:sz w:val="24"/>
        </w:rPr>
        <w:t>/</w:t>
      </w:r>
      <w:r>
        <w:rPr>
          <w:rFonts w:ascii="宋体" w:hAnsi="宋体" w:cs="宋体"/>
          <w:bCs/>
          <w:sz w:val="24"/>
        </w:rPr>
        <w:t>__________</w:t>
      </w:r>
      <w:r>
        <w:rPr>
          <w:rFonts w:hint="eastAsia" w:ascii="宋体" w:hAnsi="宋体" w:cs="宋体"/>
          <w:bCs/>
          <w:sz w:val="24"/>
        </w:rPr>
        <w:t>（明确涉及的苗木以及关于费用方面的规定）。</w:t>
      </w:r>
    </w:p>
    <w:p>
      <w:pPr>
        <w:numPr>
          <w:ilvl w:val="255"/>
          <w:numId w:val="0"/>
        </w:numPr>
        <w:adjustRightInd w:val="0"/>
        <w:snapToGrid w:val="0"/>
        <w:spacing w:line="360" w:lineRule="auto"/>
        <w:ind w:firstLine="480" w:firstLineChars="200"/>
        <w:jc w:val="left"/>
        <w:rPr>
          <w:rFonts w:ascii="宋体" w:hAnsi="宋体" w:cs="宋体"/>
          <w:bCs/>
          <w:sz w:val="24"/>
        </w:rPr>
      </w:pPr>
      <w:r>
        <w:rPr>
          <w:rFonts w:ascii="宋体" w:hAnsi="宋体" w:cs="宋体"/>
          <w:bCs/>
          <w:sz w:val="24"/>
        </w:rPr>
        <w:t>2.</w:t>
      </w:r>
      <w:r>
        <w:rPr>
          <w:rFonts w:hint="eastAsia" w:ascii="宋体" w:hAnsi="宋体" w:cs="宋体"/>
          <w:bCs/>
          <w:kern w:val="0"/>
          <w:sz w:val="24"/>
        </w:rPr>
        <w:t>涉及以下情形的，由采购人承担：</w:t>
      </w:r>
      <w:r>
        <w:rPr>
          <w:rFonts w:ascii="宋体" w:hAnsi="宋体" w:cs="宋体"/>
          <w:bCs/>
          <w:kern w:val="0"/>
          <w:sz w:val="24"/>
        </w:rPr>
        <w:t>____</w:t>
      </w:r>
      <w:r>
        <w:rPr>
          <w:rFonts w:hint="eastAsia" w:ascii="宋体" w:hAnsi="宋体" w:cs="宋体"/>
          <w:bCs/>
          <w:kern w:val="0"/>
          <w:sz w:val="24"/>
          <w:u w:val="single"/>
        </w:rPr>
        <w:t>全部</w:t>
      </w:r>
      <w:r>
        <w:rPr>
          <w:rFonts w:ascii="宋体" w:hAnsi="宋体" w:cs="宋体"/>
          <w:bCs/>
          <w:kern w:val="0"/>
          <w:sz w:val="24"/>
        </w:rPr>
        <w:t>___________</w:t>
      </w:r>
      <w:r>
        <w:rPr>
          <w:rFonts w:hint="eastAsia" w:ascii="宋体" w:hAnsi="宋体" w:cs="宋体"/>
          <w:bCs/>
          <w:kern w:val="0"/>
          <w:sz w:val="24"/>
        </w:rPr>
        <w:t>（明确涉及的苗木以及</w:t>
      </w:r>
      <w:r>
        <w:rPr>
          <w:rFonts w:ascii="宋体" w:hAnsi="宋体" w:cs="宋体"/>
          <w:bCs/>
          <w:sz w:val="24"/>
        </w:rPr>
        <w:t>关于费用方面的规定）。</w:t>
      </w:r>
    </w:p>
    <w:p>
      <w:pPr>
        <w:adjustRightInd w:val="0"/>
        <w:snapToGrid w:val="0"/>
        <w:spacing w:line="360" w:lineRule="auto"/>
        <w:ind w:firstLine="482" w:firstLineChars="200"/>
        <w:outlineLvl w:val="1"/>
        <w:rPr>
          <w:rFonts w:ascii="楷体" w:hAnsi="楷体" w:eastAsia="楷体" w:cs="楷体"/>
          <w:b/>
          <w:sz w:val="24"/>
        </w:rPr>
      </w:pPr>
      <w:bookmarkStart w:id="218" w:name="_Toc186035779"/>
      <w:r>
        <w:rPr>
          <w:rFonts w:hint="eastAsia" w:ascii="楷体" w:hAnsi="楷体" w:eastAsia="楷体" w:cs="楷体"/>
          <w:b/>
          <w:sz w:val="24"/>
        </w:rPr>
        <w:t>（四）客耗品费用</w:t>
      </w:r>
      <w:bookmarkEnd w:id="218"/>
    </w:p>
    <w:p>
      <w:pPr>
        <w:numPr>
          <w:ilvl w:val="255"/>
          <w:numId w:val="0"/>
        </w:numPr>
        <w:adjustRightInd w:val="0"/>
        <w:snapToGrid w:val="0"/>
        <w:spacing w:line="360" w:lineRule="auto"/>
        <w:ind w:firstLine="480" w:firstLineChars="200"/>
        <w:jc w:val="left"/>
        <w:rPr>
          <w:rFonts w:ascii="宋体" w:hAnsi="宋体" w:cs="宋体"/>
          <w:bCs/>
          <w:sz w:val="24"/>
        </w:rPr>
      </w:pPr>
      <w:r>
        <w:rPr>
          <w:rFonts w:ascii="宋体" w:hAnsi="宋体" w:cs="宋体"/>
          <w:bCs/>
          <w:sz w:val="24"/>
        </w:rPr>
        <w:t>1</w:t>
      </w:r>
      <w:r>
        <w:rPr>
          <w:rFonts w:hint="eastAsia" w:ascii="宋体" w:hAnsi="宋体" w:cs="宋体"/>
          <w:bCs/>
          <w:sz w:val="24"/>
        </w:rPr>
        <w:t>.涉及以下情形的，相关费用包含在物业管理服务采购合同金额之内，由中标人承担：</w:t>
      </w:r>
      <w:r>
        <w:rPr>
          <w:rFonts w:ascii="宋体" w:hAnsi="宋体" w:cs="宋体"/>
          <w:bCs/>
          <w:sz w:val="24"/>
        </w:rPr>
        <w:t>_____</w:t>
      </w:r>
      <w:r>
        <w:rPr>
          <w:rFonts w:ascii="宋体" w:hAnsi="宋体" w:cs="宋体"/>
          <w:bCs/>
          <w:sz w:val="24"/>
          <w:u w:val="single"/>
        </w:rPr>
        <w:t>_</w:t>
      </w:r>
      <w:r>
        <w:rPr>
          <w:rFonts w:hint="eastAsia" w:ascii="宋体" w:hAnsi="宋体" w:cs="宋体"/>
          <w:bCs/>
          <w:sz w:val="24"/>
          <w:u w:val="single"/>
        </w:rPr>
        <w:t>/</w:t>
      </w:r>
      <w:r>
        <w:rPr>
          <w:rFonts w:ascii="宋体" w:hAnsi="宋体" w:cs="宋体"/>
          <w:bCs/>
          <w:sz w:val="24"/>
          <w:u w:val="single"/>
        </w:rPr>
        <w:t>_</w:t>
      </w:r>
      <w:r>
        <w:rPr>
          <w:rFonts w:ascii="宋体" w:hAnsi="宋体" w:cs="宋体"/>
          <w:bCs/>
          <w:sz w:val="24"/>
        </w:rPr>
        <w:t>________</w:t>
      </w:r>
      <w:r>
        <w:rPr>
          <w:rFonts w:hint="eastAsia" w:ascii="宋体" w:hAnsi="宋体" w:cs="宋体"/>
          <w:bCs/>
          <w:sz w:val="24"/>
        </w:rPr>
        <w:t>（明确涉及的客耗品以及关于费用方面的规定）。</w:t>
      </w:r>
    </w:p>
    <w:p>
      <w:pPr>
        <w:adjustRightInd w:val="0"/>
        <w:snapToGrid w:val="0"/>
        <w:spacing w:line="360" w:lineRule="auto"/>
        <w:ind w:firstLine="480" w:firstLineChars="200"/>
        <w:rPr>
          <w:rFonts w:ascii="宋体" w:hAnsi="宋体" w:cs="宋体"/>
          <w:bCs/>
          <w:kern w:val="0"/>
          <w:sz w:val="24"/>
        </w:rPr>
      </w:pPr>
      <w:r>
        <w:rPr>
          <w:rFonts w:ascii="宋体" w:hAnsi="宋体" w:cs="宋体"/>
          <w:bCs/>
          <w:sz w:val="24"/>
        </w:rPr>
        <w:t>2</w:t>
      </w:r>
      <w:r>
        <w:rPr>
          <w:rFonts w:hint="eastAsia" w:ascii="宋体" w:hAnsi="宋体" w:cs="宋体"/>
          <w:bCs/>
          <w:sz w:val="24"/>
        </w:rPr>
        <w:t>.</w:t>
      </w:r>
      <w:r>
        <w:rPr>
          <w:rFonts w:hint="eastAsia" w:ascii="宋体" w:hAnsi="宋体" w:cs="宋体"/>
          <w:bCs/>
          <w:kern w:val="0"/>
          <w:sz w:val="24"/>
        </w:rPr>
        <w:t>涉及以下情形的，由采购人承担：</w:t>
      </w:r>
      <w:r>
        <w:rPr>
          <w:rFonts w:ascii="宋体" w:hAnsi="宋体" w:cs="宋体"/>
          <w:bCs/>
          <w:kern w:val="0"/>
          <w:sz w:val="24"/>
        </w:rPr>
        <w:t>_____</w:t>
      </w:r>
      <w:r>
        <w:rPr>
          <w:rFonts w:hint="eastAsia" w:ascii="宋体" w:hAnsi="宋体" w:cs="宋体"/>
          <w:bCs/>
          <w:kern w:val="0"/>
          <w:sz w:val="24"/>
          <w:u w:val="single"/>
        </w:rPr>
        <w:t>全部</w:t>
      </w:r>
      <w:r>
        <w:rPr>
          <w:rFonts w:ascii="宋体" w:hAnsi="宋体" w:cs="宋体"/>
          <w:bCs/>
          <w:kern w:val="0"/>
          <w:sz w:val="24"/>
        </w:rPr>
        <w:t>__________</w:t>
      </w:r>
      <w:r>
        <w:rPr>
          <w:rFonts w:hint="eastAsia" w:ascii="宋体" w:hAnsi="宋体" w:cs="宋体"/>
          <w:bCs/>
          <w:kern w:val="0"/>
          <w:sz w:val="24"/>
        </w:rPr>
        <w:t>（明确涉及的客耗品以及关于费用方面的规定）。</w:t>
      </w:r>
    </w:p>
    <w:p>
      <w:pPr>
        <w:adjustRightInd w:val="0"/>
        <w:snapToGrid w:val="0"/>
        <w:spacing w:line="360" w:lineRule="auto"/>
        <w:ind w:firstLine="480" w:firstLineChars="200"/>
        <w:rPr>
          <w:rFonts w:ascii="宋体" w:hAnsi="宋体" w:cs="宋体"/>
          <w:bCs/>
          <w:sz w:val="24"/>
        </w:rPr>
      </w:pPr>
      <w:r>
        <w:rPr>
          <w:rFonts w:hint="eastAsia" w:ascii="宋体" w:hAnsi="宋体" w:cs="宋体"/>
          <w:bCs/>
          <w:kern w:val="0"/>
          <w:sz w:val="24"/>
        </w:rPr>
        <w:t>……</w:t>
      </w:r>
    </w:p>
    <w:p>
      <w:pPr>
        <w:adjustRightInd w:val="0"/>
        <w:snapToGrid w:val="0"/>
        <w:spacing w:line="360" w:lineRule="auto"/>
        <w:ind w:firstLine="422" w:firstLineChars="200"/>
        <w:rPr>
          <w:rFonts w:ascii="楷体" w:hAnsi="楷体" w:eastAsia="楷体" w:cs="楷体"/>
          <w:b/>
          <w:kern w:val="0"/>
          <w:szCs w:val="21"/>
        </w:rPr>
      </w:pPr>
      <w:r>
        <w:rPr>
          <w:rFonts w:hint="eastAsia" w:ascii="楷体" w:hAnsi="楷体" w:eastAsia="楷体" w:cs="楷体"/>
          <w:b/>
          <w:kern w:val="0"/>
          <w:szCs w:val="21"/>
        </w:rPr>
        <w:t>注：本款涉及的零星维修材料、低值易耗品、苗木、客耗品等费用，不论是由供应商，还是采购人承担，涉及的相关服务由供应商承担，服务费用包含在物业服务项目合同金额之内。</w:t>
      </w:r>
    </w:p>
    <w:bookmarkEnd w:id="215"/>
    <w:p>
      <w:pPr>
        <w:spacing w:line="360" w:lineRule="auto"/>
        <w:contextualSpacing/>
        <w:rPr>
          <w:sz w:val="24"/>
        </w:rPr>
      </w:pPr>
    </w:p>
    <w:p>
      <w:pPr>
        <w:spacing w:line="440" w:lineRule="exact"/>
        <w:rPr>
          <w:b/>
        </w:rPr>
      </w:pPr>
    </w:p>
    <w:p>
      <w:pPr>
        <w:autoSpaceDE w:val="0"/>
        <w:autoSpaceDN w:val="0"/>
        <w:rPr>
          <w:bCs/>
        </w:rPr>
      </w:pPr>
    </w:p>
    <w:p/>
    <w:bookmarkEnd w:id="2"/>
    <w:bookmarkEnd w:id="3"/>
    <w:bookmarkEnd w:id="4"/>
    <w:bookmarkEnd w:id="5"/>
    <w:bookmarkEnd w:id="6"/>
    <w:bookmarkEnd w:id="7"/>
    <w:bookmarkEnd w:id="8"/>
    <w:bookmarkEnd w:id="9"/>
    <w:bookmarkEnd w:id="10"/>
    <w:bookmarkEnd w:id="11"/>
    <w:bookmarkEnd w:id="12"/>
    <w:bookmarkEnd w:id="13"/>
    <w:bookmarkEnd w:id="14"/>
    <w:bookmarkEnd w:id="15"/>
    <w:p>
      <w:pPr>
        <w:widowControl/>
        <w:jc w:val="left"/>
        <w:rPr>
          <w:b/>
          <w:sz w:val="36"/>
          <w:szCs w:val="36"/>
        </w:rPr>
      </w:pPr>
      <w:bookmarkStart w:id="219" w:name="_GoBack"/>
      <w:bookmarkEnd w:id="219"/>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华文宋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121</w:t>
    </w:r>
    <w:r>
      <w:rPr>
        <w:rFonts w:ascii="Times New Roma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842AEA"/>
    <w:multiLevelType w:val="singleLevel"/>
    <w:tmpl w:val="A8842AEA"/>
    <w:lvl w:ilvl="0" w:tentative="0">
      <w:start w:val="1"/>
      <w:numFmt w:val="chineseCounting"/>
      <w:suff w:val="nothing"/>
      <w:lvlText w:val="（%1）"/>
      <w:lvlJc w:val="left"/>
      <w:rPr>
        <w:rFonts w:hint="eastAsia"/>
      </w:rPr>
    </w:lvl>
  </w:abstractNum>
  <w:abstractNum w:abstractNumId="1">
    <w:nsid w:val="0000000A"/>
    <w:multiLevelType w:val="multilevel"/>
    <w:tmpl w:val="0000000A"/>
    <w:lvl w:ilvl="0" w:tentative="0">
      <w:start w:val="1"/>
      <w:numFmt w:val="decimal"/>
      <w:pStyle w:val="138"/>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231"/>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204"/>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132"/>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31"/>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5"/>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4"/>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3"/>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234"/>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91"/>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220"/>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F"/>
    <w:multiLevelType w:val="multilevel"/>
    <w:tmpl w:val="0000002F"/>
    <w:lvl w:ilvl="0" w:tentative="0">
      <w:start w:val="1"/>
      <w:numFmt w:val="decimal"/>
      <w:pStyle w:val="137"/>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E230849"/>
    <w:multiLevelType w:val="multilevel"/>
    <w:tmpl w:val="0E230849"/>
    <w:lvl w:ilvl="0" w:tentative="0">
      <w:start w:val="1"/>
      <w:numFmt w:val="decimal"/>
      <w:pStyle w:val="247"/>
      <w:lvlText w:val="%1"/>
      <w:lvlJc w:val="left"/>
      <w:pPr>
        <w:ind w:left="680" w:hanging="680"/>
      </w:pPr>
      <w:rPr>
        <w:rFonts w:hint="eastAsia" w:ascii="宋体" w:hAnsi="宋体" w:eastAsia="宋体"/>
      </w:rPr>
    </w:lvl>
    <w:lvl w:ilvl="1" w:tentative="0">
      <w:start w:val="1"/>
      <w:numFmt w:val="decimal"/>
      <w:pStyle w:val="194"/>
      <w:lvlText w:val="%1.%2"/>
      <w:lvlJc w:val="left"/>
      <w:pPr>
        <w:ind w:left="851" w:hanging="851"/>
      </w:pPr>
      <w:rPr>
        <w:rFonts w:hint="eastAsia" w:ascii="宋体" w:hAnsi="宋体" w:eastAsia="宋体"/>
        <w:color w:val="auto"/>
      </w:rPr>
    </w:lvl>
    <w:lvl w:ilvl="2" w:tentative="0">
      <w:start w:val="1"/>
      <w:numFmt w:val="decimal"/>
      <w:pStyle w:val="196"/>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8">
    <w:nsid w:val="39EEF5CF"/>
    <w:multiLevelType w:val="singleLevel"/>
    <w:tmpl w:val="39EEF5CF"/>
    <w:lvl w:ilvl="0" w:tentative="0">
      <w:start w:val="2"/>
      <w:numFmt w:val="decimal"/>
      <w:lvlText w:val="%1."/>
      <w:lvlJc w:val="left"/>
      <w:pPr>
        <w:tabs>
          <w:tab w:val="left" w:pos="312"/>
        </w:tabs>
      </w:pPr>
    </w:lvl>
  </w:abstractNum>
  <w:abstractNum w:abstractNumId="9">
    <w:nsid w:val="7667E8A7"/>
    <w:multiLevelType w:val="singleLevel"/>
    <w:tmpl w:val="7667E8A7"/>
    <w:lvl w:ilvl="0" w:tentative="0">
      <w:start w:val="1"/>
      <w:numFmt w:val="chineseCounting"/>
      <w:suff w:val="nothing"/>
      <w:lvlText w:val="%1、"/>
      <w:lvlJc w:val="left"/>
      <w:rPr>
        <w:rFonts w:hint="eastAsia"/>
        <w:b/>
      </w:rPr>
    </w:lvl>
  </w:abstractNum>
  <w:abstractNum w:abstractNumId="10">
    <w:nsid w:val="7EBDFB16"/>
    <w:multiLevelType w:val="singleLevel"/>
    <w:tmpl w:val="7EBDFB16"/>
    <w:lvl w:ilvl="0" w:tentative="0">
      <w:start w:val="1"/>
      <w:numFmt w:val="chineseCounting"/>
      <w:suff w:val="nothing"/>
      <w:lvlText w:val="（%1）"/>
      <w:lvlJc w:val="left"/>
      <w:rPr>
        <w:rFonts w:hint="eastAsia"/>
      </w:rPr>
    </w:lvl>
  </w:abstractNum>
  <w:num w:numId="1">
    <w:abstractNumId w:val="4"/>
  </w:num>
  <w:num w:numId="2">
    <w:abstractNumId w:val="6"/>
  </w:num>
  <w:num w:numId="3">
    <w:abstractNumId w:val="1"/>
  </w:num>
  <w:num w:numId="4">
    <w:abstractNumId w:val="7"/>
  </w:num>
  <w:num w:numId="5">
    <w:abstractNumId w:val="3"/>
  </w:num>
  <w:num w:numId="6">
    <w:abstractNumId w:val="5"/>
  </w:num>
  <w:num w:numId="7">
    <w:abstractNumId w:val="2"/>
  </w:num>
  <w:num w:numId="8">
    <w:abstractNumId w:val="9"/>
  </w:num>
  <w:num w:numId="9">
    <w:abstractNumId w:val="0"/>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ZGUyZDIxOWVmZjQ4NmU5NjE5ODUyZmZhYTkxMTE0OGQ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74"/>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CC0"/>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55B"/>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E0F"/>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4FF"/>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8C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01"/>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F4"/>
    <w:rsid w:val="000861B9"/>
    <w:rsid w:val="000861C0"/>
    <w:rsid w:val="0008620D"/>
    <w:rsid w:val="0008626C"/>
    <w:rsid w:val="000866B3"/>
    <w:rsid w:val="00086927"/>
    <w:rsid w:val="00086998"/>
    <w:rsid w:val="00086C03"/>
    <w:rsid w:val="00086EFE"/>
    <w:rsid w:val="00087282"/>
    <w:rsid w:val="0008747C"/>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E1B"/>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CF3"/>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C89"/>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1A1"/>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3BF"/>
    <w:rsid w:val="0010150F"/>
    <w:rsid w:val="0010166A"/>
    <w:rsid w:val="00101C2D"/>
    <w:rsid w:val="00101CD7"/>
    <w:rsid w:val="00101CF9"/>
    <w:rsid w:val="00101DE3"/>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4FF"/>
    <w:rsid w:val="00104581"/>
    <w:rsid w:val="001045A2"/>
    <w:rsid w:val="001045EC"/>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24"/>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31D"/>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3AB"/>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4F3C"/>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1E"/>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15C"/>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B0"/>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0EDD"/>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8EA"/>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35C"/>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475"/>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5F8F"/>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1FF"/>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5D"/>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1D9"/>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EEC"/>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A1"/>
    <w:rsid w:val="00362BEA"/>
    <w:rsid w:val="00362DBD"/>
    <w:rsid w:val="00362F4E"/>
    <w:rsid w:val="00362F81"/>
    <w:rsid w:val="0036303C"/>
    <w:rsid w:val="00363098"/>
    <w:rsid w:val="0036320F"/>
    <w:rsid w:val="00363307"/>
    <w:rsid w:val="0036371D"/>
    <w:rsid w:val="00363886"/>
    <w:rsid w:val="00363C95"/>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1F4E"/>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97FF0"/>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2E9"/>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0A"/>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5FA"/>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79"/>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2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45"/>
    <w:rsid w:val="00462F92"/>
    <w:rsid w:val="004632F6"/>
    <w:rsid w:val="0046349B"/>
    <w:rsid w:val="00463507"/>
    <w:rsid w:val="004635E0"/>
    <w:rsid w:val="004637A0"/>
    <w:rsid w:val="0046382C"/>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C31"/>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2E"/>
    <w:rsid w:val="004A69CD"/>
    <w:rsid w:val="004A6A5A"/>
    <w:rsid w:val="004A6B3D"/>
    <w:rsid w:val="004A725E"/>
    <w:rsid w:val="004A736D"/>
    <w:rsid w:val="004A786A"/>
    <w:rsid w:val="004A78F8"/>
    <w:rsid w:val="004A797E"/>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3DA"/>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AA"/>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BB3"/>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09A"/>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98D"/>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5C6"/>
    <w:rsid w:val="0059389C"/>
    <w:rsid w:val="005939AF"/>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19A"/>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208"/>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601"/>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6ED"/>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03"/>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C7"/>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1021C"/>
    <w:rsid w:val="0061036D"/>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19"/>
    <w:rsid w:val="00672D2B"/>
    <w:rsid w:val="00672D84"/>
    <w:rsid w:val="00673024"/>
    <w:rsid w:val="006733C6"/>
    <w:rsid w:val="00673687"/>
    <w:rsid w:val="00673BA1"/>
    <w:rsid w:val="00673BE3"/>
    <w:rsid w:val="00673D48"/>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8A2"/>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4D6D"/>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675"/>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54"/>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1F14"/>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DDE"/>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7C2"/>
    <w:rsid w:val="00725A67"/>
    <w:rsid w:val="00725AC0"/>
    <w:rsid w:val="00725B37"/>
    <w:rsid w:val="00725B57"/>
    <w:rsid w:val="00725D05"/>
    <w:rsid w:val="00725E8F"/>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22C"/>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794"/>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545"/>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1"/>
    <w:rsid w:val="007A55CA"/>
    <w:rsid w:val="007A5BC9"/>
    <w:rsid w:val="007A5C27"/>
    <w:rsid w:val="007A5C5C"/>
    <w:rsid w:val="007A5CEE"/>
    <w:rsid w:val="007A5D17"/>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8B6"/>
    <w:rsid w:val="007E4AAA"/>
    <w:rsid w:val="007E4F14"/>
    <w:rsid w:val="007E5284"/>
    <w:rsid w:val="007E53A0"/>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91"/>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16F"/>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843"/>
    <w:rsid w:val="0085291D"/>
    <w:rsid w:val="00852EA6"/>
    <w:rsid w:val="00852F47"/>
    <w:rsid w:val="0085329A"/>
    <w:rsid w:val="00853515"/>
    <w:rsid w:val="008536A0"/>
    <w:rsid w:val="008536B7"/>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858"/>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97FBE"/>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C55"/>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54"/>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309"/>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973"/>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AF7"/>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6F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CC"/>
    <w:rsid w:val="009328E3"/>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6DB"/>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3C1"/>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67EE7"/>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A"/>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83"/>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7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11"/>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612"/>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94"/>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1C"/>
    <w:rsid w:val="00A15BC8"/>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71F"/>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6F49"/>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1D1"/>
    <w:rsid w:val="00A46324"/>
    <w:rsid w:val="00A46623"/>
    <w:rsid w:val="00A46754"/>
    <w:rsid w:val="00A46E9B"/>
    <w:rsid w:val="00A46EDD"/>
    <w:rsid w:val="00A47495"/>
    <w:rsid w:val="00A474D3"/>
    <w:rsid w:val="00A47686"/>
    <w:rsid w:val="00A476AE"/>
    <w:rsid w:val="00A47A11"/>
    <w:rsid w:val="00A47B20"/>
    <w:rsid w:val="00A47B50"/>
    <w:rsid w:val="00A47DC1"/>
    <w:rsid w:val="00A5018B"/>
    <w:rsid w:val="00A50442"/>
    <w:rsid w:val="00A50736"/>
    <w:rsid w:val="00A5083B"/>
    <w:rsid w:val="00A50851"/>
    <w:rsid w:val="00A50BEE"/>
    <w:rsid w:val="00A50C46"/>
    <w:rsid w:val="00A50F5C"/>
    <w:rsid w:val="00A50FC2"/>
    <w:rsid w:val="00A514E9"/>
    <w:rsid w:val="00A5162C"/>
    <w:rsid w:val="00A518D7"/>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BFD"/>
    <w:rsid w:val="00A66C49"/>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A17"/>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E7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09"/>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0E"/>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16"/>
    <w:rsid w:val="00B058D1"/>
    <w:rsid w:val="00B059E5"/>
    <w:rsid w:val="00B05CA0"/>
    <w:rsid w:val="00B05CE8"/>
    <w:rsid w:val="00B0601D"/>
    <w:rsid w:val="00B063D3"/>
    <w:rsid w:val="00B06783"/>
    <w:rsid w:val="00B06A68"/>
    <w:rsid w:val="00B06D28"/>
    <w:rsid w:val="00B06D9A"/>
    <w:rsid w:val="00B06DB4"/>
    <w:rsid w:val="00B06EB7"/>
    <w:rsid w:val="00B070B0"/>
    <w:rsid w:val="00B070CE"/>
    <w:rsid w:val="00B073F0"/>
    <w:rsid w:val="00B07756"/>
    <w:rsid w:val="00B07799"/>
    <w:rsid w:val="00B07D77"/>
    <w:rsid w:val="00B07F0A"/>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33"/>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71B"/>
    <w:rsid w:val="00B24924"/>
    <w:rsid w:val="00B2492E"/>
    <w:rsid w:val="00B24C0A"/>
    <w:rsid w:val="00B24C8B"/>
    <w:rsid w:val="00B24DE0"/>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1BF"/>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8B7"/>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AE"/>
    <w:rsid w:val="00B85ABC"/>
    <w:rsid w:val="00B85E49"/>
    <w:rsid w:val="00B8616B"/>
    <w:rsid w:val="00B863F0"/>
    <w:rsid w:val="00B864C4"/>
    <w:rsid w:val="00B8659E"/>
    <w:rsid w:val="00B865D1"/>
    <w:rsid w:val="00B866B2"/>
    <w:rsid w:val="00B866CA"/>
    <w:rsid w:val="00B86739"/>
    <w:rsid w:val="00B867CA"/>
    <w:rsid w:val="00B869D6"/>
    <w:rsid w:val="00B86AA1"/>
    <w:rsid w:val="00B86EC0"/>
    <w:rsid w:val="00B86F6F"/>
    <w:rsid w:val="00B87083"/>
    <w:rsid w:val="00B87270"/>
    <w:rsid w:val="00B87385"/>
    <w:rsid w:val="00B879AB"/>
    <w:rsid w:val="00B87B54"/>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5AA"/>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4AB"/>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1BF"/>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641"/>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65"/>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4A9"/>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26A"/>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D8F"/>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199"/>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202"/>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9C1"/>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16F"/>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33"/>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5D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48D"/>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1C8F"/>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70"/>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1C"/>
    <w:rsid w:val="00DB5467"/>
    <w:rsid w:val="00DB54B6"/>
    <w:rsid w:val="00DB5501"/>
    <w:rsid w:val="00DB55C5"/>
    <w:rsid w:val="00DB59E2"/>
    <w:rsid w:val="00DB612C"/>
    <w:rsid w:val="00DB618A"/>
    <w:rsid w:val="00DB6477"/>
    <w:rsid w:val="00DB660D"/>
    <w:rsid w:val="00DB66F8"/>
    <w:rsid w:val="00DB675B"/>
    <w:rsid w:val="00DB6885"/>
    <w:rsid w:val="00DB6CA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4D3"/>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8D6"/>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13"/>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6B7"/>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FEC"/>
    <w:rsid w:val="00E2326C"/>
    <w:rsid w:val="00E233C7"/>
    <w:rsid w:val="00E2340F"/>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5C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E1F"/>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51E"/>
    <w:rsid w:val="00E556E9"/>
    <w:rsid w:val="00E557A0"/>
    <w:rsid w:val="00E557B2"/>
    <w:rsid w:val="00E5589A"/>
    <w:rsid w:val="00E55AA5"/>
    <w:rsid w:val="00E55D96"/>
    <w:rsid w:val="00E562E2"/>
    <w:rsid w:val="00E5659C"/>
    <w:rsid w:val="00E568D0"/>
    <w:rsid w:val="00E56965"/>
    <w:rsid w:val="00E56C6E"/>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18F"/>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6EFC"/>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CDE"/>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4F3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343"/>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B7D"/>
    <w:rsid w:val="00EA6D06"/>
    <w:rsid w:val="00EA736E"/>
    <w:rsid w:val="00EA770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6B"/>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0D4"/>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6E"/>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33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01"/>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A0B"/>
    <w:rsid w:val="00FB2CDC"/>
    <w:rsid w:val="00FB2DA9"/>
    <w:rsid w:val="00FB2F46"/>
    <w:rsid w:val="00FB330B"/>
    <w:rsid w:val="00FB3591"/>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2EF"/>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C84"/>
    <w:rsid w:val="00FF7D03"/>
    <w:rsid w:val="01987FE8"/>
    <w:rsid w:val="040C7BD8"/>
    <w:rsid w:val="06DD5E64"/>
    <w:rsid w:val="07B554F2"/>
    <w:rsid w:val="099E3CC2"/>
    <w:rsid w:val="09F86665"/>
    <w:rsid w:val="0A373EEF"/>
    <w:rsid w:val="0B0D7361"/>
    <w:rsid w:val="0B660C1A"/>
    <w:rsid w:val="0C5D1A8E"/>
    <w:rsid w:val="0CBA5C25"/>
    <w:rsid w:val="0D6D7A4C"/>
    <w:rsid w:val="0DE3475A"/>
    <w:rsid w:val="0EB6616F"/>
    <w:rsid w:val="0FC254AA"/>
    <w:rsid w:val="126057A9"/>
    <w:rsid w:val="139E3E02"/>
    <w:rsid w:val="152063FA"/>
    <w:rsid w:val="153B4FFF"/>
    <w:rsid w:val="17F93E0B"/>
    <w:rsid w:val="180D7978"/>
    <w:rsid w:val="1974273D"/>
    <w:rsid w:val="19EF5E0F"/>
    <w:rsid w:val="1C455CA5"/>
    <w:rsid w:val="1C985B84"/>
    <w:rsid w:val="1D2C69D2"/>
    <w:rsid w:val="1D624A07"/>
    <w:rsid w:val="1F1972C3"/>
    <w:rsid w:val="228B5965"/>
    <w:rsid w:val="239E00B4"/>
    <w:rsid w:val="251E74A4"/>
    <w:rsid w:val="259A2ACF"/>
    <w:rsid w:val="260142CA"/>
    <w:rsid w:val="27843CE5"/>
    <w:rsid w:val="27E504A1"/>
    <w:rsid w:val="28FD6271"/>
    <w:rsid w:val="29EE2362"/>
    <w:rsid w:val="2A0177CC"/>
    <w:rsid w:val="2AC25776"/>
    <w:rsid w:val="2B1027C0"/>
    <w:rsid w:val="2CDD2BE9"/>
    <w:rsid w:val="30871964"/>
    <w:rsid w:val="318C4D30"/>
    <w:rsid w:val="32D13137"/>
    <w:rsid w:val="32EB653A"/>
    <w:rsid w:val="351972CB"/>
    <w:rsid w:val="35250EDC"/>
    <w:rsid w:val="3924098C"/>
    <w:rsid w:val="3A62316A"/>
    <w:rsid w:val="3B0C4AA3"/>
    <w:rsid w:val="3BCB6780"/>
    <w:rsid w:val="3CE0538B"/>
    <w:rsid w:val="3EAD5D20"/>
    <w:rsid w:val="3ED31AE9"/>
    <w:rsid w:val="3F16586D"/>
    <w:rsid w:val="3FA200E0"/>
    <w:rsid w:val="408F069D"/>
    <w:rsid w:val="41087697"/>
    <w:rsid w:val="41B97287"/>
    <w:rsid w:val="422331CD"/>
    <w:rsid w:val="4260376D"/>
    <w:rsid w:val="42CD0A98"/>
    <w:rsid w:val="42D52679"/>
    <w:rsid w:val="431A0C09"/>
    <w:rsid w:val="43B404E0"/>
    <w:rsid w:val="440B7DB9"/>
    <w:rsid w:val="444D5A57"/>
    <w:rsid w:val="44A24C3B"/>
    <w:rsid w:val="45276C24"/>
    <w:rsid w:val="47577F19"/>
    <w:rsid w:val="480E2158"/>
    <w:rsid w:val="48AA2FEF"/>
    <w:rsid w:val="49C27366"/>
    <w:rsid w:val="4B65373A"/>
    <w:rsid w:val="4CEB0514"/>
    <w:rsid w:val="4D00163A"/>
    <w:rsid w:val="4F0F5BE3"/>
    <w:rsid w:val="4F3062A5"/>
    <w:rsid w:val="52422029"/>
    <w:rsid w:val="5332033D"/>
    <w:rsid w:val="548B5934"/>
    <w:rsid w:val="55040901"/>
    <w:rsid w:val="56DF05DE"/>
    <w:rsid w:val="57FC6189"/>
    <w:rsid w:val="5A50359C"/>
    <w:rsid w:val="5B0942E0"/>
    <w:rsid w:val="5C9B762E"/>
    <w:rsid w:val="5CFF6EA1"/>
    <w:rsid w:val="5D281862"/>
    <w:rsid w:val="5D5006CA"/>
    <w:rsid w:val="5E54266E"/>
    <w:rsid w:val="5E71529B"/>
    <w:rsid w:val="5F073306"/>
    <w:rsid w:val="5F5F73B9"/>
    <w:rsid w:val="5FF84D87"/>
    <w:rsid w:val="61E62B59"/>
    <w:rsid w:val="63281A35"/>
    <w:rsid w:val="64A81938"/>
    <w:rsid w:val="64EE2261"/>
    <w:rsid w:val="66A374C7"/>
    <w:rsid w:val="6838144E"/>
    <w:rsid w:val="686B321E"/>
    <w:rsid w:val="68AA7398"/>
    <w:rsid w:val="6AD43FD1"/>
    <w:rsid w:val="6AE414F4"/>
    <w:rsid w:val="70D50882"/>
    <w:rsid w:val="723829B4"/>
    <w:rsid w:val="72587127"/>
    <w:rsid w:val="73377F36"/>
    <w:rsid w:val="7426266A"/>
    <w:rsid w:val="742C597A"/>
    <w:rsid w:val="75CE0449"/>
    <w:rsid w:val="764A1805"/>
    <w:rsid w:val="77363131"/>
    <w:rsid w:val="773A355F"/>
    <w:rsid w:val="774E09AA"/>
    <w:rsid w:val="7769796B"/>
    <w:rsid w:val="777A5162"/>
    <w:rsid w:val="782970A8"/>
    <w:rsid w:val="7910086B"/>
    <w:rsid w:val="79FF4237"/>
    <w:rsid w:val="7A8C2B0C"/>
    <w:rsid w:val="7B6B555C"/>
    <w:rsid w:val="7BDC7CDB"/>
    <w:rsid w:val="7E4E6516"/>
    <w:rsid w:val="7F7D5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7"/>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1"/>
    <w:next w:val="1"/>
    <w:link w:val="68"/>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link w:val="6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124"/>
    <w:qFormat/>
    <w:uiPriority w:val="0"/>
    <w:pPr>
      <w:keepNext/>
      <w:keepLines/>
      <w:adjustRightInd w:val="0"/>
      <w:spacing w:before="280" w:after="290" w:line="376" w:lineRule="atLeast"/>
      <w:textAlignment w:val="baseline"/>
      <w:outlineLvl w:val="3"/>
    </w:pPr>
    <w:rPr>
      <w:kern w:val="0"/>
      <w:sz w:val="24"/>
      <w:szCs w:val="20"/>
    </w:rPr>
  </w:style>
  <w:style w:type="paragraph" w:styleId="7">
    <w:name w:val="heading 5"/>
    <w:basedOn w:val="1"/>
    <w:next w:val="1"/>
    <w:link w:val="56"/>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80"/>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2"/>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55"/>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110"/>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link w:val="87"/>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86"/>
    <w:qFormat/>
    <w:uiPriority w:val="0"/>
    <w:pPr>
      <w:shd w:val="clear" w:color="auto" w:fill="000080"/>
    </w:pPr>
  </w:style>
  <w:style w:type="paragraph" w:styleId="15">
    <w:name w:val="annotation text"/>
    <w:basedOn w:val="1"/>
    <w:link w:val="81"/>
    <w:qFormat/>
    <w:uiPriority w:val="99"/>
    <w:pPr>
      <w:jc w:val="left"/>
    </w:pPr>
  </w:style>
  <w:style w:type="paragraph" w:styleId="16">
    <w:name w:val="Salutation"/>
    <w:basedOn w:val="1"/>
    <w:next w:val="1"/>
    <w:qFormat/>
    <w:uiPriority w:val="0"/>
  </w:style>
  <w:style w:type="paragraph" w:styleId="17">
    <w:name w:val="Body Text 3"/>
    <w:basedOn w:val="1"/>
    <w:link w:val="104"/>
    <w:qFormat/>
    <w:uiPriority w:val="0"/>
    <w:pPr>
      <w:spacing w:after="120"/>
    </w:pPr>
    <w:rPr>
      <w:sz w:val="16"/>
      <w:szCs w:val="16"/>
    </w:rPr>
  </w:style>
  <w:style w:type="paragraph" w:styleId="18">
    <w:name w:val="Body Text"/>
    <w:basedOn w:val="1"/>
    <w:next w:val="19"/>
    <w:link w:val="118"/>
    <w:qFormat/>
    <w:uiPriority w:val="0"/>
    <w:pPr>
      <w:tabs>
        <w:tab w:val="left" w:pos="567"/>
      </w:tabs>
      <w:spacing w:before="120" w:line="22" w:lineRule="atLeast"/>
    </w:pPr>
    <w:rPr>
      <w:rFonts w:ascii="宋体" w:hAnsi="宋体"/>
      <w:sz w:val="24"/>
    </w:rPr>
  </w:style>
  <w:style w:type="paragraph" w:customStyle="1" w:styleId="19">
    <w:name w:val="目录 11"/>
    <w:next w:val="1"/>
    <w:qFormat/>
    <w:uiPriority w:val="0"/>
    <w:pPr>
      <w:wordWrap w:val="0"/>
      <w:jc w:val="both"/>
    </w:pPr>
    <w:rPr>
      <w:rFonts w:ascii="Calibri" w:hAnsi="Calibri" w:eastAsia="宋体" w:cs="Calibri"/>
      <w:sz w:val="21"/>
      <w:szCs w:val="22"/>
      <w:lang w:val="en-US" w:eastAsia="zh-CN" w:bidi="ar-SA"/>
    </w:rPr>
  </w:style>
  <w:style w:type="paragraph" w:styleId="20">
    <w:name w:val="Body Text Indent"/>
    <w:basedOn w:val="1"/>
    <w:link w:val="121"/>
    <w:qFormat/>
    <w:uiPriority w:val="0"/>
    <w:pPr>
      <w:spacing w:line="360" w:lineRule="auto"/>
      <w:ind w:firstLine="570"/>
    </w:pPr>
    <w:rPr>
      <w:sz w:val="24"/>
    </w:rPr>
  </w:style>
  <w:style w:type="paragraph" w:styleId="21">
    <w:name w:val="List 2"/>
    <w:basedOn w:val="1"/>
    <w:qFormat/>
    <w:uiPriority w:val="0"/>
    <w:pPr>
      <w:ind w:left="100" w:leftChars="200" w:hanging="200" w:hangingChars="200"/>
    </w:pPr>
  </w:style>
  <w:style w:type="paragraph" w:styleId="22">
    <w:name w:val="Block Text"/>
    <w:basedOn w:val="1"/>
    <w:qFormat/>
    <w:uiPriority w:val="0"/>
    <w:pPr>
      <w:widowControl/>
      <w:ind w:left="480" w:right="-341" w:firstLine="513"/>
    </w:pPr>
    <w:rPr>
      <w:kern w:val="0"/>
      <w:sz w:val="24"/>
      <w:szCs w:val="20"/>
    </w:rPr>
  </w:style>
  <w:style w:type="paragraph" w:styleId="23">
    <w:name w:val="toc 5"/>
    <w:basedOn w:val="1"/>
    <w:next w:val="1"/>
    <w:qFormat/>
    <w:uiPriority w:val="0"/>
    <w:pPr>
      <w:ind w:left="1680" w:leftChars="800"/>
    </w:pPr>
  </w:style>
  <w:style w:type="paragraph" w:styleId="24">
    <w:name w:val="toc 3"/>
    <w:basedOn w:val="1"/>
    <w:next w:val="1"/>
    <w:qFormat/>
    <w:uiPriority w:val="39"/>
    <w:pPr>
      <w:ind w:left="840" w:leftChars="400"/>
    </w:pPr>
  </w:style>
  <w:style w:type="paragraph" w:styleId="25">
    <w:name w:val="Plain Text"/>
    <w:basedOn w:val="1"/>
    <w:link w:val="74"/>
    <w:qFormat/>
    <w:uiPriority w:val="0"/>
    <w:rPr>
      <w:rFonts w:hint="eastAsia" w:ascii="宋体" w:hAnsi="Courier New"/>
      <w:szCs w:val="20"/>
    </w:rPr>
  </w:style>
  <w:style w:type="paragraph" w:styleId="26">
    <w:name w:val="toc 8"/>
    <w:basedOn w:val="1"/>
    <w:next w:val="1"/>
    <w:qFormat/>
    <w:uiPriority w:val="0"/>
    <w:pPr>
      <w:ind w:left="2940" w:leftChars="1400"/>
    </w:pPr>
  </w:style>
  <w:style w:type="paragraph" w:styleId="27">
    <w:name w:val="Date"/>
    <w:basedOn w:val="1"/>
    <w:next w:val="1"/>
    <w:link w:val="97"/>
    <w:qFormat/>
    <w:uiPriority w:val="0"/>
    <w:pPr>
      <w:ind w:left="100" w:leftChars="2500"/>
    </w:pPr>
    <w:rPr>
      <w:rFonts w:ascii="仿宋_GB2312" w:hAnsi="宋体" w:eastAsia="仿宋_GB2312"/>
      <w:color w:val="000000"/>
      <w:sz w:val="24"/>
    </w:rPr>
  </w:style>
  <w:style w:type="paragraph" w:styleId="28">
    <w:name w:val="Body Text Indent 2"/>
    <w:basedOn w:val="1"/>
    <w:link w:val="85"/>
    <w:qFormat/>
    <w:uiPriority w:val="0"/>
    <w:pPr>
      <w:ind w:firstLine="480" w:firstLineChars="200"/>
    </w:pPr>
    <w:rPr>
      <w:rFonts w:ascii="仿宋_GB2312" w:eastAsia="仿宋_GB2312"/>
      <w:sz w:val="24"/>
    </w:rPr>
  </w:style>
  <w:style w:type="paragraph" w:styleId="29">
    <w:name w:val="Balloon Text"/>
    <w:basedOn w:val="1"/>
    <w:link w:val="93"/>
    <w:qFormat/>
    <w:uiPriority w:val="0"/>
    <w:rPr>
      <w:sz w:val="18"/>
      <w:szCs w:val="18"/>
    </w:rPr>
  </w:style>
  <w:style w:type="paragraph" w:styleId="30">
    <w:name w:val="footer"/>
    <w:basedOn w:val="1"/>
    <w:link w:val="105"/>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1">
    <w:name w:val="header"/>
    <w:basedOn w:val="1"/>
    <w:link w:val="84"/>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3">
    <w:name w:val="toc 4"/>
    <w:basedOn w:val="1"/>
    <w:next w:val="1"/>
    <w:qFormat/>
    <w:uiPriority w:val="0"/>
    <w:pPr>
      <w:ind w:left="1260" w:leftChars="600"/>
    </w:pPr>
  </w:style>
  <w:style w:type="paragraph" w:styleId="34">
    <w:name w:val="toc 6"/>
    <w:basedOn w:val="1"/>
    <w:next w:val="1"/>
    <w:qFormat/>
    <w:uiPriority w:val="0"/>
    <w:pPr>
      <w:ind w:left="2100" w:leftChars="1000"/>
    </w:pPr>
  </w:style>
  <w:style w:type="paragraph" w:styleId="35">
    <w:name w:val="Body Text Indent 3"/>
    <w:basedOn w:val="1"/>
    <w:link w:val="88"/>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toc 2"/>
    <w:basedOn w:val="1"/>
    <w:next w:val="1"/>
    <w:qFormat/>
    <w:uiPriority w:val="39"/>
    <w:pPr>
      <w:tabs>
        <w:tab w:val="right" w:leader="dot" w:pos="8937"/>
      </w:tabs>
      <w:spacing w:line="312" w:lineRule="auto"/>
      <w:ind w:left="420" w:leftChars="200"/>
    </w:pPr>
  </w:style>
  <w:style w:type="paragraph" w:styleId="37">
    <w:name w:val="toc 9"/>
    <w:basedOn w:val="1"/>
    <w:next w:val="1"/>
    <w:qFormat/>
    <w:uiPriority w:val="0"/>
    <w:pPr>
      <w:ind w:left="3360" w:leftChars="1600"/>
    </w:pPr>
  </w:style>
  <w:style w:type="paragraph" w:styleId="38">
    <w:name w:val="HTML Preformatted"/>
    <w:basedOn w:val="1"/>
    <w:link w:val="7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qFormat/>
    <w:uiPriority w:val="0"/>
    <w:rPr>
      <w:szCs w:val="20"/>
    </w:rPr>
  </w:style>
  <w:style w:type="paragraph" w:styleId="41">
    <w:name w:val="Title"/>
    <w:basedOn w:val="1"/>
    <w:link w:val="128"/>
    <w:qFormat/>
    <w:uiPriority w:val="0"/>
    <w:pPr>
      <w:jc w:val="center"/>
      <w:outlineLvl w:val="0"/>
    </w:pPr>
    <w:rPr>
      <w:b/>
      <w:sz w:val="32"/>
      <w:szCs w:val="20"/>
    </w:rPr>
  </w:style>
  <w:style w:type="paragraph" w:styleId="42">
    <w:name w:val="annotation subject"/>
    <w:basedOn w:val="15"/>
    <w:next w:val="15"/>
    <w:link w:val="113"/>
    <w:qFormat/>
    <w:uiPriority w:val="0"/>
    <w:rPr>
      <w:b/>
      <w:bCs/>
    </w:rPr>
  </w:style>
  <w:style w:type="paragraph" w:styleId="43">
    <w:name w:val="Body Text First Indent 2"/>
    <w:basedOn w:val="20"/>
    <w:link w:val="103"/>
    <w:qFormat/>
    <w:uiPriority w:val="0"/>
    <w:pPr>
      <w:spacing w:after="120" w:line="480" w:lineRule="exact"/>
      <w:ind w:left="420" w:leftChars="200" w:firstLine="420" w:firstLineChars="200"/>
    </w:pPr>
    <w:rPr>
      <w:szCs w:val="20"/>
    </w:rPr>
  </w:style>
  <w:style w:type="table" w:styleId="45">
    <w:name w:val="Table Grid"/>
    <w:basedOn w:val="4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styleId="46">
    <w:name w:val="Medium Grid 1 Accent 2"/>
    <w:basedOn w:val="44"/>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CellMar>
        <w:top w:w="0" w:type="dxa"/>
        <w:left w:w="108" w:type="dxa"/>
        <w:bottom w:w="0" w:type="dxa"/>
        <w:right w:w="108" w:type="dxa"/>
      </w:tblCellMar>
    </w:tblPr>
    <w:tcPr>
      <w:shd w:val="clear" w:color="auto" w:fill="EFD3D2"/>
    </w:tcPr>
    <w:tblStylePr w:type="firstRow">
      <w:rPr>
        <w:b/>
        <w:bCs/>
      </w:rPr>
    </w:tblStylePr>
    <w:tblStylePr w:type="lastRow">
      <w:rPr>
        <w:b/>
        <w:bCs/>
      </w:rPr>
      <w:tblPr>
        <w:tblLayout w:type="fixed"/>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character" w:styleId="48">
    <w:name w:val="Strong"/>
    <w:basedOn w:val="47"/>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rPr>
      <w:color w:val="CC0033"/>
    </w:rPr>
  </w:style>
  <w:style w:type="character" w:styleId="52">
    <w:name w:val="Hyperlink"/>
    <w:qFormat/>
    <w:uiPriority w:val="99"/>
    <w:rPr>
      <w:color w:val="0000FF"/>
      <w:u w:val="single"/>
    </w:rPr>
  </w:style>
  <w:style w:type="character" w:styleId="53">
    <w:name w:val="annotation reference"/>
    <w:qFormat/>
    <w:uiPriority w:val="99"/>
    <w:rPr>
      <w:sz w:val="21"/>
      <w:szCs w:val="21"/>
    </w:rPr>
  </w:style>
  <w:style w:type="character" w:styleId="54">
    <w:name w:val="HTML Cite"/>
    <w:qFormat/>
    <w:uiPriority w:val="0"/>
    <w:rPr>
      <w:i/>
      <w:iCs/>
    </w:rPr>
  </w:style>
  <w:style w:type="character" w:customStyle="1" w:styleId="55">
    <w:name w:val="标题 8 Char"/>
    <w:link w:val="10"/>
    <w:qFormat/>
    <w:uiPriority w:val="0"/>
    <w:rPr>
      <w:rFonts w:ascii="Arial" w:hAnsi="Arial" w:eastAsia="黑体"/>
      <w:sz w:val="24"/>
    </w:rPr>
  </w:style>
  <w:style w:type="character" w:customStyle="1" w:styleId="56">
    <w:name w:val="标题 5 Char"/>
    <w:link w:val="7"/>
    <w:qFormat/>
    <w:uiPriority w:val="0"/>
    <w:rPr>
      <w:b/>
      <w:sz w:val="28"/>
    </w:rPr>
  </w:style>
  <w:style w:type="character" w:customStyle="1" w:styleId="57">
    <w:name w:val="chanpin拷贝"/>
    <w:qFormat/>
    <w:uiPriority w:val="0"/>
  </w:style>
  <w:style w:type="character" w:customStyle="1" w:styleId="58">
    <w:name w:val="批注文字 字符"/>
    <w:qFormat/>
    <w:uiPriority w:val="99"/>
    <w:rPr>
      <w:rFonts w:ascii="Times New Roman" w:hAnsi="Times New Roman" w:eastAsia="宋体" w:cs="Times New Roman"/>
      <w:sz w:val="24"/>
      <w:lang w:val="en-US" w:eastAsia="zh-CN" w:bidi="ar-SA"/>
    </w:rPr>
  </w:style>
  <w:style w:type="character" w:customStyle="1" w:styleId="59">
    <w:name w:val="段1 Char"/>
    <w:qFormat/>
    <w:uiPriority w:val="0"/>
    <w:rPr>
      <w:rFonts w:ascii="宋体" w:eastAsia="宋体"/>
      <w:sz w:val="24"/>
      <w:lang w:val="en-US" w:eastAsia="zh-CN" w:bidi="ar-SA"/>
    </w:rPr>
  </w:style>
  <w:style w:type="character" w:customStyle="1" w:styleId="60">
    <w:name w:val="正文格式 Char"/>
    <w:link w:val="61"/>
    <w:qFormat/>
    <w:locked/>
    <w:uiPriority w:val="0"/>
    <w:rPr>
      <w:rFonts w:ascii="宋体" w:hAnsi="宋体"/>
      <w:sz w:val="24"/>
      <w:szCs w:val="24"/>
      <w:lang w:val="en-GB"/>
    </w:rPr>
  </w:style>
  <w:style w:type="paragraph" w:customStyle="1" w:styleId="61">
    <w:name w:val="正文格式"/>
    <w:basedOn w:val="1"/>
    <w:link w:val="60"/>
    <w:qFormat/>
    <w:uiPriority w:val="0"/>
    <w:pPr>
      <w:spacing w:beforeLines="50" w:line="360" w:lineRule="auto"/>
      <w:ind w:firstLine="480" w:firstLineChars="200"/>
    </w:pPr>
    <w:rPr>
      <w:rFonts w:ascii="宋体" w:hAnsi="宋体"/>
      <w:kern w:val="0"/>
      <w:sz w:val="24"/>
      <w:lang w:val="en-GB"/>
    </w:rPr>
  </w:style>
  <w:style w:type="character" w:customStyle="1" w:styleId="62">
    <w:name w:val="标题 7 Char"/>
    <w:link w:val="9"/>
    <w:qFormat/>
    <w:uiPriority w:val="0"/>
    <w:rPr>
      <w:b/>
      <w:sz w:val="24"/>
    </w:rPr>
  </w:style>
  <w:style w:type="character" w:customStyle="1" w:styleId="63">
    <w:name w:val="正文表格 Char"/>
    <w:link w:val="64"/>
    <w:qFormat/>
    <w:uiPriority w:val="0"/>
    <w:rPr>
      <w:rFonts w:ascii="宋体" w:hAnsi="宋体"/>
      <w:color w:val="000000"/>
      <w:kern w:val="2"/>
      <w:sz w:val="21"/>
      <w:szCs w:val="21"/>
    </w:rPr>
  </w:style>
  <w:style w:type="paragraph" w:customStyle="1" w:styleId="64">
    <w:name w:val="正文表格"/>
    <w:basedOn w:val="1"/>
    <w:link w:val="63"/>
    <w:qFormat/>
    <w:uiPriority w:val="0"/>
    <w:pPr>
      <w:adjustRightInd w:val="0"/>
      <w:snapToGrid w:val="0"/>
      <w:jc w:val="left"/>
    </w:pPr>
    <w:rPr>
      <w:rFonts w:ascii="宋体" w:hAnsi="宋体"/>
      <w:color w:val="000000"/>
      <w:szCs w:val="21"/>
    </w:rPr>
  </w:style>
  <w:style w:type="character" w:customStyle="1" w:styleId="65">
    <w:name w:val="页脚 Char"/>
    <w:qFormat/>
    <w:uiPriority w:val="0"/>
    <w:rPr>
      <w:rFonts w:ascii="宋体" w:eastAsia="宋体"/>
      <w:sz w:val="18"/>
      <w:lang w:val="en-US" w:eastAsia="zh-CN" w:bidi="ar-SA"/>
    </w:rPr>
  </w:style>
  <w:style w:type="character" w:customStyle="1" w:styleId="66">
    <w:name w:val="标题 3 Char1"/>
    <w:link w:val="4"/>
    <w:qFormat/>
    <w:uiPriority w:val="0"/>
    <w:rPr>
      <w:rFonts w:ascii="宋体" w:eastAsia="宋体"/>
      <w:b/>
      <w:sz w:val="24"/>
      <w:u w:val="single"/>
      <w:lang w:val="en-US" w:eastAsia="zh-CN" w:bidi="ar-SA"/>
    </w:rPr>
  </w:style>
  <w:style w:type="character" w:customStyle="1" w:styleId="67">
    <w:name w:val="标题 1 Char"/>
    <w:link w:val="3"/>
    <w:qFormat/>
    <w:uiPriority w:val="0"/>
    <w:rPr>
      <w:rFonts w:ascii="宋体"/>
      <w:b/>
      <w:kern w:val="44"/>
      <w:sz w:val="32"/>
    </w:rPr>
  </w:style>
  <w:style w:type="character" w:customStyle="1" w:styleId="68">
    <w:name w:val="标题 2 Char1"/>
    <w:link w:val="2"/>
    <w:qFormat/>
    <w:uiPriority w:val="0"/>
    <w:rPr>
      <w:rFonts w:ascii="Arial" w:hAnsi="Arial" w:eastAsia="黑体"/>
      <w:b/>
      <w:sz w:val="30"/>
      <w:lang w:val="en-US" w:eastAsia="zh-CN" w:bidi="ar-SA"/>
    </w:rPr>
  </w:style>
  <w:style w:type="character" w:customStyle="1" w:styleId="69">
    <w:name w:val="页眉 Char"/>
    <w:qFormat/>
    <w:uiPriority w:val="0"/>
    <w:rPr>
      <w:rFonts w:eastAsia="宋体"/>
      <w:kern w:val="2"/>
      <w:sz w:val="18"/>
      <w:szCs w:val="18"/>
      <w:lang w:val="en-US" w:eastAsia="zh-CN" w:bidi="ar-SA"/>
    </w:rPr>
  </w:style>
  <w:style w:type="character" w:customStyle="1" w:styleId="70">
    <w:name w:val="注释 Char"/>
    <w:link w:val="71"/>
    <w:qFormat/>
    <w:uiPriority w:val="0"/>
    <w:rPr>
      <w:rFonts w:ascii="宋体" w:hAnsi="宋体"/>
      <w:kern w:val="2"/>
      <w:sz w:val="21"/>
      <w:szCs w:val="21"/>
    </w:rPr>
  </w:style>
  <w:style w:type="paragraph" w:customStyle="1" w:styleId="71">
    <w:name w:val="注释"/>
    <w:basedOn w:val="1"/>
    <w:link w:val="70"/>
    <w:qFormat/>
    <w:uiPriority w:val="0"/>
    <w:pPr>
      <w:adjustRightInd w:val="0"/>
      <w:snapToGrid w:val="0"/>
      <w:ind w:left="420" w:hanging="420" w:hangingChars="200"/>
      <w:jc w:val="left"/>
    </w:pPr>
    <w:rPr>
      <w:rFonts w:ascii="宋体" w:hAnsi="宋体"/>
      <w:szCs w:val="21"/>
    </w:rPr>
  </w:style>
  <w:style w:type="character" w:customStyle="1" w:styleId="72">
    <w:name w:val="正文文本缩进 Char"/>
    <w:qFormat/>
    <w:uiPriority w:val="0"/>
    <w:rPr>
      <w:rFonts w:eastAsia="宋体"/>
      <w:kern w:val="2"/>
      <w:sz w:val="24"/>
      <w:szCs w:val="24"/>
      <w:lang w:val="en-US" w:eastAsia="zh-CN" w:bidi="ar-SA"/>
    </w:rPr>
  </w:style>
  <w:style w:type="character" w:customStyle="1" w:styleId="73">
    <w:name w:val="标题 3 Char"/>
    <w:qFormat/>
    <w:uiPriority w:val="0"/>
    <w:rPr>
      <w:rFonts w:ascii="宋体" w:eastAsia="宋体"/>
      <w:b/>
      <w:sz w:val="24"/>
      <w:u w:val="single"/>
      <w:lang w:val="en-US" w:eastAsia="zh-CN" w:bidi="ar-SA"/>
    </w:rPr>
  </w:style>
  <w:style w:type="character" w:customStyle="1" w:styleId="74">
    <w:name w:val="纯文本 Char"/>
    <w:link w:val="25"/>
    <w:qFormat/>
    <w:uiPriority w:val="0"/>
    <w:rPr>
      <w:rFonts w:hint="eastAsia" w:ascii="宋体" w:hAnsi="Courier New" w:eastAsia="宋体" w:cs="宋体"/>
      <w:kern w:val="2"/>
      <w:sz w:val="21"/>
    </w:rPr>
  </w:style>
  <w:style w:type="character" w:customStyle="1" w:styleId="75">
    <w:name w:val="普通文字1 Char1"/>
    <w:qFormat/>
    <w:uiPriority w:val="0"/>
    <w:rPr>
      <w:rFonts w:ascii="宋体" w:hAnsi="Courier New" w:eastAsia="宋体"/>
      <w:kern w:val="2"/>
      <w:sz w:val="21"/>
      <w:lang w:val="en-US" w:eastAsia="zh-CN" w:bidi="ar-SA"/>
    </w:rPr>
  </w:style>
  <w:style w:type="character" w:customStyle="1" w:styleId="76">
    <w:name w:val="locality"/>
    <w:qFormat/>
    <w:uiPriority w:val="0"/>
  </w:style>
  <w:style w:type="character" w:customStyle="1" w:styleId="77">
    <w:name w:val="HTML 预设格式 Char"/>
    <w:link w:val="38"/>
    <w:qFormat/>
    <w:uiPriority w:val="0"/>
    <w:rPr>
      <w:rFonts w:ascii="宋体" w:hAnsi="宋体" w:cs="宋体"/>
      <w:sz w:val="24"/>
      <w:szCs w:val="24"/>
    </w:rPr>
  </w:style>
  <w:style w:type="character" w:customStyle="1" w:styleId="78">
    <w:name w:val="正文重点 Char"/>
    <w:link w:val="79"/>
    <w:qFormat/>
    <w:uiPriority w:val="0"/>
    <w:rPr>
      <w:b/>
      <w:sz w:val="24"/>
    </w:rPr>
  </w:style>
  <w:style w:type="paragraph" w:customStyle="1" w:styleId="79">
    <w:name w:val="正文重点"/>
    <w:basedOn w:val="1"/>
    <w:link w:val="78"/>
    <w:qFormat/>
    <w:uiPriority w:val="0"/>
    <w:pPr>
      <w:adjustRightInd w:val="0"/>
      <w:spacing w:line="360" w:lineRule="auto"/>
      <w:ind w:firstLine="482" w:firstLineChars="200"/>
      <w:jc w:val="left"/>
      <w:textAlignment w:val="baseline"/>
    </w:pPr>
    <w:rPr>
      <w:b/>
      <w:kern w:val="0"/>
      <w:sz w:val="24"/>
      <w:szCs w:val="20"/>
    </w:rPr>
  </w:style>
  <w:style w:type="character" w:customStyle="1" w:styleId="80">
    <w:name w:val="标题 6 Char"/>
    <w:link w:val="8"/>
    <w:qFormat/>
    <w:uiPriority w:val="0"/>
    <w:rPr>
      <w:rFonts w:ascii="Arial" w:hAnsi="Arial" w:eastAsia="黑体"/>
      <w:b/>
      <w:sz w:val="24"/>
    </w:rPr>
  </w:style>
  <w:style w:type="character" w:customStyle="1" w:styleId="81">
    <w:name w:val="批注文字 Char1"/>
    <w:link w:val="15"/>
    <w:qFormat/>
    <w:uiPriority w:val="99"/>
    <w:rPr>
      <w:kern w:val="2"/>
      <w:sz w:val="21"/>
      <w:szCs w:val="24"/>
    </w:rPr>
  </w:style>
  <w:style w:type="character" w:customStyle="1" w:styleId="82">
    <w:name w:val="正文小标题 Char"/>
    <w:link w:val="83"/>
    <w:qFormat/>
    <w:uiPriority w:val="0"/>
    <w:rPr>
      <w:rFonts w:ascii="宋体" w:hAnsi="宋体"/>
      <w:b/>
      <w:i/>
      <w:color w:val="FF0000"/>
      <w:kern w:val="2"/>
      <w:sz w:val="24"/>
    </w:rPr>
  </w:style>
  <w:style w:type="paragraph" w:customStyle="1" w:styleId="83">
    <w:name w:val="正文小标题"/>
    <w:basedOn w:val="1"/>
    <w:next w:val="5"/>
    <w:link w:val="82"/>
    <w:qFormat/>
    <w:uiPriority w:val="0"/>
    <w:pPr>
      <w:adjustRightInd w:val="0"/>
      <w:snapToGrid w:val="0"/>
      <w:spacing w:beforeLines="100" w:afterLines="100"/>
      <w:ind w:firstLine="482"/>
      <w:jc w:val="left"/>
    </w:pPr>
    <w:rPr>
      <w:rFonts w:ascii="宋体" w:hAnsi="宋体"/>
      <w:b/>
      <w:i/>
      <w:color w:val="FF0000"/>
      <w:sz w:val="24"/>
      <w:szCs w:val="20"/>
    </w:rPr>
  </w:style>
  <w:style w:type="character" w:customStyle="1" w:styleId="84">
    <w:name w:val="页眉 Char1"/>
    <w:link w:val="31"/>
    <w:qFormat/>
    <w:uiPriority w:val="0"/>
    <w:rPr>
      <w:rFonts w:eastAsia="宋体"/>
      <w:kern w:val="2"/>
      <w:sz w:val="18"/>
      <w:szCs w:val="18"/>
      <w:lang w:val="en-US" w:eastAsia="zh-CN" w:bidi="ar-SA"/>
    </w:rPr>
  </w:style>
  <w:style w:type="character" w:customStyle="1" w:styleId="85">
    <w:name w:val="正文文本缩进 2 Char"/>
    <w:link w:val="28"/>
    <w:qFormat/>
    <w:uiPriority w:val="0"/>
    <w:rPr>
      <w:rFonts w:ascii="仿宋_GB2312" w:eastAsia="仿宋_GB2312"/>
      <w:kern w:val="2"/>
      <w:sz w:val="24"/>
      <w:szCs w:val="24"/>
    </w:rPr>
  </w:style>
  <w:style w:type="character" w:customStyle="1" w:styleId="86">
    <w:name w:val="文档结构图 Char"/>
    <w:link w:val="14"/>
    <w:qFormat/>
    <w:uiPriority w:val="0"/>
    <w:rPr>
      <w:kern w:val="2"/>
      <w:sz w:val="21"/>
      <w:szCs w:val="24"/>
      <w:shd w:val="clear" w:color="auto" w:fill="000080"/>
    </w:rPr>
  </w:style>
  <w:style w:type="character" w:customStyle="1" w:styleId="87">
    <w:name w:val="正文缩进 Char1"/>
    <w:link w:val="5"/>
    <w:qFormat/>
    <w:uiPriority w:val="0"/>
    <w:rPr>
      <w:rFonts w:ascii="宋体" w:eastAsia="宋体"/>
      <w:kern w:val="2"/>
      <w:sz w:val="24"/>
      <w:szCs w:val="24"/>
      <w:lang w:val="en-US" w:eastAsia="zh-CN" w:bidi="ar-SA"/>
    </w:rPr>
  </w:style>
  <w:style w:type="character" w:customStyle="1" w:styleId="88">
    <w:name w:val="正文文本缩进 3 Char"/>
    <w:link w:val="35"/>
    <w:qFormat/>
    <w:uiPriority w:val="0"/>
    <w:rPr>
      <w:rFonts w:ascii="宋体"/>
      <w:sz w:val="24"/>
    </w:rPr>
  </w:style>
  <w:style w:type="character" w:customStyle="1" w:styleId="89">
    <w:name w:val="列出段落 Char"/>
    <w:qFormat/>
    <w:uiPriority w:val="0"/>
    <w:rPr>
      <w:rFonts w:ascii="Calibri" w:hAnsi="Calibri" w:eastAsia="宋体"/>
      <w:kern w:val="2"/>
      <w:sz w:val="21"/>
      <w:szCs w:val="22"/>
      <w:lang w:val="en-US" w:eastAsia="zh-CN" w:bidi="ar-SA"/>
    </w:rPr>
  </w:style>
  <w:style w:type="character" w:customStyle="1" w:styleId="90">
    <w:name w:val="black1"/>
    <w:qFormat/>
    <w:uiPriority w:val="0"/>
    <w:rPr>
      <w:color w:val="000000"/>
    </w:rPr>
  </w:style>
  <w:style w:type="character" w:customStyle="1" w:styleId="91">
    <w:name w:val="apple-style-span"/>
    <w:qFormat/>
    <w:uiPriority w:val="0"/>
    <w:rPr>
      <w:rFonts w:cs="Times New Roman"/>
    </w:rPr>
  </w:style>
  <w:style w:type="character" w:customStyle="1" w:styleId="92">
    <w:name w:val="正文缩进 Char"/>
    <w:qFormat/>
    <w:uiPriority w:val="0"/>
    <w:rPr>
      <w:rFonts w:ascii="宋体" w:eastAsia="宋体"/>
      <w:kern w:val="2"/>
      <w:sz w:val="24"/>
      <w:szCs w:val="24"/>
      <w:lang w:val="en-US" w:eastAsia="zh-CN" w:bidi="ar-SA"/>
    </w:rPr>
  </w:style>
  <w:style w:type="character" w:customStyle="1" w:styleId="93">
    <w:name w:val="批注框文本 Char"/>
    <w:link w:val="29"/>
    <w:qFormat/>
    <w:uiPriority w:val="0"/>
    <w:rPr>
      <w:kern w:val="2"/>
      <w:sz w:val="18"/>
      <w:szCs w:val="18"/>
    </w:rPr>
  </w:style>
  <w:style w:type="character" w:customStyle="1" w:styleId="94">
    <w:name w:val="列出段落 Char1"/>
    <w:link w:val="95"/>
    <w:qFormat/>
    <w:uiPriority w:val="34"/>
    <w:rPr>
      <w:rFonts w:ascii="Calibri" w:hAnsi="Calibri" w:eastAsia="宋体"/>
      <w:kern w:val="2"/>
      <w:sz w:val="21"/>
      <w:szCs w:val="22"/>
      <w:lang w:val="en-US" w:eastAsia="zh-CN" w:bidi="ar-SA"/>
    </w:rPr>
  </w:style>
  <w:style w:type="paragraph" w:styleId="95">
    <w:name w:val="List Paragraph"/>
    <w:basedOn w:val="1"/>
    <w:link w:val="94"/>
    <w:qFormat/>
    <w:uiPriority w:val="34"/>
    <w:pPr>
      <w:ind w:firstLine="420" w:firstLineChars="200"/>
    </w:pPr>
    <w:rPr>
      <w:rFonts w:ascii="Calibri" w:hAnsi="Calibri"/>
      <w:szCs w:val="22"/>
    </w:rPr>
  </w:style>
  <w:style w:type="character" w:customStyle="1" w:styleId="96">
    <w:name w:val="标题 Char"/>
    <w:qFormat/>
    <w:uiPriority w:val="0"/>
    <w:rPr>
      <w:b/>
      <w:kern w:val="2"/>
      <w:sz w:val="32"/>
    </w:rPr>
  </w:style>
  <w:style w:type="character" w:customStyle="1" w:styleId="97">
    <w:name w:val="日期 Char"/>
    <w:link w:val="27"/>
    <w:qFormat/>
    <w:uiPriority w:val="0"/>
    <w:rPr>
      <w:rFonts w:ascii="仿宋_GB2312" w:hAnsi="宋体" w:eastAsia="仿宋_GB2312"/>
      <w:color w:val="000000"/>
      <w:kern w:val="2"/>
      <w:sz w:val="24"/>
      <w:szCs w:val="24"/>
    </w:rPr>
  </w:style>
  <w:style w:type="character" w:customStyle="1" w:styleId="98">
    <w:name w:val="纯文本 字符1"/>
    <w:qFormat/>
    <w:uiPriority w:val="0"/>
    <w:rPr>
      <w:rFonts w:ascii="宋体" w:hAnsi="Courier New"/>
    </w:rPr>
  </w:style>
  <w:style w:type="character" w:customStyle="1" w:styleId="99">
    <w:name w:val="标题 2 Char"/>
    <w:qFormat/>
    <w:uiPriority w:val="0"/>
    <w:rPr>
      <w:rFonts w:ascii="Arial" w:hAnsi="Arial" w:eastAsia="黑体"/>
      <w:b/>
      <w:sz w:val="30"/>
      <w:lang w:val="en-US" w:eastAsia="zh-CN" w:bidi="ar-SA"/>
    </w:rPr>
  </w:style>
  <w:style w:type="character" w:customStyle="1" w:styleId="100">
    <w:name w:val="标题 3 Char Char"/>
    <w:qFormat/>
    <w:uiPriority w:val="0"/>
    <w:rPr>
      <w:rFonts w:eastAsia="宋体"/>
      <w:b/>
      <w:bCs/>
      <w:kern w:val="2"/>
      <w:sz w:val="32"/>
      <w:szCs w:val="32"/>
      <w:lang w:val="en-US" w:eastAsia="zh-CN" w:bidi="ar-SA"/>
    </w:rPr>
  </w:style>
  <w:style w:type="character" w:customStyle="1" w:styleId="101">
    <w:name w:val="正文大标题 Char"/>
    <w:link w:val="102"/>
    <w:qFormat/>
    <w:uiPriority w:val="0"/>
    <w:rPr>
      <w:rFonts w:ascii="宋体" w:hAnsi="宋体"/>
      <w:b/>
      <w:color w:val="000000"/>
      <w:kern w:val="2"/>
      <w:sz w:val="28"/>
      <w:szCs w:val="21"/>
    </w:rPr>
  </w:style>
  <w:style w:type="paragraph" w:customStyle="1" w:styleId="102">
    <w:name w:val="正文大标题"/>
    <w:basedOn w:val="83"/>
    <w:next w:val="5"/>
    <w:link w:val="101"/>
    <w:qFormat/>
    <w:uiPriority w:val="0"/>
    <w:pPr>
      <w:jc w:val="center"/>
    </w:pPr>
    <w:rPr>
      <w:i w:val="0"/>
      <w:color w:val="000000"/>
      <w:sz w:val="28"/>
      <w:szCs w:val="21"/>
    </w:rPr>
  </w:style>
  <w:style w:type="character" w:customStyle="1" w:styleId="103">
    <w:name w:val="正文首行缩进 2 Char"/>
    <w:link w:val="43"/>
    <w:qFormat/>
    <w:uiPriority w:val="0"/>
    <w:rPr>
      <w:rFonts w:eastAsia="宋体"/>
      <w:kern w:val="2"/>
      <w:sz w:val="24"/>
      <w:szCs w:val="24"/>
      <w:lang w:val="en-US" w:eastAsia="zh-CN" w:bidi="ar-SA"/>
    </w:rPr>
  </w:style>
  <w:style w:type="character" w:customStyle="1" w:styleId="104">
    <w:name w:val="正文文本 3 Char"/>
    <w:link w:val="17"/>
    <w:qFormat/>
    <w:uiPriority w:val="0"/>
    <w:rPr>
      <w:kern w:val="2"/>
      <w:sz w:val="16"/>
      <w:szCs w:val="16"/>
    </w:rPr>
  </w:style>
  <w:style w:type="character" w:customStyle="1" w:styleId="105">
    <w:name w:val="页脚 Char1"/>
    <w:link w:val="30"/>
    <w:qFormat/>
    <w:uiPriority w:val="99"/>
    <w:rPr>
      <w:rFonts w:ascii="宋体" w:eastAsia="宋体"/>
      <w:sz w:val="18"/>
      <w:lang w:val="en-US" w:eastAsia="zh-CN" w:bidi="ar-SA"/>
    </w:rPr>
  </w:style>
  <w:style w:type="character" w:customStyle="1" w:styleId="106">
    <w:name w:val="title4"/>
    <w:qFormat/>
    <w:uiPriority w:val="0"/>
    <w:rPr>
      <w:b/>
      <w:bCs/>
      <w:color w:val="1D87B3"/>
      <w:sz w:val="15"/>
      <w:szCs w:val="15"/>
    </w:rPr>
  </w:style>
  <w:style w:type="character" w:customStyle="1" w:styleId="107">
    <w:name w:val="Char Char11"/>
    <w:qFormat/>
    <w:uiPriority w:val="0"/>
    <w:rPr>
      <w:rFonts w:ascii="宋体" w:eastAsia="宋体"/>
      <w:b/>
      <w:sz w:val="24"/>
      <w:u w:val="single"/>
      <w:lang w:val="en-US" w:eastAsia="zh-CN" w:bidi="ar-SA"/>
    </w:rPr>
  </w:style>
  <w:style w:type="character" w:customStyle="1" w:styleId="108">
    <w:name w:val="正文缩进 Char Char"/>
    <w:link w:val="109"/>
    <w:qFormat/>
    <w:uiPriority w:val="0"/>
    <w:rPr>
      <w:rFonts w:ascii="宋体" w:eastAsia="宋体"/>
      <w:snapToGrid w:val="0"/>
      <w:color w:val="000000"/>
      <w:kern w:val="28"/>
      <w:sz w:val="28"/>
      <w:lang w:bidi="ar-SA"/>
    </w:rPr>
  </w:style>
  <w:style w:type="paragraph" w:customStyle="1" w:styleId="109">
    <w:name w:val="正文缩进1"/>
    <w:basedOn w:val="1"/>
    <w:link w:val="108"/>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10">
    <w:name w:val="标题 9 Char"/>
    <w:link w:val="11"/>
    <w:qFormat/>
    <w:uiPriority w:val="0"/>
    <w:rPr>
      <w:rFonts w:ascii="Arial" w:hAnsi="Arial" w:eastAsia="黑体"/>
      <w:sz w:val="21"/>
    </w:rPr>
  </w:style>
  <w:style w:type="character" w:customStyle="1" w:styleId="111">
    <w:name w:val="批注文字 Char"/>
    <w:qFormat/>
    <w:uiPriority w:val="99"/>
    <w:rPr>
      <w:kern w:val="2"/>
      <w:sz w:val="21"/>
      <w:szCs w:val="24"/>
    </w:rPr>
  </w:style>
  <w:style w:type="character" w:customStyle="1" w:styleId="112">
    <w:name w:val="txt"/>
    <w:qFormat/>
    <w:uiPriority w:val="0"/>
  </w:style>
  <w:style w:type="character" w:customStyle="1" w:styleId="113">
    <w:name w:val="批注主题 Char"/>
    <w:link w:val="42"/>
    <w:qFormat/>
    <w:uiPriority w:val="0"/>
    <w:rPr>
      <w:rFonts w:ascii="Times New Roman" w:hAnsi="Times New Roman" w:eastAsia="宋体" w:cs="Times New Roman"/>
      <w:b/>
      <w:bCs/>
      <w:kern w:val="2"/>
      <w:sz w:val="21"/>
      <w:szCs w:val="24"/>
      <w:lang w:val="en-US" w:eastAsia="zh-CN" w:bidi="ar-SA"/>
    </w:rPr>
  </w:style>
  <w:style w:type="character" w:customStyle="1" w:styleId="114">
    <w:name w:val="标题 2 Char Char"/>
    <w:qFormat/>
    <w:uiPriority w:val="0"/>
    <w:rPr>
      <w:rFonts w:ascii="Arial" w:hAnsi="Arial" w:eastAsia="黑体"/>
      <w:b/>
      <w:bCs/>
      <w:kern w:val="2"/>
      <w:sz w:val="32"/>
      <w:szCs w:val="32"/>
      <w:lang w:val="en-US" w:eastAsia="zh-CN" w:bidi="ar-SA"/>
    </w:rPr>
  </w:style>
  <w:style w:type="character" w:customStyle="1" w:styleId="115">
    <w:name w:val="chanpin1"/>
    <w:qFormat/>
    <w:uiPriority w:val="0"/>
    <w:rPr>
      <w:rFonts w:hint="default" w:ascii="ˎ̥" w:hAnsi="ˎ̥"/>
      <w:color w:val="000000"/>
      <w:sz w:val="20"/>
      <w:szCs w:val="20"/>
      <w:u w:val="none"/>
    </w:rPr>
  </w:style>
  <w:style w:type="character" w:customStyle="1" w:styleId="116">
    <w:name w:val="正文文本缩进 Char1"/>
    <w:link w:val="117"/>
    <w:qFormat/>
    <w:uiPriority w:val="0"/>
    <w:rPr>
      <w:rFonts w:ascii="宋体" w:hAnsi="宋体" w:eastAsia="宋体"/>
      <w:sz w:val="24"/>
      <w:szCs w:val="24"/>
      <w:lang w:bidi="ar-SA"/>
    </w:rPr>
  </w:style>
  <w:style w:type="paragraph" w:customStyle="1" w:styleId="117">
    <w:name w:val="正文文本缩进1"/>
    <w:basedOn w:val="1"/>
    <w:link w:val="116"/>
    <w:qFormat/>
    <w:uiPriority w:val="0"/>
    <w:pPr>
      <w:spacing w:line="480" w:lineRule="exact"/>
      <w:ind w:firstLine="480" w:firstLineChars="200"/>
    </w:pPr>
    <w:rPr>
      <w:rFonts w:ascii="宋体" w:hAnsi="宋体"/>
      <w:kern w:val="0"/>
      <w:sz w:val="24"/>
    </w:rPr>
  </w:style>
  <w:style w:type="character" w:customStyle="1" w:styleId="118">
    <w:name w:val="正文文本 Char"/>
    <w:link w:val="18"/>
    <w:qFormat/>
    <w:uiPriority w:val="0"/>
    <w:rPr>
      <w:rFonts w:ascii="宋体" w:hAnsi="宋体"/>
      <w:kern w:val="2"/>
      <w:sz w:val="24"/>
      <w:szCs w:val="24"/>
    </w:rPr>
  </w:style>
  <w:style w:type="character" w:customStyle="1" w:styleId="119">
    <w:name w:val="c21"/>
    <w:qFormat/>
    <w:uiPriority w:val="0"/>
    <w:rPr>
      <w:rFonts w:hint="default" w:ascii="ˎ̥" w:hAnsi="ˎ̥"/>
      <w:color w:val="000000"/>
      <w:sz w:val="20"/>
      <w:szCs w:val="20"/>
      <w:u w:val="none"/>
    </w:rPr>
  </w:style>
  <w:style w:type="character" w:customStyle="1" w:styleId="120">
    <w:name w:val="纯文本 字符"/>
    <w:qFormat/>
    <w:uiPriority w:val="99"/>
    <w:rPr>
      <w:rFonts w:ascii="宋体" w:hAnsi="Courier New" w:eastAsia="宋体" w:cs="Times New Roman"/>
      <w:kern w:val="2"/>
      <w:sz w:val="21"/>
      <w:szCs w:val="21"/>
      <w:lang w:val="en-US" w:eastAsia="zh-CN" w:bidi="ar-SA"/>
    </w:rPr>
  </w:style>
  <w:style w:type="character" w:customStyle="1" w:styleId="121">
    <w:name w:val="正文文本缩进 Char2"/>
    <w:link w:val="20"/>
    <w:qFormat/>
    <w:uiPriority w:val="0"/>
    <w:rPr>
      <w:rFonts w:eastAsia="宋体"/>
      <w:kern w:val="2"/>
      <w:sz w:val="24"/>
      <w:szCs w:val="24"/>
      <w:lang w:val="en-US" w:eastAsia="zh-CN" w:bidi="ar-SA"/>
    </w:rPr>
  </w:style>
  <w:style w:type="character" w:customStyle="1" w:styleId="122">
    <w:name w:val="中等深浅网格 1 - 强调文字颜色 2 Char"/>
    <w:link w:val="123"/>
    <w:qFormat/>
    <w:uiPriority w:val="0"/>
    <w:rPr>
      <w:kern w:val="2"/>
      <w:sz w:val="21"/>
      <w:szCs w:val="24"/>
      <w:lang w:val="zh-CN" w:eastAsia="zh-CN"/>
    </w:rPr>
  </w:style>
  <w:style w:type="paragraph" w:customStyle="1" w:styleId="123">
    <w:name w:val="1"/>
    <w:link w:val="122"/>
    <w:qFormat/>
    <w:uiPriority w:val="0"/>
    <w:rPr>
      <w:rFonts w:ascii="Times New Roman" w:hAnsi="Times New Roman" w:eastAsia="宋体" w:cs="Times New Roman"/>
      <w:kern w:val="2"/>
      <w:sz w:val="21"/>
      <w:szCs w:val="24"/>
      <w:lang w:val="zh-CN" w:eastAsia="zh-CN" w:bidi="ar-SA"/>
    </w:rPr>
  </w:style>
  <w:style w:type="character" w:customStyle="1" w:styleId="124">
    <w:name w:val="标题 4 Char"/>
    <w:link w:val="6"/>
    <w:qFormat/>
    <w:uiPriority w:val="0"/>
    <w:rPr>
      <w:sz w:val="24"/>
    </w:rPr>
  </w:style>
  <w:style w:type="character" w:customStyle="1" w:styleId="125">
    <w:name w:val="street-address"/>
    <w:qFormat/>
    <w:uiPriority w:val="0"/>
  </w:style>
  <w:style w:type="character" w:customStyle="1" w:styleId="126">
    <w:name w:val="Char Char111"/>
    <w:qFormat/>
    <w:uiPriority w:val="0"/>
    <w:rPr>
      <w:rFonts w:ascii="宋体" w:eastAsia="宋体"/>
      <w:b/>
      <w:sz w:val="24"/>
      <w:u w:val="single"/>
      <w:lang w:val="en-US" w:eastAsia="zh-CN" w:bidi="ar-SA"/>
    </w:rPr>
  </w:style>
  <w:style w:type="character" w:customStyle="1" w:styleId="127">
    <w:name w:val="bjh-p"/>
    <w:qFormat/>
    <w:uiPriority w:val="0"/>
  </w:style>
  <w:style w:type="character" w:customStyle="1" w:styleId="128">
    <w:name w:val="标题 Char1"/>
    <w:link w:val="41"/>
    <w:qFormat/>
    <w:uiPriority w:val="0"/>
    <w:rPr>
      <w:b/>
      <w:kern w:val="2"/>
      <w:sz w:val="32"/>
    </w:rPr>
  </w:style>
  <w:style w:type="character" w:customStyle="1" w:styleId="129">
    <w:name w:val="纯文本 Char1"/>
    <w:qFormat/>
    <w:uiPriority w:val="0"/>
    <w:rPr>
      <w:rFonts w:ascii="宋体" w:hAnsi="Courier New" w:eastAsia="宋体"/>
      <w:kern w:val="2"/>
      <w:sz w:val="21"/>
      <w:lang w:val="en-US" w:eastAsia="zh-CN" w:bidi="ar-SA"/>
    </w:rPr>
  </w:style>
  <w:style w:type="paragraph" w:customStyle="1" w:styleId="130">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31">
    <w:name w:val="一级条标题"/>
    <w:basedOn w:val="132"/>
    <w:next w:val="1"/>
    <w:qFormat/>
    <w:uiPriority w:val="0"/>
    <w:pPr>
      <w:numPr>
        <w:ilvl w:val="1"/>
      </w:numPr>
      <w:tabs>
        <w:tab w:val="left" w:pos="360"/>
        <w:tab w:val="left" w:pos="840"/>
      </w:tabs>
      <w:ind w:left="0" w:hanging="840"/>
      <w:outlineLvl w:val="1"/>
    </w:pPr>
  </w:style>
  <w:style w:type="paragraph" w:customStyle="1" w:styleId="132">
    <w:name w:val="章标题"/>
    <w:next w:val="1"/>
    <w:qFormat/>
    <w:uiPriority w:val="0"/>
    <w:pPr>
      <w:numPr>
        <w:ilvl w:val="0"/>
        <w:numId w:val="1"/>
      </w:numPr>
      <w:spacing w:beforeLines="50"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33">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3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35">
    <w:name w:val="图中文字"/>
    <w:basedOn w:val="1"/>
    <w:qFormat/>
    <w:uiPriority w:val="0"/>
    <w:pPr>
      <w:adjustRightInd w:val="0"/>
      <w:snapToGrid w:val="0"/>
      <w:spacing w:line="0" w:lineRule="atLeast"/>
      <w:jc w:val="center"/>
    </w:pPr>
    <w:rPr>
      <w:sz w:val="24"/>
      <w:szCs w:val="20"/>
    </w:rPr>
  </w:style>
  <w:style w:type="paragraph" w:customStyle="1" w:styleId="136">
    <w:name w:val="Char3 Char Char Char1"/>
    <w:basedOn w:val="1"/>
    <w:qFormat/>
    <w:uiPriority w:val="0"/>
    <w:rPr>
      <w:rFonts w:ascii="Tahoma" w:hAnsi="Tahoma"/>
      <w:sz w:val="24"/>
      <w:szCs w:val="20"/>
    </w:rPr>
  </w:style>
  <w:style w:type="paragraph" w:customStyle="1" w:styleId="137">
    <w:name w:val="项目编号2"/>
    <w:basedOn w:val="138"/>
    <w:qFormat/>
    <w:uiPriority w:val="0"/>
    <w:pPr>
      <w:numPr>
        <w:numId w:val="2"/>
      </w:numPr>
    </w:pPr>
  </w:style>
  <w:style w:type="paragraph" w:customStyle="1" w:styleId="138">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39">
    <w:name w:val="无标题条"/>
    <w:next w:val="1"/>
    <w:qFormat/>
    <w:uiPriority w:val="0"/>
    <w:pPr>
      <w:jc w:val="both"/>
    </w:pPr>
    <w:rPr>
      <w:rFonts w:ascii="Times New Roman" w:hAnsi="Times New Roman" w:eastAsia="宋体" w:cs="Times New Roman"/>
      <w:sz w:val="21"/>
      <w:lang w:val="en-US" w:eastAsia="zh-CN" w:bidi="ar-SA"/>
    </w:rPr>
  </w:style>
  <w:style w:type="paragraph" w:customStyle="1" w:styleId="140">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41">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2">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43">
    <w:name w:val="五级条标题"/>
    <w:basedOn w:val="144"/>
    <w:next w:val="1"/>
    <w:qFormat/>
    <w:uiPriority w:val="0"/>
    <w:pPr>
      <w:numPr>
        <w:ilvl w:val="5"/>
      </w:numPr>
      <w:tabs>
        <w:tab w:val="left" w:pos="360"/>
        <w:tab w:val="left" w:pos="840"/>
      </w:tabs>
      <w:ind w:left="0" w:hanging="840"/>
      <w:outlineLvl w:val="5"/>
    </w:pPr>
  </w:style>
  <w:style w:type="paragraph" w:customStyle="1" w:styleId="144">
    <w:name w:val="四级条标题"/>
    <w:basedOn w:val="145"/>
    <w:next w:val="1"/>
    <w:qFormat/>
    <w:uiPriority w:val="0"/>
    <w:pPr>
      <w:numPr>
        <w:ilvl w:val="4"/>
      </w:numPr>
      <w:tabs>
        <w:tab w:val="left" w:pos="360"/>
        <w:tab w:val="left" w:pos="840"/>
      </w:tabs>
      <w:ind w:left="0" w:hanging="840"/>
      <w:outlineLvl w:val="4"/>
    </w:pPr>
  </w:style>
  <w:style w:type="paragraph" w:customStyle="1" w:styleId="145">
    <w:name w:val="三级条标题"/>
    <w:basedOn w:val="146"/>
    <w:next w:val="1"/>
    <w:qFormat/>
    <w:uiPriority w:val="0"/>
    <w:pPr>
      <w:numPr>
        <w:ilvl w:val="3"/>
        <w:numId w:val="1"/>
      </w:numPr>
      <w:tabs>
        <w:tab w:val="left" w:pos="360"/>
        <w:tab w:val="left" w:pos="840"/>
      </w:tabs>
      <w:ind w:left="0" w:hanging="840"/>
      <w:outlineLvl w:val="3"/>
    </w:pPr>
  </w:style>
  <w:style w:type="paragraph" w:customStyle="1" w:styleId="146">
    <w:name w:val="二级条标题"/>
    <w:basedOn w:val="131"/>
    <w:next w:val="1"/>
    <w:qFormat/>
    <w:uiPriority w:val="0"/>
    <w:pPr>
      <w:numPr>
        <w:ilvl w:val="0"/>
        <w:numId w:val="0"/>
      </w:numPr>
      <w:ind w:hanging="840"/>
      <w:outlineLvl w:val="2"/>
    </w:pPr>
    <w:rPr>
      <w:rFonts w:ascii="宋体" w:eastAsia="宋体"/>
      <w:b w:val="0"/>
    </w:rPr>
  </w:style>
  <w:style w:type="paragraph" w:customStyle="1" w:styleId="147">
    <w:name w:val="font8"/>
    <w:basedOn w:val="1"/>
    <w:qFormat/>
    <w:uiPriority w:val="0"/>
    <w:pPr>
      <w:widowControl/>
      <w:spacing w:before="100" w:beforeAutospacing="1" w:after="100" w:afterAutospacing="1"/>
      <w:jc w:val="left"/>
    </w:pPr>
    <w:rPr>
      <w:kern w:val="0"/>
      <w:sz w:val="36"/>
      <w:szCs w:val="36"/>
    </w:rPr>
  </w:style>
  <w:style w:type="paragraph" w:customStyle="1" w:styleId="148">
    <w:name w:val="Char3 Char Char Char"/>
    <w:basedOn w:val="1"/>
    <w:qFormat/>
    <w:uiPriority w:val="0"/>
    <w:rPr>
      <w:rFonts w:ascii="Tahoma" w:hAnsi="Tahoma"/>
      <w:sz w:val="24"/>
      <w:szCs w:val="20"/>
    </w:rPr>
  </w:style>
  <w:style w:type="paragraph" w:customStyle="1" w:styleId="149">
    <w:name w:val="默认段落字体 Para Char Char Char Char"/>
    <w:basedOn w:val="1"/>
    <w:qFormat/>
    <w:uiPriority w:val="0"/>
    <w:rPr>
      <w:rFonts w:ascii="Arial" w:hAnsi="Arial" w:cs="Arial"/>
      <w:szCs w:val="21"/>
    </w:rPr>
  </w:style>
  <w:style w:type="paragraph" w:customStyle="1" w:styleId="150">
    <w:name w:val="缺省文本"/>
    <w:basedOn w:val="1"/>
    <w:qFormat/>
    <w:uiPriority w:val="0"/>
    <w:pPr>
      <w:autoSpaceDE w:val="0"/>
      <w:autoSpaceDN w:val="0"/>
      <w:adjustRightInd w:val="0"/>
      <w:jc w:val="left"/>
    </w:pPr>
    <w:rPr>
      <w:kern w:val="0"/>
      <w:sz w:val="24"/>
    </w:rPr>
  </w:style>
  <w:style w:type="paragraph" w:customStyle="1" w:styleId="151">
    <w:name w:val="字元 字元"/>
    <w:basedOn w:val="1"/>
    <w:qFormat/>
    <w:uiPriority w:val="0"/>
    <w:rPr>
      <w:rFonts w:ascii="Tahoma" w:hAnsi="Tahoma"/>
      <w:sz w:val="24"/>
      <w:szCs w:val="20"/>
    </w:rPr>
  </w:style>
  <w:style w:type="paragraph" w:customStyle="1" w:styleId="152">
    <w:name w:val="Char Char Char1 Char2"/>
    <w:basedOn w:val="1"/>
    <w:qFormat/>
    <w:uiPriority w:val="0"/>
    <w:rPr>
      <w:rFonts w:ascii="Tahoma" w:hAnsi="Tahoma"/>
      <w:sz w:val="24"/>
      <w:szCs w:val="20"/>
    </w:rPr>
  </w:style>
  <w:style w:type="paragraph" w:customStyle="1" w:styleId="15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4">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5">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15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57">
    <w:name w:val="Char2"/>
    <w:basedOn w:val="1"/>
    <w:qFormat/>
    <w:uiPriority w:val="0"/>
    <w:rPr>
      <w:rFonts w:ascii="Tahoma" w:hAnsi="Tahoma"/>
      <w:sz w:val="24"/>
      <w:szCs w:val="20"/>
    </w:rPr>
  </w:style>
  <w:style w:type="paragraph" w:customStyle="1" w:styleId="158">
    <w:name w:val="图文"/>
    <w:basedOn w:val="1"/>
    <w:qFormat/>
    <w:uiPriority w:val="0"/>
    <w:pPr>
      <w:adjustRightInd w:val="0"/>
      <w:snapToGrid w:val="0"/>
      <w:spacing w:after="50" w:line="360" w:lineRule="auto"/>
    </w:pPr>
    <w:rPr>
      <w:sz w:val="24"/>
    </w:rPr>
  </w:style>
  <w:style w:type="paragraph" w:customStyle="1" w:styleId="159">
    <w:name w:val="Char1"/>
    <w:basedOn w:val="1"/>
    <w:qFormat/>
    <w:uiPriority w:val="0"/>
    <w:pPr>
      <w:tabs>
        <w:tab w:val="left" w:pos="360"/>
      </w:tabs>
    </w:pPr>
    <w:rPr>
      <w:sz w:val="24"/>
    </w:rPr>
  </w:style>
  <w:style w:type="paragraph" w:customStyle="1" w:styleId="160">
    <w:name w:val="Char2 Char Char Char Char Char Char1"/>
    <w:basedOn w:val="1"/>
    <w:qFormat/>
    <w:uiPriority w:val="0"/>
    <w:pPr>
      <w:widowControl/>
      <w:spacing w:line="400" w:lineRule="exact"/>
      <w:jc w:val="center"/>
    </w:pPr>
  </w:style>
  <w:style w:type="paragraph" w:customStyle="1" w:styleId="161">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62">
    <w:name w:val="文档正文"/>
    <w:basedOn w:val="1"/>
    <w:qFormat/>
    <w:uiPriority w:val="0"/>
    <w:pPr>
      <w:snapToGrid w:val="0"/>
      <w:spacing w:before="120" w:after="120" w:line="180" w:lineRule="auto"/>
    </w:pPr>
    <w:rPr>
      <w:rFonts w:ascii="Arial" w:hAnsi="Arial"/>
      <w:szCs w:val="20"/>
    </w:rPr>
  </w:style>
  <w:style w:type="paragraph" w:customStyle="1" w:styleId="163">
    <w:name w:val="Char Char Char Char Char Char Char Char Char Char"/>
    <w:basedOn w:val="1"/>
    <w:qFormat/>
    <w:uiPriority w:val="0"/>
  </w:style>
  <w:style w:type="paragraph" w:customStyle="1" w:styleId="16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6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67">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68">
    <w:name w:val="字元 字元2"/>
    <w:basedOn w:val="1"/>
    <w:qFormat/>
    <w:uiPriority w:val="0"/>
    <w:rPr>
      <w:rFonts w:ascii="Tahoma" w:hAnsi="Tahoma"/>
      <w:sz w:val="24"/>
      <w:szCs w:val="20"/>
    </w:rPr>
  </w:style>
  <w:style w:type="paragraph" w:customStyle="1" w:styleId="169">
    <w:name w:val="List Paragraph1"/>
    <w:basedOn w:val="1"/>
    <w:qFormat/>
    <w:uiPriority w:val="0"/>
    <w:pPr>
      <w:ind w:firstLine="420" w:firstLineChars="200"/>
    </w:pPr>
    <w:rPr>
      <w:rFonts w:ascii="Calibri" w:hAnsi="Calibri"/>
      <w:szCs w:val="22"/>
    </w:rPr>
  </w:style>
  <w:style w:type="paragraph" w:customStyle="1" w:styleId="170">
    <w:name w:val="1 Char Char Char Char"/>
    <w:basedOn w:val="1"/>
    <w:qFormat/>
    <w:uiPriority w:val="0"/>
    <w:rPr>
      <w:rFonts w:ascii="Tahoma" w:hAnsi="Tahoma"/>
      <w:sz w:val="24"/>
      <w:szCs w:val="20"/>
    </w:rPr>
  </w:style>
  <w:style w:type="paragraph" w:customStyle="1" w:styleId="171">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72">
    <w:name w:val="Char Char Char1 Char"/>
    <w:basedOn w:val="1"/>
    <w:qFormat/>
    <w:uiPriority w:val="0"/>
    <w:rPr>
      <w:rFonts w:ascii="Tahoma" w:hAnsi="Tahoma"/>
      <w:sz w:val="24"/>
      <w:szCs w:val="20"/>
    </w:rPr>
  </w:style>
  <w:style w:type="paragraph" w:customStyle="1" w:styleId="17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74">
    <w:name w:val="列出段落1"/>
    <w:basedOn w:val="1"/>
    <w:qFormat/>
    <w:uiPriority w:val="0"/>
    <w:pPr>
      <w:ind w:firstLine="420" w:firstLineChars="200"/>
    </w:pPr>
    <w:rPr>
      <w:rFonts w:ascii="Calibri" w:hAnsi="Calibri"/>
      <w:szCs w:val="22"/>
    </w:rPr>
  </w:style>
  <w:style w:type="paragraph" w:customStyle="1" w:styleId="175">
    <w:name w:val="样式2"/>
    <w:basedOn w:val="40"/>
    <w:qFormat/>
    <w:uiPriority w:val="0"/>
    <w:pPr>
      <w:spacing w:line="360" w:lineRule="auto"/>
      <w:jc w:val="center"/>
    </w:pPr>
    <w:rPr>
      <w:sz w:val="24"/>
    </w:rPr>
  </w:style>
  <w:style w:type="paragraph" w:customStyle="1" w:styleId="176">
    <w:name w:val="正文文本样式 加粗"/>
    <w:basedOn w:val="177"/>
    <w:qFormat/>
    <w:uiPriority w:val="0"/>
    <w:rPr>
      <w:b/>
    </w:rPr>
  </w:style>
  <w:style w:type="paragraph" w:customStyle="1" w:styleId="177">
    <w:name w:val="正文文本样式"/>
    <w:basedOn w:val="1"/>
    <w:qFormat/>
    <w:uiPriority w:val="0"/>
    <w:pPr>
      <w:spacing w:line="360" w:lineRule="auto"/>
      <w:ind w:firstLine="482"/>
    </w:pPr>
    <w:rPr>
      <w:rFonts w:cs="宋体"/>
      <w:sz w:val="24"/>
      <w:szCs w:val="20"/>
    </w:rPr>
  </w:style>
  <w:style w:type="paragraph" w:customStyle="1" w:styleId="178">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7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80">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3">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85">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186">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7">
    <w:name w:val="Char Char Char2"/>
    <w:basedOn w:val="1"/>
    <w:qFormat/>
    <w:uiPriority w:val="0"/>
    <w:rPr>
      <w:rFonts w:ascii="Tahoma" w:hAnsi="Tahoma"/>
      <w:sz w:val="24"/>
      <w:szCs w:val="20"/>
    </w:rPr>
  </w:style>
  <w:style w:type="paragraph" w:customStyle="1" w:styleId="188">
    <w:name w:val="Char21"/>
    <w:basedOn w:val="1"/>
    <w:qFormat/>
    <w:uiPriority w:val="0"/>
    <w:rPr>
      <w:rFonts w:ascii="Tahoma" w:hAnsi="Tahoma"/>
      <w:sz w:val="24"/>
      <w:szCs w:val="20"/>
    </w:rPr>
  </w:style>
  <w:style w:type="paragraph" w:customStyle="1" w:styleId="189">
    <w:name w:val="正文 + 楷体_GB2312"/>
    <w:basedOn w:val="1"/>
    <w:qFormat/>
    <w:uiPriority w:val="0"/>
    <w:pPr>
      <w:widowControl/>
      <w:jc w:val="left"/>
    </w:pPr>
    <w:rPr>
      <w:rFonts w:ascii="楷体_GB2312" w:eastAsia="楷体_GB2312" w:cs="Arial"/>
      <w:kern w:val="0"/>
      <w:sz w:val="24"/>
    </w:rPr>
  </w:style>
  <w:style w:type="paragraph" w:customStyle="1" w:styleId="190">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91">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92">
    <w:name w:val="Char Char Char"/>
    <w:basedOn w:val="1"/>
    <w:qFormat/>
    <w:uiPriority w:val="0"/>
    <w:rPr>
      <w:rFonts w:ascii="Tahoma" w:hAnsi="Tahoma"/>
      <w:sz w:val="24"/>
      <w:szCs w:val="20"/>
    </w:rPr>
  </w:style>
  <w:style w:type="paragraph" w:customStyle="1" w:styleId="193">
    <w:name w:val="修订1"/>
    <w:qFormat/>
    <w:uiPriority w:val="0"/>
    <w:rPr>
      <w:rFonts w:ascii="Times New Roman" w:hAnsi="Times New Roman" w:eastAsia="宋体" w:cs="Times New Roman"/>
      <w:kern w:val="2"/>
      <w:sz w:val="21"/>
      <w:szCs w:val="24"/>
      <w:lang w:val="en-US" w:eastAsia="zh-CN" w:bidi="ar-SA"/>
    </w:rPr>
  </w:style>
  <w:style w:type="paragraph" w:customStyle="1" w:styleId="194">
    <w:name w:val="正文须知-2级"/>
    <w:basedOn w:val="1"/>
    <w:qFormat/>
    <w:uiPriority w:val="0"/>
    <w:pPr>
      <w:numPr>
        <w:ilvl w:val="1"/>
        <w:numId w:val="4"/>
      </w:numPr>
      <w:adjustRightInd w:val="0"/>
      <w:snapToGrid w:val="0"/>
      <w:spacing w:line="300" w:lineRule="auto"/>
    </w:pPr>
    <w:rPr>
      <w:rFonts w:ascii="宋体" w:hAnsi="Calibri"/>
      <w:sz w:val="24"/>
      <w:szCs w:val="21"/>
    </w:rPr>
  </w:style>
  <w:style w:type="paragraph" w:customStyle="1" w:styleId="195">
    <w:name w:val="Char2 Char Char Char Char Char Char"/>
    <w:basedOn w:val="1"/>
    <w:qFormat/>
    <w:uiPriority w:val="0"/>
    <w:pPr>
      <w:widowControl/>
      <w:spacing w:line="400" w:lineRule="exact"/>
      <w:jc w:val="center"/>
    </w:pPr>
  </w:style>
  <w:style w:type="paragraph" w:customStyle="1" w:styleId="196">
    <w:name w:val="正文须知-3级"/>
    <w:basedOn w:val="1"/>
    <w:qFormat/>
    <w:uiPriority w:val="0"/>
    <w:pPr>
      <w:numPr>
        <w:ilvl w:val="2"/>
        <w:numId w:val="4"/>
      </w:numPr>
      <w:adjustRightInd w:val="0"/>
      <w:snapToGrid w:val="0"/>
      <w:spacing w:line="300" w:lineRule="auto"/>
      <w:ind w:hanging="355" w:hangingChars="355"/>
    </w:pPr>
    <w:rPr>
      <w:rFonts w:ascii="宋体" w:hAnsi="Calibri"/>
      <w:sz w:val="24"/>
      <w:szCs w:val="21"/>
    </w:rPr>
  </w:style>
  <w:style w:type="paragraph" w:customStyle="1" w:styleId="197">
    <w:name w:val="字元 字元1"/>
    <w:basedOn w:val="1"/>
    <w:qFormat/>
    <w:uiPriority w:val="0"/>
    <w:rPr>
      <w:rFonts w:ascii="Tahoma" w:hAnsi="Tahoma"/>
      <w:sz w:val="24"/>
      <w:szCs w:val="20"/>
    </w:rPr>
  </w:style>
  <w:style w:type="paragraph" w:customStyle="1" w:styleId="198">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99">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00">
    <w:name w:val="Char3"/>
    <w:basedOn w:val="1"/>
    <w:qFormat/>
    <w:uiPriority w:val="0"/>
    <w:pPr>
      <w:tabs>
        <w:tab w:val="left" w:pos="360"/>
      </w:tabs>
    </w:pPr>
    <w:rPr>
      <w:sz w:val="24"/>
    </w:rPr>
  </w:style>
  <w:style w:type="paragraph" w:customStyle="1" w:styleId="20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20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203">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04">
    <w:name w:val="1名"/>
    <w:basedOn w:val="1"/>
    <w:qFormat/>
    <w:uiPriority w:val="0"/>
    <w:pPr>
      <w:numPr>
        <w:ilvl w:val="0"/>
        <w:numId w:val="5"/>
      </w:numPr>
      <w:spacing w:before="120"/>
    </w:pPr>
    <w:rPr>
      <w:rFonts w:ascii="宋体"/>
      <w:sz w:val="28"/>
      <w:szCs w:val="20"/>
    </w:rPr>
  </w:style>
  <w:style w:type="paragraph" w:customStyle="1" w:styleId="205">
    <w:name w:val="Char"/>
    <w:basedOn w:val="1"/>
    <w:qFormat/>
    <w:uiPriority w:val="0"/>
    <w:pPr>
      <w:tabs>
        <w:tab w:val="left" w:pos="360"/>
      </w:tabs>
    </w:pPr>
    <w:rPr>
      <w:sz w:val="24"/>
    </w:rPr>
  </w:style>
  <w:style w:type="paragraph" w:styleId="20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7">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208">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09">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10">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1">
    <w:name w:val="列出段落2"/>
    <w:basedOn w:val="1"/>
    <w:qFormat/>
    <w:uiPriority w:val="0"/>
    <w:pPr>
      <w:ind w:firstLine="420" w:firstLineChars="200"/>
    </w:pPr>
    <w:rPr>
      <w:rFonts w:ascii="Calibri" w:hAnsi="Calibri"/>
      <w:szCs w:val="22"/>
    </w:rPr>
  </w:style>
  <w:style w:type="paragraph" w:customStyle="1" w:styleId="212">
    <w:name w:val="Char Char Char Char Char Char Char Char Char Char1"/>
    <w:basedOn w:val="1"/>
    <w:qFormat/>
    <w:uiPriority w:val="0"/>
    <w:rPr>
      <w:rFonts w:ascii="宋体" w:hAnsi="宋体" w:cs="Courier New"/>
      <w:sz w:val="32"/>
      <w:szCs w:val="32"/>
    </w:rPr>
  </w:style>
  <w:style w:type="paragraph" w:customStyle="1" w:styleId="213">
    <w:name w:val="Char Char1"/>
    <w:basedOn w:val="14"/>
    <w:qFormat/>
    <w:uiPriority w:val="0"/>
    <w:rPr>
      <w:rFonts w:ascii="Tahoma" w:hAnsi="Tahoma"/>
      <w:sz w:val="24"/>
    </w:rPr>
  </w:style>
  <w:style w:type="paragraph" w:customStyle="1" w:styleId="214">
    <w:name w:val="Char Char Char1 Char1"/>
    <w:basedOn w:val="1"/>
    <w:qFormat/>
    <w:uiPriority w:val="0"/>
    <w:rPr>
      <w:rFonts w:ascii="Tahoma" w:hAnsi="Tahoma"/>
      <w:sz w:val="24"/>
      <w:szCs w:val="20"/>
    </w:rPr>
  </w:style>
  <w:style w:type="paragraph" w:customStyle="1" w:styleId="21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216">
    <w:name w:val="表格1"/>
    <w:basedOn w:val="1"/>
    <w:qFormat/>
    <w:uiPriority w:val="0"/>
    <w:pPr>
      <w:ind w:firstLine="480" w:firstLineChars="200"/>
      <w:jc w:val="center"/>
    </w:pPr>
    <w:rPr>
      <w:sz w:val="24"/>
      <w:szCs w:val="20"/>
    </w:rPr>
  </w:style>
  <w:style w:type="paragraph" w:customStyle="1" w:styleId="21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218">
    <w:name w:val="Char1 Char Char Char1"/>
    <w:basedOn w:val="1"/>
    <w:qFormat/>
    <w:uiPriority w:val="0"/>
    <w:rPr>
      <w:rFonts w:ascii="Tahoma" w:hAnsi="Tahoma" w:cs="仿宋_GB2312"/>
      <w:sz w:val="24"/>
      <w:szCs w:val="28"/>
    </w:rPr>
  </w:style>
  <w:style w:type="paragraph" w:customStyle="1" w:styleId="21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0">
    <w:name w:val="样式 标题 2 + 宋体 五号 行距: 单倍行距"/>
    <w:basedOn w:val="2"/>
    <w:qFormat/>
    <w:uiPriority w:val="0"/>
    <w:pPr>
      <w:numPr>
        <w:ilvl w:val="1"/>
        <w:numId w:val="6"/>
      </w:numPr>
      <w:autoSpaceDE/>
      <w:autoSpaceDN/>
      <w:spacing w:before="260" w:after="260" w:line="240" w:lineRule="auto"/>
      <w:jc w:val="left"/>
      <w:textAlignment w:val="baseline"/>
    </w:pPr>
    <w:rPr>
      <w:rFonts w:ascii="宋体" w:hAnsi="宋体" w:eastAsia="宋体"/>
      <w:bCs/>
      <w:sz w:val="21"/>
    </w:rPr>
  </w:style>
  <w:style w:type="paragraph" w:customStyle="1" w:styleId="22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22">
    <w:name w:val="项目符号1"/>
    <w:basedOn w:val="177"/>
    <w:qFormat/>
    <w:uiPriority w:val="0"/>
    <w:pPr>
      <w:ind w:left="-25" w:firstLine="0"/>
    </w:pPr>
  </w:style>
  <w:style w:type="paragraph" w:customStyle="1" w:styleId="22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24">
    <w:name w:val="_Style 160"/>
    <w:qFormat/>
    <w:uiPriority w:val="0"/>
    <w:rPr>
      <w:rFonts w:ascii="Times New Roman" w:hAnsi="Times New Roman" w:eastAsia="宋体" w:cs="Times New Roman"/>
      <w:kern w:val="2"/>
      <w:sz w:val="21"/>
      <w:szCs w:val="24"/>
      <w:lang w:val="en-US" w:eastAsia="zh-CN" w:bidi="ar-SA"/>
    </w:rPr>
  </w:style>
  <w:style w:type="paragraph" w:customStyle="1" w:styleId="225">
    <w:name w:val="Char3 Char Char Char2"/>
    <w:basedOn w:val="1"/>
    <w:qFormat/>
    <w:uiPriority w:val="0"/>
    <w:rPr>
      <w:rFonts w:ascii="Tahoma" w:hAnsi="Tahoma"/>
      <w:sz w:val="24"/>
      <w:szCs w:val="20"/>
    </w:rPr>
  </w:style>
  <w:style w:type="paragraph" w:customStyle="1" w:styleId="226">
    <w:name w:val="表格文字"/>
    <w:basedOn w:val="20"/>
    <w:qFormat/>
    <w:uiPriority w:val="0"/>
    <w:pPr>
      <w:spacing w:before="20" w:after="20" w:line="240" w:lineRule="auto"/>
      <w:ind w:firstLine="0"/>
    </w:pPr>
    <w:rPr>
      <w:rFonts w:ascii="Century Gothic" w:hAnsi="Century Gothic"/>
      <w:sz w:val="20"/>
      <w:szCs w:val="20"/>
    </w:rPr>
  </w:style>
  <w:style w:type="paragraph" w:customStyle="1" w:styleId="227">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8">
    <w:name w:val="图例"/>
    <w:basedOn w:val="1"/>
    <w:qFormat/>
    <w:uiPriority w:val="0"/>
    <w:pPr>
      <w:spacing w:before="120" w:after="120" w:line="360" w:lineRule="auto"/>
      <w:jc w:val="center"/>
    </w:pPr>
    <w:rPr>
      <w:rFonts w:eastAsia="仿宋_GB2312"/>
      <w:b/>
      <w:sz w:val="24"/>
      <w:szCs w:val="20"/>
    </w:rPr>
  </w:style>
  <w:style w:type="paragraph" w:customStyle="1" w:styleId="22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230">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231">
    <w:name w:val="项目编号3"/>
    <w:basedOn w:val="177"/>
    <w:qFormat/>
    <w:uiPriority w:val="0"/>
    <w:pPr>
      <w:numPr>
        <w:ilvl w:val="0"/>
        <w:numId w:val="7"/>
      </w:numPr>
    </w:pPr>
  </w:style>
  <w:style w:type="paragraph" w:customStyle="1" w:styleId="232">
    <w:name w:val="Char Char4"/>
    <w:basedOn w:val="1"/>
    <w:qFormat/>
    <w:uiPriority w:val="0"/>
    <w:pPr>
      <w:widowControl/>
      <w:spacing w:line="400" w:lineRule="exact"/>
      <w:jc w:val="center"/>
    </w:pPr>
  </w:style>
  <w:style w:type="paragraph" w:customStyle="1" w:styleId="23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34">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235">
    <w:name w:val="标题1-附件"/>
    <w:basedOn w:val="3"/>
    <w:qFormat/>
    <w:uiPriority w:val="0"/>
    <w:pPr>
      <w:jc w:val="left"/>
    </w:pPr>
    <w:rPr>
      <w:sz w:val="24"/>
      <w:szCs w:val="24"/>
    </w:rPr>
  </w:style>
  <w:style w:type="paragraph" w:customStyle="1" w:styleId="23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23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23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239">
    <w:name w:val="Char Char Char Char Char Char Char Char Char Char2"/>
    <w:basedOn w:val="1"/>
    <w:qFormat/>
    <w:uiPriority w:val="0"/>
    <w:rPr>
      <w:rFonts w:ascii="宋体" w:hAnsi="宋体" w:cs="Courier New"/>
      <w:sz w:val="32"/>
      <w:szCs w:val="32"/>
    </w:rPr>
  </w:style>
  <w:style w:type="paragraph" w:customStyle="1" w:styleId="24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241">
    <w:name w:val="Char Char Char1"/>
    <w:basedOn w:val="1"/>
    <w:qFormat/>
    <w:uiPriority w:val="0"/>
    <w:rPr>
      <w:rFonts w:ascii="Tahoma" w:hAnsi="Tahoma"/>
      <w:sz w:val="24"/>
      <w:szCs w:val="20"/>
    </w:rPr>
  </w:style>
  <w:style w:type="paragraph" w:customStyle="1" w:styleId="242">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24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44">
    <w:name w:val="Char Char41"/>
    <w:basedOn w:val="1"/>
    <w:qFormat/>
    <w:uiPriority w:val="0"/>
    <w:pPr>
      <w:widowControl/>
      <w:spacing w:line="400" w:lineRule="exact"/>
      <w:jc w:val="center"/>
    </w:pPr>
  </w:style>
  <w:style w:type="paragraph" w:customStyle="1" w:styleId="245">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246">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47">
    <w:name w:val="正文须知-1级"/>
    <w:basedOn w:val="1"/>
    <w:next w:val="1"/>
    <w:qFormat/>
    <w:uiPriority w:val="0"/>
    <w:pPr>
      <w:numPr>
        <w:ilvl w:val="0"/>
        <w:numId w:val="4"/>
      </w:numPr>
      <w:adjustRightInd w:val="0"/>
      <w:snapToGrid w:val="0"/>
      <w:spacing w:line="300" w:lineRule="auto"/>
    </w:pPr>
    <w:rPr>
      <w:rFonts w:ascii="宋体" w:hAnsi="Calibri"/>
      <w:sz w:val="24"/>
      <w:szCs w:val="21"/>
    </w:rPr>
  </w:style>
  <w:style w:type="paragraph" w:customStyle="1" w:styleId="248">
    <w:name w:val="Char22"/>
    <w:basedOn w:val="1"/>
    <w:qFormat/>
    <w:uiPriority w:val="0"/>
    <w:rPr>
      <w:rFonts w:ascii="Tahoma" w:hAnsi="Tahoma"/>
      <w:sz w:val="24"/>
      <w:szCs w:val="20"/>
    </w:rPr>
  </w:style>
  <w:style w:type="table" w:customStyle="1" w:styleId="249">
    <w:name w:val="Table Normal"/>
    <w:unhideWhenUsed/>
    <w:qFormat/>
    <w:uiPriority w:val="2"/>
    <w:pPr>
      <w:widowControl w:val="0"/>
      <w:autoSpaceDE w:val="0"/>
      <w:autoSpaceDN w:val="0"/>
    </w:pPr>
    <w:rPr>
      <w:sz w:val="22"/>
      <w:szCs w:val="22"/>
      <w:lang w:eastAsia="en-US"/>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F29AC9-2C32-47CF-933D-F20A00C7F3D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174</Pages>
  <Words>16024</Words>
  <Characters>91342</Characters>
  <Lines>761</Lines>
  <Paragraphs>214</Paragraphs>
  <TotalTime>143</TotalTime>
  <ScaleCrop>false</ScaleCrop>
  <LinksUpToDate>false</LinksUpToDate>
  <CharactersWithSpaces>107152</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2024-10-17T07:36:00Z</dcterms:created>
  <dc:creator>尹皓</dc:creator>
  <cp:lastModifiedBy>user</cp:lastModifiedBy>
  <cp:lastPrinted>2020-04-01T03:13:00Z</cp:lastPrinted>
  <dcterms:modified xsi:type="dcterms:W3CDTF">2025-02-13T02:26:42Z</dcterms:modified>
  <dc:title>政府采购示范文本（2023）</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9046C7DB4EFE48ACA3F86AC1FB5C89C0_13</vt:lpwstr>
  </property>
</Properties>
</file>