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pPr>
      <w:r>
        <w:rPr>
          <w:rFonts w:hint="eastAsia"/>
          <w:spacing w:val="146"/>
          <w:kern w:val="0"/>
          <w:fitText w:val="2640" w:id="1365901546"/>
        </w:rPr>
        <w:t>采购需</w:t>
      </w:r>
      <w:r>
        <w:rPr>
          <w:rFonts w:hint="eastAsia"/>
          <w:spacing w:val="2"/>
          <w:kern w:val="0"/>
          <w:fitText w:val="2640" w:id="1365901546"/>
        </w:rPr>
        <w:t>求</w:t>
      </w:r>
    </w:p>
    <w:p>
      <w:pPr>
        <w:jc w:val="center"/>
        <w:rPr>
          <w:rFonts w:hint="eastAsia" w:ascii="黑体" w:hAnsi="宋体" w:eastAsia="黑体" w:cs="宋体"/>
          <w:kern w:val="0"/>
          <w:sz w:val="32"/>
          <w:szCs w:val="32"/>
        </w:rPr>
      </w:pPr>
    </w:p>
    <w:p>
      <w:pPr>
        <w:pStyle w:val="5"/>
        <w:bidi w:val="0"/>
        <w:ind w:left="0" w:leftChars="0" w:firstLine="0" w:firstLineChars="0"/>
      </w:pPr>
      <w:r>
        <w:rPr>
          <w:rFonts w:hint="eastAsia"/>
          <w:lang w:eastAsia="zh-CN"/>
        </w:rPr>
        <w:t>一、</w:t>
      </w:r>
      <w:r>
        <w:rPr>
          <w:rFonts w:hint="eastAsia"/>
        </w:rPr>
        <w:t>采购项目情况</w:t>
      </w:r>
      <w:bookmarkStart w:id="0" w:name="_Toc172215530"/>
    </w:p>
    <w:bookmarkEnd w:id="0"/>
    <w:p>
      <w:pPr>
        <w:numPr>
          <w:ilvl w:val="0"/>
          <w:numId w:val="0"/>
        </w:numPr>
        <w:adjustRightInd w:val="0"/>
        <w:snapToGrid w:val="0"/>
        <w:spacing w:before="157" w:beforeLines="50" w:after="157" w:afterLines="50" w:line="400" w:lineRule="exact"/>
        <w:ind w:firstLine="482" w:firstLineChars="200"/>
        <w:outlineLvl w:val="1"/>
        <w:rPr>
          <w:rFonts w:ascii="楷体" w:hAnsi="楷体" w:eastAsia="楷体" w:cs="宋体"/>
          <w:b/>
          <w:sz w:val="24"/>
        </w:rPr>
      </w:pPr>
      <w:r>
        <w:rPr>
          <w:rFonts w:hint="eastAsia" w:ascii="楷体" w:hAnsi="楷体" w:eastAsia="楷体" w:cs="宋体"/>
          <w:b/>
          <w:sz w:val="24"/>
        </w:rPr>
        <w:t>（</w:t>
      </w:r>
      <w:r>
        <w:rPr>
          <w:rFonts w:hint="eastAsia" w:ascii="楷体" w:hAnsi="楷体" w:eastAsia="楷体" w:cs="宋体"/>
          <w:b/>
          <w:sz w:val="24"/>
          <w:lang w:eastAsia="zh-CN"/>
        </w:rPr>
        <w:t>一</w:t>
      </w:r>
      <w:r>
        <w:rPr>
          <w:rFonts w:hint="eastAsia" w:ascii="楷体" w:hAnsi="楷体" w:eastAsia="楷体" w:cs="宋体"/>
          <w:b/>
          <w:sz w:val="24"/>
        </w:rPr>
        <w:t>）项目基本情况</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szCs w:val="24"/>
          <w:u w:val="single"/>
        </w:rPr>
      </w:pPr>
      <w:r>
        <w:rPr>
          <w:rFonts w:ascii="宋体" w:hAnsi="宋体" w:eastAsia="宋体" w:cs="宋体"/>
          <w:sz w:val="24"/>
          <w:szCs w:val="24"/>
        </w:rPr>
        <w:t>1.</w:t>
      </w:r>
      <w:r>
        <w:rPr>
          <w:rFonts w:hint="eastAsia" w:ascii="宋体" w:hAnsi="宋体" w:eastAsia="宋体" w:cs="宋体"/>
          <w:sz w:val="24"/>
          <w:szCs w:val="24"/>
        </w:rPr>
        <w:t>项目名称：</w:t>
      </w:r>
      <w:r>
        <w:rPr>
          <w:rFonts w:hint="eastAsia" w:ascii="宋体" w:hAnsi="宋体" w:eastAsia="宋体" w:cs="宋体"/>
          <w:sz w:val="24"/>
          <w:szCs w:val="24"/>
          <w:u w:val="single"/>
        </w:rPr>
        <w:t>2025 年北京市久敬庄接济服务中心物业服务采购项目</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cs="宋体"/>
          <w:sz w:val="24"/>
          <w:szCs w:val="24"/>
        </w:rPr>
      </w:pPr>
      <w:r>
        <w:rPr>
          <w:rFonts w:ascii="宋体" w:hAnsi="宋体" w:eastAsia="宋体" w:cs="宋体"/>
          <w:sz w:val="24"/>
          <w:szCs w:val="24"/>
        </w:rPr>
        <w:t>2.</w:t>
      </w:r>
      <w:r>
        <w:rPr>
          <w:rFonts w:hint="eastAsia" w:ascii="宋体" w:hAnsi="宋体" w:eastAsia="宋体" w:cs="宋体"/>
          <w:sz w:val="24"/>
          <w:szCs w:val="24"/>
        </w:rPr>
        <w:t>项目预算金额：</w:t>
      </w:r>
      <w:r>
        <w:rPr>
          <w:rFonts w:hint="eastAsia" w:ascii="宋体" w:hAnsi="宋体" w:eastAsia="宋体" w:cs="宋体"/>
          <w:sz w:val="24"/>
          <w:szCs w:val="24"/>
          <w:u w:val="single"/>
        </w:rPr>
        <w:t xml:space="preserve">298.219524 </w:t>
      </w:r>
      <w:r>
        <w:rPr>
          <w:rFonts w:hint="eastAsia" w:ascii="宋体" w:hAnsi="宋体" w:eastAsia="宋体" w:cs="宋体"/>
          <w:sz w:val="24"/>
          <w:szCs w:val="24"/>
        </w:rPr>
        <w:t>万元</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cs="宋体"/>
          <w:sz w:val="24"/>
          <w:szCs w:val="24"/>
        </w:rPr>
      </w:pPr>
      <w:r>
        <w:rPr>
          <w:rFonts w:ascii="宋体" w:hAnsi="宋体" w:eastAsia="宋体" w:cs="宋体"/>
          <w:sz w:val="24"/>
          <w:szCs w:val="24"/>
        </w:rPr>
        <w:t>3.</w:t>
      </w:r>
      <w:r>
        <w:rPr>
          <w:rFonts w:hint="eastAsia" w:ascii="宋体" w:hAnsi="宋体" w:eastAsia="宋体" w:cs="宋体"/>
          <w:sz w:val="24"/>
          <w:szCs w:val="24"/>
        </w:rPr>
        <w:t>采购</w:t>
      </w:r>
      <w:r>
        <w:rPr>
          <w:rFonts w:hint="eastAsia" w:ascii="宋体" w:hAnsi="宋体" w:eastAsia="宋体" w:cs="宋体"/>
          <w:sz w:val="24"/>
          <w:szCs w:val="24"/>
          <w:lang w:val="en-US" w:eastAsia="zh-CN"/>
        </w:rPr>
        <w:t>包情况</w:t>
      </w:r>
      <w:r>
        <w:rPr>
          <w:rFonts w:hint="eastAsia" w:ascii="宋体" w:hAnsi="宋体" w:eastAsia="宋体" w:cs="宋体"/>
          <w:sz w:val="24"/>
          <w:szCs w:val="24"/>
        </w:rPr>
        <w:t>：</w:t>
      </w:r>
    </w:p>
    <w:tbl>
      <w:tblPr>
        <w:tblStyle w:val="10"/>
        <w:tblW w:w="87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739"/>
        <w:gridCol w:w="2992"/>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4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exact"/>
              <w:jc w:val="center"/>
              <w:textAlignment w:val="auto"/>
              <w:rPr>
                <w:bCs/>
                <w:sz w:val="24"/>
                <w:szCs w:val="24"/>
              </w:rPr>
            </w:pPr>
            <w:r>
              <w:rPr>
                <w:rFonts w:hint="eastAsia"/>
                <w:bCs/>
                <w:sz w:val="24"/>
                <w:szCs w:val="24"/>
              </w:rPr>
              <w:t>包号</w:t>
            </w:r>
          </w:p>
        </w:tc>
        <w:tc>
          <w:tcPr>
            <w:tcW w:w="273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exact"/>
              <w:jc w:val="center"/>
              <w:textAlignment w:val="auto"/>
              <w:rPr>
                <w:bCs/>
                <w:sz w:val="24"/>
                <w:szCs w:val="24"/>
              </w:rPr>
            </w:pPr>
            <w:r>
              <w:rPr>
                <w:rFonts w:hint="eastAsia"/>
                <w:bCs/>
                <w:sz w:val="24"/>
                <w:szCs w:val="24"/>
              </w:rPr>
              <w:t>标的名称</w:t>
            </w:r>
          </w:p>
        </w:tc>
        <w:tc>
          <w:tcPr>
            <w:tcW w:w="299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exact"/>
              <w:jc w:val="center"/>
              <w:textAlignment w:val="auto"/>
              <w:rPr>
                <w:bCs/>
                <w:sz w:val="24"/>
                <w:szCs w:val="24"/>
              </w:rPr>
            </w:pPr>
            <w:r>
              <w:rPr>
                <w:rFonts w:hint="eastAsia"/>
                <w:bCs/>
                <w:sz w:val="24"/>
                <w:szCs w:val="24"/>
              </w:rPr>
              <w:t>采购包预算金额</w:t>
            </w:r>
            <w:r>
              <w:rPr>
                <w:rFonts w:hint="eastAsia"/>
                <w:bCs/>
                <w:sz w:val="24"/>
                <w:szCs w:val="24"/>
                <w:lang w:eastAsia="zh-CN"/>
              </w:rPr>
              <w:t>（</w:t>
            </w:r>
            <w:r>
              <w:rPr>
                <w:rFonts w:hint="eastAsia"/>
                <w:bCs/>
                <w:sz w:val="24"/>
                <w:szCs w:val="24"/>
              </w:rPr>
              <w:t>万元）</w:t>
            </w:r>
          </w:p>
        </w:tc>
        <w:tc>
          <w:tcPr>
            <w:tcW w:w="175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exact"/>
              <w:jc w:val="center"/>
              <w:textAlignment w:val="auto"/>
              <w:rPr>
                <w:bCs/>
                <w:sz w:val="24"/>
                <w:szCs w:val="24"/>
              </w:rPr>
            </w:pPr>
            <w:r>
              <w:rPr>
                <w:rFonts w:hint="eastAsia"/>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4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exact"/>
              <w:jc w:val="center"/>
              <w:textAlignment w:val="auto"/>
              <w:rPr>
                <w:bCs/>
                <w:sz w:val="24"/>
                <w:szCs w:val="24"/>
              </w:rPr>
            </w:pPr>
            <w:r>
              <w:rPr>
                <w:bCs/>
                <w:sz w:val="24"/>
                <w:szCs w:val="24"/>
              </w:rPr>
              <w:t>01</w:t>
            </w:r>
          </w:p>
        </w:tc>
        <w:tc>
          <w:tcPr>
            <w:tcW w:w="273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exact"/>
              <w:ind w:firstLine="480" w:firstLineChars="200"/>
              <w:jc w:val="both"/>
              <w:textAlignment w:val="auto"/>
              <w:rPr>
                <w:bCs/>
                <w:sz w:val="24"/>
                <w:szCs w:val="24"/>
              </w:rPr>
            </w:pPr>
            <w:r>
              <w:rPr>
                <w:rFonts w:hint="eastAsia" w:ascii="宋体" w:hAnsi="宋体" w:eastAsia="宋体" w:cs="宋体"/>
                <w:bCs/>
                <w:sz w:val="24"/>
                <w:szCs w:val="24"/>
              </w:rPr>
              <w:t>2025年北京市久敬庄接济服务中心物业服务采购项目</w:t>
            </w:r>
          </w:p>
        </w:tc>
        <w:tc>
          <w:tcPr>
            <w:tcW w:w="299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exact"/>
              <w:ind w:firstLine="480" w:firstLineChars="200"/>
              <w:jc w:val="center"/>
              <w:textAlignment w:val="auto"/>
              <w:rPr>
                <w:bCs/>
                <w:sz w:val="24"/>
                <w:szCs w:val="24"/>
              </w:rPr>
            </w:pPr>
            <w:r>
              <w:rPr>
                <w:rFonts w:hint="eastAsia"/>
                <w:bCs/>
                <w:sz w:val="24"/>
                <w:szCs w:val="24"/>
              </w:rPr>
              <w:t>298.219524 万元</w:t>
            </w:r>
          </w:p>
        </w:tc>
        <w:tc>
          <w:tcPr>
            <w:tcW w:w="175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exact"/>
              <w:jc w:val="center"/>
              <w:textAlignment w:val="auto"/>
              <w:rPr>
                <w:bCs/>
                <w:sz w:val="24"/>
                <w:szCs w:val="24"/>
              </w:rPr>
            </w:pPr>
            <w:r>
              <w:rPr>
                <w:rFonts w:hint="eastAsia"/>
                <w:bCs/>
                <w:sz w:val="24"/>
                <w:szCs w:val="24"/>
              </w:rPr>
              <w:t>1</w:t>
            </w: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50" w:after="0" w:afterLines="50" w:line="360" w:lineRule="exact"/>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sz w:val="24"/>
          <w:szCs w:val="24"/>
        </w:rPr>
        <w:t>合同履行期限：</w:t>
      </w:r>
      <w:r>
        <w:rPr>
          <w:rFonts w:ascii="宋体" w:hAnsi="宋体" w:eastAsia="宋体" w:cs="宋体"/>
          <w:sz w:val="24"/>
          <w:szCs w:val="24"/>
          <w:u w:val="single"/>
        </w:rPr>
        <w:t>_</w:t>
      </w:r>
      <w:r>
        <w:rPr>
          <w:rFonts w:hint="eastAsia" w:ascii="宋体" w:hAnsi="宋体" w:eastAsia="宋体" w:cs="宋体"/>
          <w:color w:val="auto"/>
          <w:sz w:val="24"/>
          <w:szCs w:val="24"/>
          <w:u w:val="single"/>
        </w:rPr>
        <w:t>自合同签订之日至202</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年12月31日止。</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50" w:after="0" w:afterLines="50" w:line="360" w:lineRule="exact"/>
        <w:ind w:firstLine="480" w:firstLineChars="200"/>
        <w:textAlignment w:val="auto"/>
        <w:rPr>
          <w:rFonts w:ascii="宋体" w:hAnsi="宋体" w:cs="宋体"/>
          <w:sz w:val="24"/>
          <w:szCs w:val="24"/>
        </w:rPr>
      </w:pPr>
      <w:r>
        <w:rPr>
          <w:rFonts w:hint="eastAsia" w:ascii="宋体" w:hAnsi="宋体" w:eastAsia="宋体" w:cs="宋体"/>
          <w:sz w:val="24"/>
          <w:szCs w:val="24"/>
        </w:rPr>
        <w:t>本项目是否接受联合体投标：□是</w:t>
      </w:r>
      <w:r>
        <w:rPr>
          <w:rFonts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否。</w:t>
      </w:r>
    </w:p>
    <w:p>
      <w:pPr>
        <w:pStyle w:val="5"/>
        <w:bidi w:val="0"/>
        <w:ind w:left="0" w:leftChars="0" w:firstLine="0" w:firstLineChars="0"/>
        <w:jc w:val="left"/>
      </w:pPr>
      <w:r>
        <w:rPr>
          <w:rFonts w:hint="eastAsia"/>
          <w:lang w:val="en-US" w:eastAsia="zh-CN"/>
        </w:rPr>
        <w:t>二</w:t>
      </w:r>
      <w:r>
        <w:rPr>
          <w:rFonts w:hint="default"/>
          <w:lang w:val="en-US" w:eastAsia="zh-CN"/>
        </w:rPr>
        <w:t>、</w:t>
      </w:r>
      <w:r>
        <w:rPr>
          <w:rFonts w:hint="eastAsia"/>
          <w:lang w:val="en-US" w:eastAsia="zh-CN"/>
        </w:rPr>
        <w:t>商务要求</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360" w:lineRule="exact"/>
        <w:ind w:firstLine="480" w:firstLineChars="200"/>
        <w:contextualSpacing/>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交付（实施）的时间（期限）和地点（范围）</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期限：自合同签订之日至202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年12月31日止。</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i/>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地点：北京市丰台区久敬庄、通州区召里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contextualSpacing/>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付款条件（进度和方式）</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付款进度：</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应在本合同生效且履行财政资金批复手续后</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个工作日内，并</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完成所有交接工作，开始履行本合同后，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支付</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物业服务费的</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%；本合同履行</w:t>
      </w:r>
      <w:r>
        <w:rPr>
          <w:rFonts w:hint="eastAsia" w:ascii="宋体" w:hAnsi="宋体" w:eastAsia="宋体" w:cs="宋体"/>
          <w:color w:val="auto"/>
          <w:sz w:val="24"/>
          <w:szCs w:val="24"/>
          <w:lang w:val="en-US" w:eastAsia="zh-CN"/>
        </w:rPr>
        <w:t>至</w:t>
      </w:r>
      <w:r>
        <w:rPr>
          <w:rFonts w:hint="eastAsia" w:ascii="宋体" w:hAnsi="宋体" w:eastAsia="宋体" w:cs="宋体"/>
          <w:color w:val="auto"/>
          <w:sz w:val="24"/>
          <w:szCs w:val="24"/>
        </w:rPr>
        <w:t xml:space="preserve">中期（ </w:t>
      </w:r>
      <w:r>
        <w:rPr>
          <w:rFonts w:hint="eastAsia" w:ascii="宋体" w:hAnsi="宋体" w:eastAsia="宋体" w:cs="宋体"/>
          <w:color w:val="auto"/>
          <w:sz w:val="24"/>
          <w:szCs w:val="24"/>
          <w:lang w:eastAsia="zh-CN"/>
        </w:rPr>
        <w:t>2025</w:t>
      </w:r>
      <w:r>
        <w:rPr>
          <w:rFonts w:hint="eastAsia" w:ascii="宋体" w:hAnsi="宋体" w:eastAsia="宋体" w:cs="宋体"/>
          <w:color w:val="auto"/>
          <w:sz w:val="24"/>
          <w:szCs w:val="24"/>
        </w:rPr>
        <w:t>年 6 月 30 日）</w:t>
      </w:r>
      <w:r>
        <w:rPr>
          <w:rFonts w:hint="eastAsia" w:ascii="宋体" w:hAnsi="宋体" w:eastAsia="宋体" w:cs="宋体"/>
          <w:color w:val="auto"/>
          <w:sz w:val="24"/>
          <w:szCs w:val="24"/>
          <w:lang w:val="en-US" w:eastAsia="zh-CN"/>
        </w:rPr>
        <w:t>后</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提交服务报告、总结等服务文档，且经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提供的</w:t>
      </w:r>
      <w:r>
        <w:rPr>
          <w:rFonts w:hint="eastAsia" w:ascii="宋体" w:hAnsi="宋体" w:eastAsia="宋体" w:cs="宋体"/>
          <w:color w:val="auto"/>
          <w:sz w:val="24"/>
          <w:szCs w:val="24"/>
          <w:lang w:val="en-US" w:eastAsia="zh-CN"/>
        </w:rPr>
        <w:t>第一阶段（合同签订之日起至2025年 6 月 30 日）</w:t>
      </w:r>
      <w:r>
        <w:rPr>
          <w:rFonts w:hint="eastAsia" w:ascii="宋体" w:hAnsi="宋体" w:eastAsia="宋体" w:cs="宋体"/>
          <w:color w:val="auto"/>
          <w:sz w:val="24"/>
          <w:szCs w:val="24"/>
        </w:rPr>
        <w:t>物业服务考评合格后，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在履行财政资金批复手续后</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个工作日内，</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支付</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物业服务费的</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%；合同到期前一个月内，待</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提交</w:t>
      </w:r>
      <w:r>
        <w:rPr>
          <w:rFonts w:hint="eastAsia" w:ascii="宋体" w:hAnsi="宋体" w:eastAsia="宋体" w:cs="宋体"/>
          <w:color w:val="auto"/>
          <w:sz w:val="24"/>
          <w:szCs w:val="24"/>
          <w:lang w:val="en-US" w:eastAsia="zh-CN"/>
        </w:rPr>
        <w:t>第二阶段（2025年7月1日-2025年11月31日）</w:t>
      </w:r>
      <w:r>
        <w:rPr>
          <w:rFonts w:hint="eastAsia" w:ascii="宋体" w:hAnsi="宋体" w:eastAsia="宋体" w:cs="宋体"/>
          <w:color w:val="auto"/>
          <w:sz w:val="24"/>
          <w:szCs w:val="24"/>
        </w:rPr>
        <w:t>服务报告、总结等服务文档，且经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终期验收合格并签署履约验收单后，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按照财政资金批复</w:t>
      </w:r>
      <w:r>
        <w:rPr>
          <w:rFonts w:hint="eastAsia" w:ascii="宋体" w:hAnsi="宋体" w:eastAsia="宋体" w:cs="宋体"/>
          <w:color w:val="auto"/>
          <w:sz w:val="24"/>
        </w:rPr>
        <w:t>手续支付物业服务费的20%</w:t>
      </w:r>
      <w:r>
        <w:rPr>
          <w:rFonts w:hint="eastAsia" w:ascii="宋体" w:hAnsi="宋体" w:eastAsia="宋体" w:cs="宋体"/>
          <w:color w:val="auto"/>
          <w:sz w:val="24"/>
          <w:szCs w:val="24"/>
        </w:rPr>
        <w:t>。</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付款方式：电汇。</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b/>
          <w:i/>
          <w:color w:val="auto"/>
          <w:sz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采购人每次付款前，</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应向采购人开具等额、正式、符合采购人要求的税务发票，否则，采购人有权延期付款且不构成违约。</w:t>
      </w:r>
    </w:p>
    <w:p>
      <w:pPr>
        <w:pStyle w:val="5"/>
        <w:bidi w:val="0"/>
        <w:spacing w:before="157" w:beforeLines="50" w:after="157" w:afterLines="50" w:line="400" w:lineRule="exact"/>
        <w:ind w:left="0" w:leftChars="0" w:firstLine="0" w:firstLineChars="0"/>
      </w:pPr>
      <w:r>
        <w:rPr>
          <w:rFonts w:hint="eastAsia"/>
          <w:lang w:val="en-US" w:eastAsia="zh-CN"/>
        </w:rPr>
        <w:t>三</w:t>
      </w:r>
      <w:r>
        <w:rPr>
          <w:rFonts w:hint="default"/>
          <w:lang w:val="en-US" w:eastAsia="zh-CN"/>
        </w:rPr>
        <w:t>、</w:t>
      </w:r>
      <w:r>
        <w:rPr>
          <w:rFonts w:hint="eastAsia"/>
          <w:lang w:val="en-US" w:eastAsia="zh-CN"/>
        </w:rPr>
        <w:t>服务</w:t>
      </w:r>
      <w:r>
        <w:t>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 xml:space="preserve"> 基本要求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采购标的需实现的功能或者目标</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久敬庄、召里两个场所的物业服务项目</w:t>
      </w:r>
      <w:r>
        <w:rPr>
          <w:rFonts w:hint="eastAsia" w:ascii="宋体" w:hAnsi="宋体" w:eastAsia="宋体" w:cs="宋体"/>
          <w:sz w:val="24"/>
          <w:szCs w:val="24"/>
          <w:lang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需执行的国家相关标准、行业标准、地方标准或者其他标准、规范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投标人提供的物业管理服务应</w:t>
      </w:r>
      <w:r>
        <w:rPr>
          <w:rFonts w:hint="eastAsia" w:ascii="宋体" w:hAnsi="宋体" w:eastAsia="宋体" w:cs="宋体"/>
          <w:sz w:val="24"/>
          <w:szCs w:val="24"/>
          <w:lang w:val="en-US" w:eastAsia="zh-CN"/>
        </w:rPr>
        <w:t>符合</w:t>
      </w:r>
      <w:r>
        <w:rPr>
          <w:rFonts w:hint="eastAsia" w:ascii="宋体" w:hAnsi="宋体" w:eastAsia="宋体" w:cs="宋体"/>
          <w:sz w:val="24"/>
          <w:szCs w:val="24"/>
        </w:rPr>
        <w:t>国家及北京市地方现行标准。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《物业管理条例》中华人民共和国国务院令第379号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《北京市物业管理条例》（2024修正）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2" w:firstLineChars="200"/>
        <w:textAlignment w:val="auto"/>
        <w:rPr>
          <w:rFonts w:hint="eastAsia" w:ascii="宋体" w:hAnsi="宋体" w:eastAsia="宋体" w:cs="宋体"/>
          <w:b/>
          <w:bCs/>
          <w:sz w:val="24"/>
          <w:szCs w:val="24"/>
        </w:rPr>
      </w:pPr>
      <w:bookmarkStart w:id="1" w:name="_Toc172215544"/>
      <w:bookmarkStart w:id="2" w:name="_Toc32112"/>
      <w:bookmarkStart w:id="3" w:name="_Toc545"/>
      <w:bookmarkStart w:id="4" w:name="_Toc28635"/>
      <w:bookmarkStart w:id="5" w:name="_Toc21768"/>
      <w:bookmarkStart w:id="6" w:name="_Toc29767"/>
      <w:bookmarkStart w:id="7" w:name="_Toc12849"/>
      <w:r>
        <w:rPr>
          <w:rFonts w:hint="eastAsia" w:ascii="宋体" w:hAnsi="宋体" w:eastAsia="宋体" w:cs="宋体"/>
          <w:b/>
          <w:bCs/>
          <w:sz w:val="24"/>
          <w:szCs w:val="24"/>
          <w:lang w:val="en-US" w:eastAsia="zh-CN"/>
        </w:rPr>
        <w:t>（二）</w:t>
      </w:r>
      <w:bookmarkEnd w:id="1"/>
      <w:bookmarkEnd w:id="2"/>
      <w:bookmarkEnd w:id="3"/>
      <w:bookmarkEnd w:id="4"/>
      <w:bookmarkEnd w:id="5"/>
      <w:bookmarkEnd w:id="6"/>
      <w:bookmarkEnd w:id="7"/>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服务内容及服务标准</w:t>
      </w:r>
    </w:p>
    <w:p>
      <w:pPr>
        <w:pStyle w:val="8"/>
        <w:pageBreakBefore w:val="0"/>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ascii="宋体" w:hAnsi="宋体" w:eastAsia="宋体" w:cs="宋体"/>
          <w:sz w:val="24"/>
          <w:highlight w:val="none"/>
        </w:rPr>
      </w:pPr>
      <w:r>
        <w:rPr>
          <w:rFonts w:ascii="宋体" w:hAnsi="宋体" w:eastAsia="宋体" w:cs="宋体"/>
          <w:b/>
          <w:sz w:val="24"/>
          <w:highlight w:val="none"/>
        </w:rPr>
        <w:t>1.</w:t>
      </w:r>
      <w:r>
        <w:rPr>
          <w:rFonts w:hint="eastAsia" w:ascii="宋体" w:hAnsi="宋体" w:eastAsia="宋体" w:cs="宋体"/>
          <w:b/>
          <w:sz w:val="24"/>
          <w:highlight w:val="none"/>
        </w:rPr>
        <w:t>服务内容</w:t>
      </w:r>
      <w:r>
        <w:rPr>
          <w:rFonts w:hint="eastAsia" w:ascii="宋体" w:hAnsi="宋体" w:eastAsia="宋体" w:cs="宋体"/>
          <w:sz w:val="24"/>
          <w:highlight w:val="none"/>
        </w:rPr>
        <w:t>：</w:t>
      </w:r>
    </w:p>
    <w:p>
      <w:pPr>
        <w:pStyle w:val="8"/>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目标与责任</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服务人员要求、保密和思想政治教育、档案管理、分包供应商管理、服务改进、重大活动后勤保障、应急保障预案、服务方案及工作制度、信报服务、服务热线及紧急维修。</w:t>
      </w:r>
    </w:p>
    <w:p>
      <w:pPr>
        <w:keepNext w:val="0"/>
        <w:keepLines w:val="0"/>
        <w:pageBreakBefore w:val="0"/>
        <w:widowControl w:val="0"/>
        <w:kinsoku/>
        <w:wordWrap/>
        <w:overflowPunct/>
        <w:topLinePunct w:val="0"/>
        <w:autoSpaceDE/>
        <w:autoSpaceDN/>
        <w:bidi w:val="0"/>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lang w:val="en-US" w:eastAsia="zh-CN"/>
        </w:rPr>
        <w:t>1.2</w:t>
      </w:r>
      <w:r>
        <w:rPr>
          <w:rFonts w:hint="eastAsia" w:ascii="宋体" w:hAnsi="宋体" w:eastAsia="宋体" w:cs="宋体"/>
          <w:bCs/>
          <w:sz w:val="24"/>
          <w:szCs w:val="24"/>
        </w:rPr>
        <w:t>保洁服务、基础设备设施维修保养、分体空调系统的运行维护保养、弱电</w:t>
      </w:r>
      <w:r>
        <w:rPr>
          <w:rFonts w:hint="eastAsia" w:ascii="宋体" w:hAnsi="宋体" w:eastAsia="宋体" w:cs="宋体"/>
          <w:bCs/>
          <w:sz w:val="24"/>
          <w:szCs w:val="24"/>
          <w:lang w:val="en-US" w:eastAsia="zh-CN"/>
        </w:rPr>
        <w:t>系统</w:t>
      </w:r>
      <w:r>
        <w:rPr>
          <w:rFonts w:hint="eastAsia" w:ascii="宋体" w:hAnsi="宋体" w:eastAsia="宋体" w:cs="宋体"/>
          <w:bCs/>
          <w:sz w:val="24"/>
          <w:szCs w:val="24"/>
        </w:rPr>
        <w:t>维保、消防</w:t>
      </w:r>
      <w:r>
        <w:rPr>
          <w:rFonts w:hint="eastAsia" w:ascii="宋体" w:hAnsi="宋体" w:eastAsia="宋体" w:cs="宋体"/>
          <w:bCs/>
          <w:sz w:val="24"/>
          <w:szCs w:val="24"/>
          <w:lang w:val="en-US" w:eastAsia="zh-CN"/>
        </w:rPr>
        <w:t>系统</w:t>
      </w:r>
      <w:r>
        <w:rPr>
          <w:rFonts w:hint="eastAsia" w:ascii="宋体" w:hAnsi="宋体" w:eastAsia="宋体" w:cs="宋体"/>
          <w:bCs/>
          <w:sz w:val="24"/>
          <w:szCs w:val="24"/>
        </w:rPr>
        <w:t>维保、</w:t>
      </w:r>
      <w:r>
        <w:rPr>
          <w:rFonts w:hint="eastAsia" w:ascii="宋体" w:hAnsi="宋体" w:eastAsia="宋体" w:cs="宋体"/>
          <w:bCs/>
          <w:sz w:val="24"/>
          <w:szCs w:val="24"/>
          <w:lang w:val="en-US" w:eastAsia="zh-CN"/>
        </w:rPr>
        <w:t>餐厨设备</w:t>
      </w:r>
      <w:r>
        <w:rPr>
          <w:rFonts w:hint="eastAsia" w:ascii="宋体" w:hAnsi="宋体" w:eastAsia="宋体" w:cs="宋体"/>
          <w:bCs/>
          <w:sz w:val="24"/>
          <w:szCs w:val="24"/>
        </w:rPr>
        <w:t>维保、设备年检、应急工作等服务。</w:t>
      </w:r>
    </w:p>
    <w:p>
      <w:pPr>
        <w:keepNext w:val="0"/>
        <w:keepLines w:val="0"/>
        <w:pageBreakBefore w:val="0"/>
        <w:kinsoku/>
        <w:wordWrap/>
        <w:overflowPunct/>
        <w:topLinePunct w:val="0"/>
        <w:autoSpaceDE/>
        <w:autoSpaceDN/>
        <w:bidi w:val="0"/>
        <w:adjustRightInd w:val="0"/>
        <w:snapToGrid w:val="0"/>
        <w:spacing w:before="157" w:beforeLines="50" w:after="157" w:afterLines="50" w:afterAutospacing="0" w:line="360" w:lineRule="exact"/>
        <w:ind w:firstLine="482" w:firstLineChars="200"/>
        <w:jc w:val="both"/>
        <w:textAlignment w:val="auto"/>
        <w:rPr>
          <w:rFonts w:hint="eastAsia" w:ascii="宋体" w:hAnsi="宋体" w:eastAsia="宋体" w:cs="宋体"/>
          <w:sz w:val="24"/>
          <w:highlight w:val="none"/>
        </w:rPr>
      </w:pPr>
      <w:r>
        <w:rPr>
          <w:rFonts w:ascii="宋体" w:hAnsi="宋体" w:eastAsia="宋体" w:cs="宋体"/>
          <w:b/>
          <w:sz w:val="24"/>
          <w:highlight w:val="none"/>
        </w:rPr>
        <w:t>2.</w:t>
      </w:r>
      <w:r>
        <w:rPr>
          <w:rFonts w:hint="eastAsia" w:ascii="宋体" w:hAnsi="宋体" w:eastAsia="宋体" w:cs="宋体"/>
          <w:b/>
          <w:sz w:val="24"/>
          <w:highlight w:val="none"/>
        </w:rPr>
        <w:t>服务标准</w:t>
      </w:r>
      <w:r>
        <w:rPr>
          <w:rFonts w:hint="eastAsia" w:ascii="宋体" w:hAnsi="宋体" w:eastAsia="宋体" w:cs="宋体"/>
          <w:sz w:val="24"/>
          <w:highlight w:val="none"/>
        </w:rPr>
        <w:t>：</w:t>
      </w:r>
    </w:p>
    <w:p>
      <w:pPr>
        <w:pageBreakBefore w:val="0"/>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ascii="宋体" w:hAnsi="宋体" w:eastAsia="宋体" w:cs="宋体"/>
          <w:b/>
          <w:bCs/>
          <w:sz w:val="24"/>
          <w:highlight w:val="none"/>
        </w:rPr>
      </w:pPr>
      <w:r>
        <w:rPr>
          <w:rFonts w:hint="eastAsia" w:ascii="宋体" w:hAnsi="宋体" w:eastAsia="宋体" w:cs="宋体"/>
          <w:b/>
          <w:bCs/>
          <w:sz w:val="24"/>
          <w:highlight w:val="none"/>
          <w:lang w:val="en-US" w:eastAsia="zh-CN"/>
        </w:rPr>
        <w:t>2.1</w:t>
      </w:r>
      <w:r>
        <w:rPr>
          <w:rFonts w:hint="eastAsia" w:ascii="宋体" w:hAnsi="宋体" w:eastAsia="宋体" w:cs="宋体"/>
          <w:b/>
          <w:bCs/>
          <w:sz w:val="24"/>
          <w:highlight w:val="none"/>
        </w:rPr>
        <w:t>目标与责任</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2.1.1结合采购人要求及物业服务实际情况，制定年度管理目标，明确责任分工，并制定</w:t>
      </w:r>
      <w:r>
        <w:rPr>
          <w:rFonts w:hint="eastAsia" w:ascii="宋体" w:hAnsi="宋体" w:eastAsia="宋体" w:cs="宋体"/>
          <w:sz w:val="24"/>
          <w:highlight w:val="none"/>
          <w:lang w:val="en-US" w:eastAsia="zh-CN"/>
        </w:rPr>
        <w:t>大型活动及节假日期间</w:t>
      </w:r>
      <w:r>
        <w:rPr>
          <w:rFonts w:hint="eastAsia" w:ascii="宋体" w:hAnsi="宋体" w:eastAsia="宋体" w:cs="宋体"/>
          <w:sz w:val="24"/>
          <w:highlight w:val="none"/>
        </w:rPr>
        <w:t>配套实施方案。</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i w:val="0"/>
          <w:iCs w:val="0"/>
          <w:caps w:val="0"/>
          <w:color w:val="333333"/>
          <w:spacing w:val="0"/>
          <w:sz w:val="24"/>
          <w:szCs w:val="24"/>
          <w:highlight w:val="none"/>
          <w:shd w:val="clear" w:color="auto" w:fill="FFFFFF"/>
        </w:rPr>
      </w:pPr>
      <w:r>
        <w:rPr>
          <w:rFonts w:hint="eastAsia" w:ascii="宋体" w:hAnsi="宋体" w:eastAsia="宋体" w:cs="宋体"/>
          <w:sz w:val="24"/>
          <w:highlight w:val="none"/>
        </w:rPr>
        <w:t>2.1.2</w:t>
      </w:r>
      <w:r>
        <w:rPr>
          <w:rFonts w:hint="eastAsia" w:ascii="宋体" w:hAnsi="宋体" w:eastAsia="宋体" w:cs="宋体"/>
          <w:i w:val="0"/>
          <w:iCs w:val="0"/>
          <w:caps w:val="0"/>
          <w:color w:val="333333"/>
          <w:spacing w:val="0"/>
          <w:sz w:val="24"/>
          <w:szCs w:val="24"/>
          <w:highlight w:val="none"/>
          <w:shd w:val="clear" w:color="auto" w:fill="FFFFFF"/>
        </w:rPr>
        <w:t>物业服务具体责任包括对房屋及配套设施设备的维修、养护和管理，维护物业管理区域内的环境卫生和相关秩序。具体责任包括物业共用部位及共用设施设备的使用、管理和维护，公共绿化的维护，公共区域环境卫生的维护，公共区域的维护管理服务，对禁止行为的告知、劝阻和报告义务，物业维修、更新、改造费用的账务管理，物业服务和物业档案的保管等‌</w:t>
      </w:r>
    </w:p>
    <w:p>
      <w:pPr>
        <w:pageBreakBefore w:val="0"/>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ascii="宋体" w:hAnsi="宋体" w:eastAsia="宋体" w:cs="宋体"/>
          <w:b/>
          <w:bCs/>
          <w:sz w:val="24"/>
          <w:highlight w:val="none"/>
        </w:rPr>
      </w:pPr>
      <w:r>
        <w:rPr>
          <w:rFonts w:hint="eastAsia" w:ascii="宋体" w:hAnsi="宋体" w:eastAsia="宋体" w:cs="宋体"/>
          <w:b/>
          <w:bCs/>
          <w:sz w:val="24"/>
          <w:highlight w:val="none"/>
          <w:lang w:val="en-US" w:eastAsia="zh-CN"/>
        </w:rPr>
        <w:t>2.2</w:t>
      </w:r>
      <w:r>
        <w:rPr>
          <w:rFonts w:hint="eastAsia" w:ascii="宋体" w:hAnsi="宋体" w:eastAsia="宋体" w:cs="宋体"/>
          <w:b/>
          <w:bCs/>
          <w:sz w:val="24"/>
          <w:highlight w:val="none"/>
        </w:rPr>
        <w:t>服务人员要求</w:t>
      </w:r>
    </w:p>
    <w:p>
      <w:pPr>
        <w:keepNext w:val="0"/>
        <w:keepLines w:val="0"/>
        <w:pageBreakBefore w:val="0"/>
        <w:kinsoku/>
        <w:wordWrap/>
        <w:overflowPunct/>
        <w:topLinePunct w:val="0"/>
        <w:autoSpaceDE/>
        <w:autoSpaceDN/>
        <w:bidi w:val="0"/>
        <w:adjustRightInd w:val="0"/>
        <w:snapToGrid w:val="0"/>
        <w:spacing w:before="157" w:beforeLines="50" w:after="157" w:afterLines="50" w:afterAutospacing="0" w:line="360" w:lineRule="exact"/>
        <w:ind w:firstLine="480" w:firstLineChars="200"/>
        <w:jc w:val="both"/>
        <w:textAlignment w:val="auto"/>
        <w:rPr>
          <w:rFonts w:hint="eastAsia" w:ascii="宋体" w:hAnsi="宋体" w:eastAsia="宋体" w:cs="宋体"/>
          <w:sz w:val="24"/>
          <w:highlight w:val="none"/>
        </w:rPr>
      </w:pPr>
      <w:r>
        <w:rPr>
          <w:rFonts w:hint="eastAsia" w:ascii="宋体" w:hAnsi="宋体" w:eastAsia="宋体" w:cs="宋体"/>
          <w:sz w:val="24"/>
          <w:highlight w:val="none"/>
        </w:rPr>
        <w:t>2.2.1每季度至少开展1次岗位技能、职业素质、</w:t>
      </w:r>
      <w:r>
        <w:rPr>
          <w:rFonts w:hint="eastAsia" w:ascii="宋体" w:hAnsi="宋体" w:eastAsia="宋体" w:cs="宋体"/>
          <w:sz w:val="24"/>
          <w:highlight w:val="none"/>
          <w:lang w:val="en-US" w:eastAsia="zh-CN"/>
        </w:rPr>
        <w:t>保密教育、</w:t>
      </w:r>
      <w:r>
        <w:rPr>
          <w:rFonts w:hint="eastAsia" w:ascii="宋体" w:hAnsi="宋体" w:eastAsia="宋体" w:cs="宋体"/>
          <w:sz w:val="24"/>
          <w:highlight w:val="none"/>
        </w:rPr>
        <w:t>服务知识、客户文化、绿色节能环保等教育培训，并进行适当形式的考核。</w:t>
      </w:r>
    </w:p>
    <w:p>
      <w:pPr>
        <w:keepNext w:val="0"/>
        <w:keepLines w:val="0"/>
        <w:pageBreakBefore w:val="0"/>
        <w:kinsoku/>
        <w:wordWrap/>
        <w:overflowPunct/>
        <w:topLinePunct w:val="0"/>
        <w:autoSpaceDE/>
        <w:autoSpaceDN/>
        <w:bidi w:val="0"/>
        <w:adjustRightInd w:val="0"/>
        <w:snapToGrid w:val="0"/>
        <w:spacing w:before="157" w:beforeLines="50" w:after="157" w:afterLines="50" w:afterAutospacing="0" w:line="360" w:lineRule="exact"/>
        <w:ind w:firstLine="480" w:firstLineChars="200"/>
        <w:jc w:val="both"/>
        <w:textAlignment w:val="auto"/>
        <w:rPr>
          <w:rFonts w:hint="eastAsia" w:ascii="宋体" w:hAnsi="宋体" w:eastAsia="宋体" w:cs="宋体"/>
          <w:sz w:val="24"/>
          <w:highlight w:val="none"/>
        </w:rPr>
      </w:pPr>
      <w:r>
        <w:rPr>
          <w:rFonts w:hint="eastAsia" w:ascii="宋体" w:hAnsi="宋体" w:eastAsia="宋体" w:cs="宋体"/>
          <w:sz w:val="24"/>
          <w:highlight w:val="none"/>
        </w:rPr>
        <w:t>2.2.2根据采购人要求对服务人员进行从业资格审查，审查结果向采购人报备。</w:t>
      </w:r>
    </w:p>
    <w:p>
      <w:pPr>
        <w:keepNext w:val="0"/>
        <w:keepLines w:val="0"/>
        <w:pageBreakBefore w:val="0"/>
        <w:kinsoku/>
        <w:wordWrap/>
        <w:overflowPunct/>
        <w:topLinePunct w:val="0"/>
        <w:autoSpaceDE/>
        <w:autoSpaceDN/>
        <w:bidi w:val="0"/>
        <w:adjustRightInd w:val="0"/>
        <w:snapToGrid w:val="0"/>
        <w:spacing w:before="157" w:beforeLines="50" w:after="157" w:afterLines="50" w:afterAutospacing="0" w:line="360" w:lineRule="exact"/>
        <w:ind w:firstLine="480" w:firstLineChars="200"/>
        <w:jc w:val="both"/>
        <w:textAlignment w:val="auto"/>
        <w:rPr>
          <w:rFonts w:hint="eastAsia" w:ascii="宋体" w:hAnsi="宋体" w:eastAsia="宋体" w:cs="宋体"/>
          <w:sz w:val="24"/>
          <w:highlight w:val="none"/>
        </w:rPr>
      </w:pPr>
      <w:r>
        <w:rPr>
          <w:rFonts w:hint="eastAsia" w:ascii="宋体" w:hAnsi="宋体" w:eastAsia="宋体" w:cs="宋体"/>
          <w:sz w:val="24"/>
          <w:highlight w:val="none"/>
        </w:rPr>
        <w:t>2.2.3服务人员的年龄、学历、工作经验及资格条件应当与所在岗位能力要求相匹配，到岗前应当经过必要的岗前培训以达到岗位能力要求，国家、行业规定应当取得职业资格证书或特种作业证书的，应当按规定持证上岗。</w:t>
      </w:r>
    </w:p>
    <w:p>
      <w:pPr>
        <w:keepNext w:val="0"/>
        <w:keepLines w:val="0"/>
        <w:pageBreakBefore w:val="0"/>
        <w:kinsoku/>
        <w:wordWrap/>
        <w:overflowPunct/>
        <w:topLinePunct w:val="0"/>
        <w:autoSpaceDE/>
        <w:autoSpaceDN/>
        <w:bidi w:val="0"/>
        <w:adjustRightInd w:val="0"/>
        <w:snapToGrid w:val="0"/>
        <w:spacing w:before="157" w:beforeLines="50" w:after="157" w:afterLines="50" w:afterAutospacing="0" w:line="360" w:lineRule="exact"/>
        <w:ind w:firstLine="480" w:firstLineChars="200"/>
        <w:jc w:val="both"/>
        <w:textAlignment w:val="auto"/>
        <w:rPr>
          <w:rFonts w:hint="eastAsia" w:ascii="宋体" w:hAnsi="宋体" w:eastAsia="宋体" w:cs="宋体"/>
          <w:sz w:val="24"/>
          <w:highlight w:val="none"/>
        </w:rPr>
      </w:pPr>
      <w:r>
        <w:rPr>
          <w:rFonts w:hint="eastAsia" w:ascii="宋体" w:hAnsi="宋体" w:eastAsia="宋体" w:cs="宋体"/>
          <w:sz w:val="24"/>
          <w:highlight w:val="none"/>
        </w:rPr>
        <w:t>2.2.4如采购人认为服务人员不适应岗位要求或存在其他影响工作的，可要求</w:t>
      </w:r>
      <w:r>
        <w:rPr>
          <w:rFonts w:hint="eastAsia" w:ascii="宋体" w:hAnsi="宋体" w:eastAsia="宋体" w:cs="宋体"/>
          <w:sz w:val="24"/>
          <w:highlight w:val="none"/>
          <w:lang w:eastAsia="zh-CN"/>
        </w:rPr>
        <w:t>中标人</w:t>
      </w:r>
      <w:r>
        <w:rPr>
          <w:rFonts w:hint="eastAsia" w:ascii="宋体" w:hAnsi="宋体" w:eastAsia="宋体" w:cs="宋体"/>
          <w:sz w:val="24"/>
          <w:highlight w:val="none"/>
        </w:rPr>
        <w:t>进行调换。如因</w:t>
      </w:r>
      <w:r>
        <w:rPr>
          <w:rFonts w:hint="eastAsia" w:ascii="宋体" w:hAnsi="宋体" w:eastAsia="宋体" w:cs="宋体"/>
          <w:sz w:val="24"/>
          <w:highlight w:val="none"/>
          <w:lang w:eastAsia="zh-CN"/>
        </w:rPr>
        <w:t>中标人</w:t>
      </w:r>
      <w:r>
        <w:rPr>
          <w:rFonts w:hint="eastAsia" w:ascii="宋体" w:hAnsi="宋体" w:eastAsia="宋体" w:cs="宋体"/>
          <w:sz w:val="24"/>
          <w:highlight w:val="none"/>
        </w:rPr>
        <w:t>原因对服务人员进行调换，应当经采购人同意，更换比例不得超过本项目服务人员总数的20%。本项目服务人员不得在其他项目兼职。</w:t>
      </w:r>
    </w:p>
    <w:p>
      <w:pPr>
        <w:keepNext w:val="0"/>
        <w:keepLines w:val="0"/>
        <w:pageBreakBefore w:val="0"/>
        <w:kinsoku/>
        <w:wordWrap/>
        <w:overflowPunct/>
        <w:topLinePunct w:val="0"/>
        <w:autoSpaceDE/>
        <w:autoSpaceDN/>
        <w:bidi w:val="0"/>
        <w:adjustRightInd w:val="0"/>
        <w:snapToGrid w:val="0"/>
        <w:spacing w:before="157" w:beforeLines="50" w:after="157" w:afterLines="50" w:afterAutospacing="0" w:line="360" w:lineRule="exact"/>
        <w:ind w:firstLine="480" w:firstLineChars="200"/>
        <w:jc w:val="both"/>
        <w:textAlignment w:val="auto"/>
        <w:rPr>
          <w:rFonts w:hint="eastAsia" w:ascii="宋体" w:hAnsi="宋体" w:eastAsia="宋体" w:cs="宋体"/>
          <w:sz w:val="24"/>
          <w:highlight w:val="none"/>
        </w:rPr>
      </w:pPr>
      <w:r>
        <w:rPr>
          <w:rFonts w:hint="eastAsia" w:ascii="宋体" w:hAnsi="宋体" w:eastAsia="宋体" w:cs="宋体"/>
          <w:sz w:val="24"/>
          <w:highlight w:val="none"/>
        </w:rPr>
        <w:t>2.2.5着装分类统一，佩戴标识。仪容整洁、姿态端正、举止文明。用语文明礼貌，态度温和耐心。</w:t>
      </w:r>
    </w:p>
    <w:p>
      <w:pPr>
        <w:pageBreakBefore w:val="0"/>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ascii="宋体" w:hAnsi="宋体" w:eastAsia="宋体" w:cs="宋体"/>
          <w:b/>
          <w:bCs/>
          <w:sz w:val="24"/>
          <w:highlight w:val="none"/>
        </w:rPr>
      </w:pPr>
      <w:r>
        <w:rPr>
          <w:rFonts w:hint="eastAsia" w:ascii="宋体" w:hAnsi="宋体" w:eastAsia="宋体" w:cs="宋体"/>
          <w:b/>
          <w:bCs/>
          <w:sz w:val="24"/>
          <w:highlight w:val="none"/>
          <w:lang w:val="en-US" w:eastAsia="zh-CN"/>
        </w:rPr>
        <w:t>2.3.</w:t>
      </w:r>
      <w:r>
        <w:rPr>
          <w:rFonts w:hint="eastAsia" w:ascii="宋体" w:hAnsi="宋体" w:eastAsia="宋体" w:cs="宋体"/>
          <w:b/>
          <w:bCs/>
          <w:sz w:val="24"/>
          <w:highlight w:val="none"/>
        </w:rPr>
        <w:t>保密和思想政治教育</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ascii="宋体" w:hAnsi="宋体" w:eastAsia="宋体" w:cs="宋体"/>
          <w:sz w:val="24"/>
          <w:highlight w:val="none"/>
        </w:rPr>
        <w:t>3.1</w:t>
      </w:r>
      <w:r>
        <w:rPr>
          <w:rFonts w:hint="eastAsia" w:ascii="宋体" w:hAnsi="宋体" w:eastAsia="宋体" w:cs="宋体"/>
          <w:sz w:val="24"/>
          <w:highlight w:val="none"/>
        </w:rPr>
        <w:t>建立保密管理制度。制度内容应当包括但不限于：</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①明确重点要害岗位保密职责。</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②对涉密工作岗位的保密要求。</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2.</w:t>
      </w:r>
      <w:r>
        <w:rPr>
          <w:rFonts w:ascii="宋体" w:hAnsi="宋体" w:eastAsia="宋体" w:cs="宋体"/>
          <w:sz w:val="24"/>
          <w:highlight w:val="none"/>
        </w:rPr>
        <w:t>3.2</w:t>
      </w:r>
      <w:r>
        <w:rPr>
          <w:rFonts w:hint="eastAsia" w:ascii="宋体" w:hAnsi="宋体" w:eastAsia="宋体" w:cs="宋体"/>
          <w:sz w:val="24"/>
          <w:highlight w:val="none"/>
        </w:rPr>
        <w:t>根据采购人要求与涉密工作岗位的服务人员签订保密协议。保密协议应当向采购人报备。</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2.3.3</w:t>
      </w:r>
      <w:r>
        <w:rPr>
          <w:rFonts w:hint="eastAsia" w:ascii="宋体" w:hAnsi="宋体" w:eastAsia="宋体" w:cs="宋体"/>
          <w:sz w:val="24"/>
          <w:highlight w:val="none"/>
        </w:rPr>
        <w:t>每季度至少开展</w:t>
      </w:r>
      <w:r>
        <w:rPr>
          <w:rFonts w:ascii="宋体" w:hAnsi="宋体" w:eastAsia="宋体" w:cs="宋体"/>
          <w:sz w:val="24"/>
          <w:highlight w:val="none"/>
        </w:rPr>
        <w:t>1</w:t>
      </w:r>
      <w:r>
        <w:rPr>
          <w:rFonts w:hint="eastAsia" w:ascii="宋体" w:hAnsi="宋体" w:eastAsia="宋体" w:cs="宋体"/>
          <w:sz w:val="24"/>
          <w:highlight w:val="none"/>
        </w:rPr>
        <w:t>次对服务人员进行保密、思想政治教育的培训，</w:t>
      </w:r>
      <w:r>
        <w:rPr>
          <w:rFonts w:hint="eastAsia" w:ascii="宋体" w:hAnsi="宋体" w:eastAsia="宋体" w:cs="宋体"/>
          <w:sz w:val="24"/>
          <w:highlight w:val="none"/>
          <w:lang w:eastAsia="zh-CN"/>
        </w:rPr>
        <w:t>增强</w:t>
      </w:r>
      <w:r>
        <w:rPr>
          <w:rFonts w:hint="eastAsia" w:ascii="宋体" w:hAnsi="宋体" w:eastAsia="宋体" w:cs="宋体"/>
          <w:sz w:val="24"/>
          <w:highlight w:val="none"/>
        </w:rPr>
        <w:t>服务人员保密意识和思想政治意识。新入职员工应当接受保密、思想政治教育培训，进行必要的人员经历审查，合格后签订保密协议方可上岗。</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ascii="宋体" w:hAnsi="宋体" w:eastAsia="宋体" w:cs="宋体"/>
          <w:sz w:val="24"/>
          <w:highlight w:val="none"/>
        </w:rPr>
        <w:t>2.3.</w:t>
      </w:r>
      <w:r>
        <w:rPr>
          <w:rFonts w:hint="eastAsia" w:ascii="宋体" w:hAnsi="宋体" w:eastAsia="宋体" w:cs="宋体"/>
          <w:sz w:val="24"/>
          <w:highlight w:val="none"/>
          <w:lang w:val="en-US" w:eastAsia="zh-CN"/>
        </w:rPr>
        <w:t>4投标人</w:t>
      </w:r>
      <w:r>
        <w:rPr>
          <w:rFonts w:hint="eastAsia" w:ascii="宋体" w:hAnsi="宋体" w:eastAsia="宋体" w:cs="宋体"/>
          <w:sz w:val="24"/>
          <w:highlight w:val="none"/>
        </w:rPr>
        <w:t>在日常管理服务过程中</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①出现扰乱采购人工作秩序、公序良俗秩序的行为</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②</w:t>
      </w:r>
      <w:r>
        <w:rPr>
          <w:rFonts w:hint="eastAsia" w:ascii="宋体" w:hAnsi="宋体" w:eastAsia="宋体" w:cs="宋体"/>
          <w:sz w:val="24"/>
          <w:highlight w:val="none"/>
          <w:lang w:val="en-US" w:eastAsia="zh-CN"/>
        </w:rPr>
        <w:t>出现</w:t>
      </w:r>
      <w:r>
        <w:rPr>
          <w:rFonts w:hint="eastAsia" w:ascii="宋体" w:hAnsi="宋体" w:eastAsia="宋体" w:cs="宋体"/>
          <w:sz w:val="24"/>
          <w:highlight w:val="none"/>
        </w:rPr>
        <w:t>服务人员违法违规或重大过失</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应</w:t>
      </w:r>
      <w:r>
        <w:rPr>
          <w:rFonts w:hint="eastAsia" w:ascii="宋体" w:hAnsi="宋体" w:eastAsia="宋体" w:cs="宋体"/>
          <w:sz w:val="24"/>
          <w:highlight w:val="none"/>
        </w:rPr>
        <w:t>及时报告采购人，并采取必要补救措施，</w:t>
      </w:r>
      <w:r>
        <w:rPr>
          <w:rFonts w:hint="eastAsia" w:ascii="宋体" w:hAnsi="宋体" w:eastAsia="宋体" w:cs="宋体"/>
          <w:sz w:val="24"/>
          <w:highlight w:val="none"/>
          <w:lang w:val="en-US" w:eastAsia="zh-CN"/>
        </w:rPr>
        <w:t>投标人</w:t>
      </w:r>
      <w:r>
        <w:rPr>
          <w:rFonts w:hint="eastAsia" w:ascii="宋体" w:hAnsi="宋体" w:eastAsia="宋体" w:cs="宋体"/>
          <w:sz w:val="24"/>
          <w:highlight w:val="none"/>
        </w:rPr>
        <w:t>应承担消除影响、赔偿因此给采购人造成的损失等责任。</w:t>
      </w:r>
    </w:p>
    <w:p>
      <w:pPr>
        <w:pageBreakBefore w:val="0"/>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ascii="宋体" w:hAnsi="宋体" w:eastAsia="宋体" w:cs="宋体"/>
          <w:b/>
          <w:bCs/>
          <w:sz w:val="24"/>
          <w:highlight w:val="none"/>
        </w:rPr>
      </w:pPr>
      <w:r>
        <w:rPr>
          <w:rFonts w:ascii="宋体" w:hAnsi="宋体" w:eastAsia="宋体" w:cs="宋体"/>
          <w:b/>
          <w:bCs/>
          <w:sz w:val="24"/>
          <w:highlight w:val="none"/>
        </w:rPr>
        <w:t>2.4</w:t>
      </w:r>
      <w:r>
        <w:rPr>
          <w:rFonts w:hint="eastAsia" w:ascii="宋体" w:hAnsi="宋体" w:eastAsia="宋体" w:cs="宋体"/>
          <w:b/>
          <w:bCs/>
          <w:sz w:val="24"/>
          <w:highlight w:val="none"/>
        </w:rPr>
        <w:t>档案管理</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szCs w:val="24"/>
          <w:highlight w:val="none"/>
        </w:rPr>
      </w:pPr>
      <w:r>
        <w:rPr>
          <w:rFonts w:ascii="宋体" w:hAnsi="宋体" w:eastAsia="宋体" w:cs="宋体"/>
          <w:sz w:val="24"/>
          <w:szCs w:val="24"/>
          <w:highlight w:val="none"/>
        </w:rPr>
        <w:t>2.4.1</w:t>
      </w:r>
      <w:r>
        <w:rPr>
          <w:rFonts w:hint="eastAsia" w:ascii="宋体" w:hAnsi="宋体" w:eastAsia="宋体" w:cs="宋体"/>
          <w:sz w:val="24"/>
          <w:szCs w:val="24"/>
          <w:highlight w:val="none"/>
        </w:rPr>
        <w:t>建立物业信息，准确、及时地对文件资料和服务记录进行归档保存，并确保其物理安全。</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szCs w:val="24"/>
          <w:highlight w:val="none"/>
        </w:rPr>
      </w:pPr>
      <w:r>
        <w:rPr>
          <w:rFonts w:ascii="宋体" w:hAnsi="宋体" w:eastAsia="宋体" w:cs="宋体"/>
          <w:sz w:val="24"/>
          <w:szCs w:val="24"/>
          <w:highlight w:val="none"/>
        </w:rPr>
        <w:t>2.4.2</w:t>
      </w:r>
      <w:r>
        <w:rPr>
          <w:rFonts w:hint="eastAsia" w:ascii="宋体" w:hAnsi="宋体" w:eastAsia="宋体" w:cs="宋体"/>
          <w:sz w:val="24"/>
          <w:szCs w:val="24"/>
          <w:highlight w:val="none"/>
        </w:rPr>
        <w:t>档案和记录齐全，包括但不限于：</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（1）采购人建议与投诉等。教育培训和考核记录。保密、思想政治教育培训记录。</w:t>
      </w:r>
      <w:r>
        <w:rPr>
          <w:rFonts w:ascii="宋体" w:hAnsi="宋体" w:eastAsia="宋体" w:cs="宋体"/>
          <w:sz w:val="24"/>
          <w:szCs w:val="24"/>
          <w:highlight w:val="none"/>
        </w:rPr>
        <w:t>接待投诉时，投诉内容、处理结果及反馈意见及时。表：包括管理所设立的各类表格、质量记录表、使用情况表、回访表、洽商申请表等。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default" w:eastAsia="宋体"/>
          <w:sz w:val="24"/>
          <w:szCs w:val="24"/>
          <w:highlight w:val="none"/>
          <w:lang w:val="en-US" w:eastAsia="zh-CN"/>
        </w:rPr>
      </w:pPr>
      <w:r>
        <w:rPr>
          <w:rFonts w:hint="eastAsia" w:ascii="宋体" w:hAnsi="宋体" w:eastAsia="宋体" w:cs="宋体"/>
          <w:sz w:val="24"/>
          <w:szCs w:val="24"/>
          <w:highlight w:val="none"/>
        </w:rPr>
        <w:t>（2）房屋维护服务：房屋台账、使用说明、房屋装修、维保记录等。</w:t>
      </w:r>
      <w:r>
        <w:rPr>
          <w:rFonts w:ascii="宋体" w:hAnsi="宋体" w:eastAsia="宋体" w:cs="宋体"/>
          <w:sz w:val="24"/>
          <w:szCs w:val="24"/>
          <w:highlight w:val="none"/>
        </w:rPr>
        <w:t>图：包括房屋平面图、竣工图、管道走向图、污井下水道位置图、体内线路图、各房屋布置图。</w:t>
      </w:r>
      <w:r>
        <w:rPr>
          <w:rFonts w:hint="eastAsia" w:ascii="宋体" w:hAnsi="宋体" w:eastAsia="宋体" w:cs="宋体"/>
          <w:sz w:val="24"/>
          <w:szCs w:val="24"/>
          <w:highlight w:val="none"/>
          <w:lang w:eastAsia="zh-CN"/>
        </w:rPr>
        <w:t>档案</w:t>
      </w:r>
      <w:r>
        <w:rPr>
          <w:rFonts w:ascii="宋体" w:hAnsi="宋体" w:eastAsia="宋体" w:cs="宋体"/>
          <w:sz w:val="24"/>
          <w:szCs w:val="24"/>
          <w:highlight w:val="none"/>
        </w:rPr>
        <w:t>：管理合同副本册：包括房屋使用册，绿化管理册等。后期改造工程图纸等及时制图并存档。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（3）公用设施设备维护服务：设备台账、设备卡、使用说明、维保记录、巡查记录、设施设备安全运行、设施设备定期巡检、维护保养、维修档案等。</w:t>
      </w:r>
      <w:r>
        <w:rPr>
          <w:rFonts w:ascii="宋体" w:hAnsi="宋体" w:eastAsia="宋体" w:cs="宋体"/>
          <w:sz w:val="24"/>
          <w:szCs w:val="24"/>
          <w:highlight w:val="none"/>
        </w:rPr>
        <w:t>维修更新时，维修更新后的物业变动情况记录在册及时。卡：包括设备保养卡、维修记录卡。</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）保洁服务：工作日志、清洁检查表、用品清单、客户反馈表等。</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）绿化服务：绿化总平面图、清洁整改记录、消杀记录等。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）收集整理各种人事档案、质量记录、保险档案、物业权属资料、管理合同、管理制度等资料；建立设备档案、工程承包合同、招投标书或报价单、设备运行保养保修记录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各类洽商。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w:t>
      </w:r>
      <w:r>
        <w:rPr>
          <w:rFonts w:ascii="宋体" w:hAnsi="宋体" w:eastAsia="宋体" w:cs="宋体"/>
          <w:sz w:val="24"/>
          <w:szCs w:val="24"/>
          <w:highlight w:val="none"/>
        </w:rPr>
        <w:t>物业接管时，所有原始记录资料交接及时。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w:t>
      </w:r>
      <w:r>
        <w:rPr>
          <w:rFonts w:ascii="宋体" w:hAnsi="宋体" w:eastAsia="宋体" w:cs="宋体"/>
          <w:sz w:val="24"/>
          <w:szCs w:val="24"/>
          <w:highlight w:val="none"/>
        </w:rPr>
        <w:t>物业</w:t>
      </w:r>
      <w:r>
        <w:rPr>
          <w:rFonts w:hint="eastAsia" w:ascii="宋体" w:hAnsi="宋体" w:eastAsia="宋体" w:cs="宋体"/>
          <w:sz w:val="24"/>
          <w:szCs w:val="24"/>
          <w:highlight w:val="none"/>
          <w:lang w:eastAsia="zh-CN"/>
        </w:rPr>
        <w:t>入驻</w:t>
      </w:r>
      <w:r>
        <w:rPr>
          <w:rFonts w:ascii="宋体" w:hAnsi="宋体" w:eastAsia="宋体" w:cs="宋体"/>
          <w:sz w:val="24"/>
          <w:szCs w:val="24"/>
          <w:highlight w:val="none"/>
        </w:rPr>
        <w:t xml:space="preserve">时，全面掌握各部门基本情况。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szCs w:val="24"/>
          <w:highlight w:val="none"/>
        </w:rPr>
      </w:pPr>
      <w:r>
        <w:rPr>
          <w:rFonts w:ascii="宋体" w:hAnsi="宋体" w:eastAsia="宋体" w:cs="宋体"/>
          <w:sz w:val="24"/>
          <w:szCs w:val="24"/>
          <w:highlight w:val="none"/>
        </w:rPr>
        <w:t>2.4.3</w:t>
      </w:r>
      <w:r>
        <w:rPr>
          <w:rFonts w:hint="eastAsia" w:ascii="宋体" w:hAnsi="宋体" w:eastAsia="宋体" w:cs="宋体"/>
          <w:sz w:val="24"/>
          <w:szCs w:val="24"/>
          <w:highlight w:val="none"/>
        </w:rPr>
        <w:t>遵守采购人的信息、档案资料保密要求，未经许可，不得将建筑物平面图等资料转作其他用途或向其他单位、个人提供。</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szCs w:val="24"/>
          <w:highlight w:val="none"/>
        </w:rPr>
      </w:pPr>
      <w:r>
        <w:rPr>
          <w:rFonts w:ascii="宋体" w:hAnsi="宋体" w:eastAsia="宋体" w:cs="宋体"/>
          <w:sz w:val="24"/>
          <w:szCs w:val="24"/>
          <w:highlight w:val="none"/>
        </w:rPr>
        <w:t>2.4.4</w:t>
      </w:r>
      <w:r>
        <w:rPr>
          <w:rFonts w:hint="eastAsia" w:ascii="宋体" w:hAnsi="宋体" w:eastAsia="宋体" w:cs="宋体"/>
          <w:sz w:val="24"/>
          <w:szCs w:val="24"/>
          <w:highlight w:val="none"/>
        </w:rPr>
        <w:t>履约结束后，相关资料交还采购人，采购人按政府采购相关规定存档。</w:t>
      </w:r>
    </w:p>
    <w:p>
      <w:pPr>
        <w:pageBreakBefore w:val="0"/>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ascii="宋体" w:hAnsi="宋体" w:eastAsia="宋体" w:cs="宋体"/>
          <w:b/>
          <w:bCs/>
          <w:sz w:val="24"/>
          <w:highlight w:val="none"/>
        </w:rPr>
      </w:pPr>
      <w:r>
        <w:rPr>
          <w:rFonts w:ascii="宋体" w:hAnsi="宋体" w:eastAsia="宋体" w:cs="宋体"/>
          <w:b/>
          <w:bCs/>
          <w:sz w:val="24"/>
          <w:highlight w:val="none"/>
        </w:rPr>
        <w:t>2.5</w:t>
      </w:r>
      <w:r>
        <w:rPr>
          <w:rFonts w:hint="eastAsia" w:ascii="宋体" w:hAnsi="宋体" w:eastAsia="宋体" w:cs="宋体"/>
          <w:b/>
          <w:bCs/>
          <w:sz w:val="24"/>
          <w:highlight w:val="none"/>
        </w:rPr>
        <w:t>分包供应商管理</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2.5.1</w:t>
      </w:r>
      <w:r>
        <w:rPr>
          <w:rFonts w:hint="eastAsia" w:ascii="宋体" w:hAnsi="宋体" w:eastAsia="宋体" w:cs="宋体"/>
          <w:sz w:val="24"/>
          <w:highlight w:val="none"/>
        </w:rPr>
        <w:t>合理控制服务人员数量和流动率。</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2.5.2</w:t>
      </w:r>
      <w:r>
        <w:rPr>
          <w:rFonts w:hint="eastAsia" w:ascii="宋体" w:hAnsi="宋体" w:eastAsia="宋体" w:cs="宋体"/>
          <w:sz w:val="24"/>
          <w:highlight w:val="none"/>
        </w:rPr>
        <w:t>根据采购人要求明确对分包供应商的要求，确定工作流程。</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2.5.3</w:t>
      </w:r>
      <w:r>
        <w:rPr>
          <w:rFonts w:hint="eastAsia" w:ascii="宋体" w:hAnsi="宋体" w:eastAsia="宋体" w:cs="宋体"/>
          <w:sz w:val="24"/>
          <w:highlight w:val="none"/>
        </w:rPr>
        <w:t>明确安全管理责任和保密责任，签订安全管理责任书和保密责任书。</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2.5.4</w:t>
      </w:r>
      <w:r>
        <w:rPr>
          <w:rFonts w:hint="eastAsia" w:ascii="宋体" w:hAnsi="宋体" w:eastAsia="宋体" w:cs="宋体"/>
          <w:sz w:val="24"/>
          <w:highlight w:val="none"/>
        </w:rPr>
        <w:t>开展服务检查和监管，评估服务效果，必要时进行服务流程调整。</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2.5.5</w:t>
      </w:r>
      <w:r>
        <w:rPr>
          <w:rFonts w:hint="eastAsia" w:ascii="宋体" w:hAnsi="宋体" w:eastAsia="宋体" w:cs="宋体"/>
          <w:sz w:val="24"/>
          <w:highlight w:val="none"/>
        </w:rPr>
        <w:t>根据工作反馈意见与建议，持续提升服务品质。</w:t>
      </w:r>
    </w:p>
    <w:p>
      <w:pPr>
        <w:pageBreakBefore w:val="0"/>
        <w:widowControl/>
        <w:numPr>
          <w:ilvl w:val="0"/>
          <w:numId w:val="0"/>
        </w:numPr>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ascii="宋体" w:hAnsi="宋体" w:eastAsia="宋体" w:cs="宋体"/>
          <w:b/>
          <w:bCs/>
          <w:sz w:val="24"/>
          <w:highlight w:val="none"/>
        </w:rPr>
      </w:pPr>
      <w:r>
        <w:rPr>
          <w:rFonts w:ascii="宋体" w:hAnsi="宋体" w:eastAsia="宋体" w:cs="宋体"/>
          <w:b/>
          <w:bCs/>
          <w:sz w:val="24"/>
          <w:highlight w:val="none"/>
        </w:rPr>
        <w:t>2.6</w:t>
      </w:r>
      <w:r>
        <w:rPr>
          <w:rFonts w:hint="eastAsia" w:ascii="宋体" w:hAnsi="宋体" w:eastAsia="宋体" w:cs="宋体"/>
          <w:b/>
          <w:bCs/>
          <w:sz w:val="24"/>
          <w:highlight w:val="none"/>
        </w:rPr>
        <w:t>服务改进</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2.6.1</w:t>
      </w:r>
      <w:r>
        <w:rPr>
          <w:rFonts w:hint="eastAsia" w:ascii="宋体" w:hAnsi="宋体" w:eastAsia="宋体" w:cs="宋体"/>
          <w:sz w:val="24"/>
          <w:highlight w:val="none"/>
        </w:rPr>
        <w:t>明确负责人，定期对物业服务过程进行自查，结合反馈意见与评价结果采取改进措施，持续提升管理与服务水平。</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2.6.2</w:t>
      </w:r>
      <w:r>
        <w:rPr>
          <w:rFonts w:hint="eastAsia" w:ascii="宋体" w:hAnsi="宋体" w:eastAsia="宋体" w:cs="宋体"/>
          <w:sz w:val="24"/>
          <w:highlight w:val="none"/>
        </w:rPr>
        <w:t>对不合格服务进行控制，对不合格服务的原因进行识别和分析，及时采取纠正措施，消除不合格的原因，防止不合格再发生。</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2.6.3</w:t>
      </w:r>
      <w:r>
        <w:rPr>
          <w:rFonts w:hint="eastAsia" w:ascii="宋体" w:hAnsi="宋体" w:eastAsia="宋体" w:cs="宋体"/>
          <w:sz w:val="24"/>
          <w:highlight w:val="none"/>
        </w:rPr>
        <w:t>需整改问题及时整改完成。</w:t>
      </w:r>
    </w:p>
    <w:p>
      <w:pPr>
        <w:pageBreakBefore w:val="0"/>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ascii="宋体" w:hAnsi="宋体" w:eastAsia="宋体" w:cs="宋体"/>
          <w:b/>
          <w:bCs/>
          <w:sz w:val="24"/>
          <w:highlight w:val="none"/>
        </w:rPr>
      </w:pPr>
      <w:r>
        <w:rPr>
          <w:rFonts w:hint="eastAsia" w:ascii="宋体" w:hAnsi="宋体" w:eastAsia="宋体" w:cs="宋体"/>
          <w:b/>
          <w:bCs/>
          <w:sz w:val="24"/>
          <w:highlight w:val="none"/>
          <w:lang w:eastAsia="zh-CN"/>
        </w:rPr>
        <w:t>2.</w:t>
      </w:r>
      <w:r>
        <w:rPr>
          <w:rFonts w:hint="eastAsia" w:ascii="宋体" w:hAnsi="宋体" w:eastAsia="宋体" w:cs="宋体"/>
          <w:b/>
          <w:bCs/>
          <w:sz w:val="24"/>
          <w:highlight w:val="none"/>
          <w:lang w:val="en-US" w:eastAsia="zh-CN"/>
        </w:rPr>
        <w:t>7</w:t>
      </w:r>
      <w:r>
        <w:rPr>
          <w:rFonts w:hint="eastAsia" w:ascii="宋体" w:hAnsi="宋体" w:eastAsia="宋体" w:cs="宋体"/>
          <w:b/>
          <w:bCs/>
          <w:sz w:val="24"/>
          <w:highlight w:val="none"/>
        </w:rPr>
        <w:t>重大活动</w:t>
      </w:r>
      <w:r>
        <w:rPr>
          <w:rFonts w:hint="eastAsia" w:ascii="宋体" w:hAnsi="宋体" w:eastAsia="宋体" w:cs="宋体"/>
          <w:b/>
          <w:bCs/>
          <w:sz w:val="24"/>
          <w:highlight w:val="none"/>
          <w:lang w:val="en-US" w:eastAsia="zh-CN"/>
        </w:rPr>
        <w:t>及节假日期间</w:t>
      </w:r>
      <w:r>
        <w:rPr>
          <w:rFonts w:hint="eastAsia" w:ascii="宋体" w:hAnsi="宋体" w:eastAsia="宋体" w:cs="宋体"/>
          <w:b/>
          <w:bCs/>
          <w:sz w:val="24"/>
          <w:highlight w:val="none"/>
        </w:rPr>
        <w:t>后勤保障</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eastAsia="zh-CN"/>
        </w:rPr>
        <w:t>2.</w:t>
      </w:r>
      <w:r>
        <w:rPr>
          <w:rFonts w:hint="eastAsia" w:ascii="宋体" w:hAnsi="宋体" w:eastAsia="宋体" w:cs="宋体"/>
          <w:sz w:val="24"/>
          <w:highlight w:val="none"/>
          <w:lang w:val="en-US" w:eastAsia="zh-CN"/>
        </w:rPr>
        <w:t>7</w:t>
      </w:r>
      <w:r>
        <w:rPr>
          <w:rFonts w:ascii="宋体" w:hAnsi="宋体" w:eastAsia="宋体" w:cs="宋体"/>
          <w:sz w:val="24"/>
          <w:highlight w:val="none"/>
        </w:rPr>
        <w:t>.1</w:t>
      </w:r>
      <w:r>
        <w:rPr>
          <w:rFonts w:hint="eastAsia" w:ascii="宋体" w:hAnsi="宋体" w:eastAsia="宋体" w:cs="宋体"/>
          <w:sz w:val="24"/>
          <w:highlight w:val="none"/>
        </w:rPr>
        <w:t>制订流程。配合采购人制订重大活动后勤保障工作流程，需对任务进行详细了解，并根据工作安排制定详细的后勤保障计划。</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eastAsia="zh-CN"/>
        </w:rPr>
        <w:t>2.</w:t>
      </w:r>
      <w:r>
        <w:rPr>
          <w:rFonts w:hint="eastAsia" w:ascii="宋体" w:hAnsi="宋体" w:eastAsia="宋体" w:cs="宋体"/>
          <w:sz w:val="24"/>
          <w:highlight w:val="none"/>
          <w:lang w:val="en-US" w:eastAsia="zh-CN"/>
        </w:rPr>
        <w:t>7</w:t>
      </w:r>
      <w:r>
        <w:rPr>
          <w:rFonts w:ascii="宋体" w:hAnsi="宋体" w:eastAsia="宋体" w:cs="宋体"/>
          <w:sz w:val="24"/>
          <w:highlight w:val="none"/>
        </w:rPr>
        <w:t>.2</w:t>
      </w:r>
      <w:r>
        <w:rPr>
          <w:rFonts w:hint="eastAsia" w:ascii="宋体" w:hAnsi="宋体" w:eastAsia="宋体" w:cs="宋体"/>
          <w:sz w:val="24"/>
          <w:highlight w:val="none"/>
        </w:rPr>
        <w:t>实施保障。按计划在关键区域和重点部位进行部署，确保任务顺利进行，对活动区域进行全面安全检查，发现并排除安全隐患。</w:t>
      </w:r>
    </w:p>
    <w:p>
      <w:pPr>
        <w:pageBreakBefore w:val="0"/>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ascii="宋体" w:hAnsi="宋体" w:eastAsia="宋体" w:cs="宋体"/>
          <w:b/>
          <w:bCs/>
          <w:sz w:val="24"/>
          <w:highlight w:val="none"/>
        </w:rPr>
      </w:pPr>
      <w:r>
        <w:rPr>
          <w:rFonts w:ascii="宋体" w:hAnsi="宋体" w:eastAsia="宋体" w:cs="宋体"/>
          <w:b/>
          <w:bCs/>
          <w:sz w:val="24"/>
          <w:highlight w:val="none"/>
        </w:rPr>
        <w:t>2.8</w:t>
      </w:r>
      <w:r>
        <w:rPr>
          <w:rFonts w:hint="eastAsia" w:ascii="宋体" w:hAnsi="宋体" w:eastAsia="宋体" w:cs="宋体"/>
          <w:b/>
          <w:bCs/>
          <w:sz w:val="24"/>
          <w:highlight w:val="none"/>
        </w:rPr>
        <w:t>应急保障预案</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2.8.1</w:t>
      </w:r>
      <w:r>
        <w:rPr>
          <w:rFonts w:hint="eastAsia" w:ascii="宋体" w:hAnsi="宋体" w:eastAsia="宋体" w:cs="宋体"/>
          <w:sz w:val="24"/>
          <w:highlight w:val="none"/>
        </w:rPr>
        <w:t>重点区域及安全隐患排查。结合项目的实际情况，对重点部位及危险隐患进行排查，并建立清单</w:t>
      </w:r>
      <w:r>
        <w:rPr>
          <w:rFonts w:ascii="宋体" w:hAnsi="宋体" w:eastAsia="宋体" w:cs="宋体"/>
          <w:sz w:val="24"/>
          <w:highlight w:val="none"/>
        </w:rPr>
        <w:t>/</w:t>
      </w:r>
      <w:r>
        <w:rPr>
          <w:rFonts w:hint="eastAsia" w:ascii="宋体" w:hAnsi="宋体" w:eastAsia="宋体" w:cs="宋体"/>
          <w:sz w:val="24"/>
          <w:highlight w:val="none"/>
        </w:rPr>
        <w:t>台账；应当对危险隐患进行风险分析，制定相应措施进行控制或整改并定期监控；随着设施设备、服务内容的变化，及时更新清单</w:t>
      </w:r>
      <w:r>
        <w:rPr>
          <w:rFonts w:ascii="宋体" w:hAnsi="宋体" w:eastAsia="宋体" w:cs="宋体"/>
          <w:sz w:val="24"/>
          <w:highlight w:val="none"/>
        </w:rPr>
        <w:t>/</w:t>
      </w:r>
      <w:r>
        <w:rPr>
          <w:rFonts w:hint="eastAsia" w:ascii="宋体" w:hAnsi="宋体" w:eastAsia="宋体" w:cs="宋体"/>
          <w:sz w:val="24"/>
          <w:highlight w:val="none"/>
        </w:rPr>
        <w:t>台账，使风险隐患始终处于受控状态。</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2.8.2</w:t>
      </w:r>
      <w:r>
        <w:rPr>
          <w:rFonts w:hint="eastAsia" w:ascii="宋体" w:hAnsi="宋体" w:eastAsia="宋体" w:cs="宋体"/>
          <w:sz w:val="24"/>
          <w:highlight w:val="none"/>
        </w:rPr>
        <w:t>应急预案的建立。根据办公楼隐患排查的结果和实际情况，制定专项预案，包括但不限于：火情火警紧急处理应急预案、紧急疏散应急预案、停水停电应急预案、有限空间救援应急预案、高空作业救援应急预案、</w:t>
      </w:r>
      <w:r>
        <w:rPr>
          <w:rFonts w:hint="eastAsia" w:ascii="宋体" w:hAnsi="宋体" w:eastAsia="宋体" w:cs="宋体"/>
          <w:sz w:val="24"/>
          <w:highlight w:val="none"/>
          <w:lang w:val="en-US" w:eastAsia="zh-CN"/>
        </w:rPr>
        <w:t>突发疫情、</w:t>
      </w:r>
      <w:r>
        <w:rPr>
          <w:rFonts w:hint="eastAsia" w:ascii="宋体" w:hAnsi="宋体" w:eastAsia="宋体" w:cs="宋体"/>
          <w:sz w:val="24"/>
          <w:highlight w:val="none"/>
        </w:rPr>
        <w:t>恶劣天气应对应急预案等。</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2.8.3</w:t>
      </w:r>
      <w:r>
        <w:rPr>
          <w:rFonts w:hint="eastAsia" w:ascii="宋体" w:hAnsi="宋体" w:eastAsia="宋体" w:cs="宋体"/>
          <w:sz w:val="24"/>
          <w:highlight w:val="none"/>
        </w:rPr>
        <w:t>应急预案的培训和演练。应急预案定期培训和演练，组织相关岗位每年至少开展一次专项应急预案演练；留存培训及演练记录和影像资料，并对预案进行评价，确保与实际情况相结合。</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2.8.4</w:t>
      </w:r>
      <w:r>
        <w:rPr>
          <w:rFonts w:hint="eastAsia" w:ascii="宋体" w:hAnsi="宋体" w:eastAsia="宋体" w:cs="宋体"/>
          <w:sz w:val="24"/>
          <w:highlight w:val="none"/>
        </w:rPr>
        <w:t>应急物资的管理。根据专项预案中的应对需要、必要的应急物资，建立清单或台账，并由专人定期对应急物资进行检查，如有应急物资不足，及时通知采购人购置齐全，确保能够随时正常使用。</w:t>
      </w:r>
    </w:p>
    <w:p>
      <w:pPr>
        <w:pageBreakBefore w:val="0"/>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ascii="宋体" w:hAnsi="宋体" w:eastAsia="宋体" w:cs="宋体"/>
          <w:b/>
          <w:bCs/>
          <w:sz w:val="24"/>
          <w:highlight w:val="none"/>
        </w:rPr>
      </w:pPr>
      <w:r>
        <w:rPr>
          <w:rFonts w:ascii="宋体" w:hAnsi="宋体" w:eastAsia="宋体" w:cs="宋体"/>
          <w:b/>
          <w:bCs/>
          <w:sz w:val="24"/>
          <w:highlight w:val="none"/>
        </w:rPr>
        <w:t>2.9</w:t>
      </w:r>
      <w:r>
        <w:rPr>
          <w:rFonts w:hint="eastAsia" w:ascii="宋体" w:hAnsi="宋体" w:eastAsia="宋体" w:cs="宋体"/>
          <w:b/>
          <w:bCs/>
          <w:sz w:val="24"/>
          <w:highlight w:val="none"/>
        </w:rPr>
        <w:t>服务方案及工作制度</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2.9.1</w:t>
      </w:r>
      <w:r>
        <w:rPr>
          <w:rFonts w:hint="eastAsia" w:ascii="宋体" w:hAnsi="宋体" w:eastAsia="宋体" w:cs="宋体"/>
          <w:sz w:val="24"/>
          <w:highlight w:val="none"/>
        </w:rPr>
        <w:t>制定工作制度，主要包括：人员录用制度、档案管理制度、物业服务管理制度、公用设施设备相关管理制度等。</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2.9.2</w:t>
      </w:r>
      <w:r>
        <w:rPr>
          <w:rFonts w:hint="eastAsia" w:ascii="宋体" w:hAnsi="宋体" w:eastAsia="宋体" w:cs="宋体"/>
          <w:sz w:val="24"/>
          <w:highlight w:val="none"/>
        </w:rPr>
        <w:t>制定项目实施方案，主要包括：交接方案、人员培训方案、人员稳定性方案、保密方案等。</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2.9.3</w:t>
      </w:r>
      <w:r>
        <w:rPr>
          <w:rFonts w:hint="eastAsia" w:ascii="宋体" w:hAnsi="宋体" w:eastAsia="宋体" w:cs="宋体"/>
          <w:sz w:val="24"/>
          <w:highlight w:val="none"/>
        </w:rPr>
        <w:t>制定物业服务方案，主要包括：房屋维护服务方案、公用设施设备维护服务方案、绿化服务方案、</w:t>
      </w:r>
      <w:r>
        <w:rPr>
          <w:rFonts w:hint="eastAsia" w:ascii="宋体" w:hAnsi="宋体" w:eastAsia="宋体" w:cs="宋体"/>
          <w:sz w:val="24"/>
          <w:highlight w:val="none"/>
          <w:lang w:val="en-US" w:eastAsia="zh-CN"/>
        </w:rPr>
        <w:t>道路维护</w:t>
      </w:r>
      <w:r>
        <w:rPr>
          <w:rFonts w:hint="eastAsia" w:ascii="宋体" w:hAnsi="宋体" w:eastAsia="宋体" w:cs="宋体"/>
          <w:sz w:val="24"/>
          <w:highlight w:val="none"/>
        </w:rPr>
        <w:t>服务方案、会议服务方案等。</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2.1</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服务热线及紧急维修</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2.1</w:t>
      </w:r>
      <w:r>
        <w:rPr>
          <w:rFonts w:hint="eastAsia" w:ascii="宋体" w:hAnsi="宋体" w:eastAsia="宋体" w:cs="宋体"/>
          <w:sz w:val="24"/>
          <w:highlight w:val="none"/>
          <w:lang w:val="en-US" w:eastAsia="zh-CN"/>
        </w:rPr>
        <w:t>0</w:t>
      </w:r>
      <w:r>
        <w:rPr>
          <w:rFonts w:ascii="宋体" w:hAnsi="宋体" w:eastAsia="宋体" w:cs="宋体"/>
          <w:sz w:val="24"/>
          <w:highlight w:val="none"/>
        </w:rPr>
        <w:t>.1</w:t>
      </w:r>
      <w:r>
        <w:rPr>
          <w:rFonts w:hint="eastAsia" w:ascii="宋体" w:hAnsi="宋体" w:eastAsia="宋体" w:cs="宋体"/>
          <w:sz w:val="24"/>
          <w:highlight w:val="none"/>
        </w:rPr>
        <w:t>设置</w:t>
      </w:r>
      <w:r>
        <w:rPr>
          <w:rFonts w:ascii="宋体" w:hAnsi="宋体" w:eastAsia="宋体" w:cs="宋体"/>
          <w:sz w:val="24"/>
          <w:highlight w:val="none"/>
        </w:rPr>
        <w:t>24</w:t>
      </w:r>
      <w:r>
        <w:rPr>
          <w:rFonts w:hint="eastAsia" w:ascii="宋体" w:hAnsi="宋体" w:eastAsia="宋体" w:cs="宋体"/>
          <w:sz w:val="24"/>
          <w:highlight w:val="none"/>
        </w:rPr>
        <w:t>小时报修服务热线。</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2.1</w:t>
      </w:r>
      <w:r>
        <w:rPr>
          <w:rFonts w:hint="eastAsia" w:ascii="宋体" w:hAnsi="宋体" w:eastAsia="宋体" w:cs="宋体"/>
          <w:sz w:val="24"/>
          <w:highlight w:val="none"/>
          <w:lang w:val="en-US" w:eastAsia="zh-CN"/>
        </w:rPr>
        <w:t>0</w:t>
      </w:r>
      <w:r>
        <w:rPr>
          <w:rFonts w:ascii="宋体" w:hAnsi="宋体" w:eastAsia="宋体" w:cs="宋体"/>
          <w:sz w:val="24"/>
          <w:highlight w:val="none"/>
        </w:rPr>
        <w:t>.2</w:t>
      </w:r>
      <w:r>
        <w:rPr>
          <w:rFonts w:hint="eastAsia" w:ascii="宋体" w:hAnsi="宋体" w:eastAsia="宋体" w:cs="宋体"/>
          <w:sz w:val="24"/>
          <w:highlight w:val="none"/>
        </w:rPr>
        <w:t>紧急维修应当</w:t>
      </w:r>
      <w:r>
        <w:rPr>
          <w:rFonts w:ascii="宋体" w:hAnsi="宋体" w:eastAsia="宋体" w:cs="宋体"/>
          <w:sz w:val="24"/>
          <w:highlight w:val="none"/>
        </w:rPr>
        <w:t>15</w:t>
      </w:r>
      <w:r>
        <w:rPr>
          <w:rFonts w:hint="eastAsia" w:ascii="宋体" w:hAnsi="宋体" w:eastAsia="宋体" w:cs="宋体"/>
          <w:sz w:val="24"/>
          <w:highlight w:val="none"/>
        </w:rPr>
        <w:t>分钟内到达现场，不间断维修直至修复。</w:t>
      </w:r>
    </w:p>
    <w:p>
      <w:pPr>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2" w:firstLineChars="200"/>
        <w:textAlignment w:val="auto"/>
        <w:outlineLvl w:val="1"/>
        <w:rPr>
          <w:rFonts w:hint="eastAsia" w:ascii="宋体" w:hAnsi="宋体" w:eastAsia="宋体" w:cs="宋体"/>
          <w:b/>
          <w:bCs/>
          <w:sz w:val="24"/>
          <w:highlight w:val="none"/>
        </w:rPr>
      </w:pPr>
      <w:bookmarkStart w:id="8" w:name="_Toc0"/>
      <w:bookmarkStart w:id="9" w:name="_Toc25340"/>
      <w:bookmarkStart w:id="10" w:name="_Toc32024"/>
      <w:bookmarkStart w:id="11" w:name="_Toc26931"/>
      <w:bookmarkStart w:id="12" w:name="_Toc172215545"/>
      <w:bookmarkStart w:id="13" w:name="_Toc4328"/>
      <w:bookmarkStart w:id="14" w:name="_Toc6713"/>
      <w:r>
        <w:rPr>
          <w:rFonts w:hint="eastAsia" w:ascii="宋体" w:hAnsi="宋体" w:eastAsia="宋体" w:cs="宋体"/>
          <w:b/>
          <w:bCs/>
          <w:kern w:val="2"/>
          <w:sz w:val="24"/>
          <w:szCs w:val="24"/>
          <w:lang w:val="en-US" w:eastAsia="zh-CN" w:bidi="ar-SA"/>
        </w:rPr>
        <w:t>（三）</w:t>
      </w:r>
      <w:r>
        <w:rPr>
          <w:rFonts w:hint="eastAsia" w:ascii="宋体" w:hAnsi="宋体" w:eastAsia="宋体" w:cs="宋体"/>
          <w:b/>
          <w:bCs/>
          <w:sz w:val="24"/>
          <w:highlight w:val="none"/>
        </w:rPr>
        <w:t>建筑物日常养护维修服务</w:t>
      </w:r>
      <w:bookmarkEnd w:id="8"/>
      <w:bookmarkEnd w:id="9"/>
      <w:bookmarkEnd w:id="10"/>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服务内容：主体结构、维护结构、部品部件等相关的办公楼（区）其他项目巡查、维护、维修、管理内容，包括但不限于：房屋结构、办公楼（区）室内地面，室内各类顶板，室内外墙面、屋面、屋面防水补漏，外墙防水、外墙粉刷、外墙修补、内墙粉刷，吊顶、隔断、</w:t>
      </w:r>
      <w:r>
        <w:rPr>
          <w:rFonts w:hint="eastAsia" w:ascii="宋体" w:hAnsi="宋体" w:eastAsia="宋体" w:cs="宋体"/>
          <w:sz w:val="24"/>
          <w:szCs w:val="24"/>
          <w:lang w:eastAsia="zh-CN"/>
        </w:rPr>
        <w:t>雨棚</w:t>
      </w:r>
      <w:r>
        <w:rPr>
          <w:rFonts w:hint="eastAsia" w:ascii="宋体" w:hAnsi="宋体" w:eastAsia="宋体" w:cs="宋体"/>
          <w:sz w:val="24"/>
          <w:szCs w:val="24"/>
        </w:rPr>
        <w:t>、散水、空调室外机支撑构件、踢脚、门（含门面、门锁、铰链及闭门器等）、窗户、窗玻璃、窗台、窗套、窗帘、窗帘盒、锁、铝合金窗柜、楼梯扶手、楼梯护板、铝扣板、铝合金门窗锁拉手维修，办公桌抽屉锁、抽屉排锁维修，水体、烘手机、隔断、室外道路、通风道、停车带、井盖、篦子、减速带、车挡、地沟、各类雨水及污水管道、防雷设施、围墙（栏）、园林挡土墙、花岗岩、活动场地、路面修补、绿化围栏、绿化栅</w:t>
      </w:r>
      <w:r>
        <w:rPr>
          <w:rFonts w:hint="eastAsia" w:ascii="宋体" w:hAnsi="宋体" w:eastAsia="宋体" w:cs="宋体"/>
          <w:sz w:val="24"/>
          <w:szCs w:val="24"/>
          <w:lang w:eastAsia="zh-CN"/>
        </w:rPr>
        <w:t>栏</w:t>
      </w:r>
      <w:r>
        <w:rPr>
          <w:rFonts w:hint="eastAsia" w:ascii="宋体" w:hAnsi="宋体" w:eastAsia="宋体" w:cs="宋体"/>
          <w:sz w:val="24"/>
          <w:szCs w:val="24"/>
        </w:rPr>
        <w:t>、桌、椅、步行道、标识、标牌及其设施等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2.服务标准：确保办公楼（区）房屋的完好等级和正常使用；及时完成各项零星维修任务，零星维修合格率100%。</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2.1制定房屋维修、建筑装饰等年度、季度维修计划，呈报采购人审批并按委托组织实施。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2.2保证建筑、结构和设施设备完好率达到100％。</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 楼内外无违章乱张贴、乱搭建、乱拉管线等现象，不得对建筑、结构、设施设备等进行改动</w:t>
      </w:r>
      <w:r>
        <w:rPr>
          <w:rFonts w:hint="eastAsia" w:ascii="宋体" w:hAnsi="宋体" w:eastAsia="宋体" w:cs="宋体"/>
          <w:sz w:val="24"/>
          <w:szCs w:val="24"/>
          <w:lang w:eastAsia="zh-CN"/>
        </w:rPr>
        <w:t>，</w:t>
      </w:r>
      <w:r>
        <w:rPr>
          <w:rFonts w:hint="eastAsia" w:ascii="宋体" w:hAnsi="宋体" w:eastAsia="宋体" w:cs="宋体"/>
          <w:sz w:val="24"/>
          <w:szCs w:val="24"/>
        </w:rPr>
        <w:t>不得擅自改变房屋用途。</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2.4确保各类设备设施的日常养护维修，每日检查1遍</w:t>
      </w:r>
      <w:r>
        <w:rPr>
          <w:rFonts w:hint="eastAsia" w:ascii="宋体" w:hAnsi="宋体" w:eastAsia="宋体" w:cs="宋体"/>
          <w:sz w:val="24"/>
          <w:szCs w:val="24"/>
          <w:lang w:eastAsia="zh-CN"/>
        </w:rPr>
        <w:t>，</w:t>
      </w:r>
      <w:r>
        <w:rPr>
          <w:rFonts w:hint="eastAsia" w:ascii="宋体" w:hAnsi="宋体" w:eastAsia="宋体" w:cs="宋体"/>
          <w:sz w:val="24"/>
          <w:szCs w:val="24"/>
        </w:rPr>
        <w:t>及时完成各项零修、报修任务，接到报修后30分钟内到达现场，一般维修任务不超过12小时（可选</w:t>
      </w:r>
      <w:r>
        <w:rPr>
          <w:rFonts w:hint="eastAsia" w:ascii="宋体" w:hAnsi="宋体" w:eastAsia="宋体" w:cs="宋体"/>
          <w:sz w:val="24"/>
          <w:szCs w:val="24"/>
          <w:lang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2.5保证办公楼（区）的正常使用，根据水暖配件数量、土建道路数量、房屋办公室的数量、屋面数量、窗玻璃、窗帘数量、铝合金门、办公室等年均损耗量拟定年度工作计划。</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2.6对办公楼（区）适时组织巡查，确保办公大楼外观完好、整洁；地面、墙</w:t>
      </w:r>
      <w:r>
        <w:rPr>
          <w:rFonts w:hint="eastAsia" w:ascii="宋体" w:hAnsi="宋体" w:eastAsia="宋体" w:cs="宋体"/>
          <w:sz w:val="24"/>
          <w:szCs w:val="24"/>
          <w:lang w:eastAsia="zh-CN"/>
        </w:rPr>
        <w:t>面</w:t>
      </w:r>
      <w:r>
        <w:rPr>
          <w:rFonts w:hint="eastAsia" w:ascii="宋体" w:hAnsi="宋体" w:eastAsia="宋体" w:cs="宋体"/>
          <w:sz w:val="24"/>
          <w:szCs w:val="24"/>
        </w:rPr>
        <w:t>、吊顶、楼梯、通风道等，是建材贴面的，无脱落；是玻璃幕墙的，清洁明亮、无破损；是涂料的，无脱落污渍；室外招牌整洁统一无安全隐患，墙面装饰无破损，确保房屋、门窗等</w:t>
      </w:r>
      <w:r>
        <w:rPr>
          <w:rFonts w:hint="eastAsia" w:ascii="宋体" w:hAnsi="宋体" w:eastAsia="宋体" w:cs="宋体"/>
          <w:sz w:val="24"/>
          <w:szCs w:val="24"/>
          <w:lang w:eastAsia="zh-CN"/>
        </w:rPr>
        <w:t>公用设施</w:t>
      </w:r>
      <w:r>
        <w:rPr>
          <w:rFonts w:hint="eastAsia" w:ascii="宋体" w:hAnsi="宋体" w:eastAsia="宋体" w:cs="宋体"/>
          <w:sz w:val="24"/>
          <w:szCs w:val="24"/>
        </w:rPr>
        <w:t>的完好和正常使用，确保室外场地、道路等公用设施的完好和正常使用，做好巡查记录。需要维修，属于小修范围的，及时组织修复；并建立房屋巡查</w:t>
      </w:r>
      <w:r>
        <w:rPr>
          <w:rFonts w:hint="eastAsia" w:ascii="宋体" w:hAnsi="宋体" w:eastAsia="宋体" w:cs="宋体"/>
          <w:sz w:val="24"/>
          <w:szCs w:val="24"/>
          <w:lang w:eastAsia="zh-CN"/>
        </w:rPr>
        <w:t>台账</w:t>
      </w:r>
      <w:r>
        <w:rPr>
          <w:rFonts w:hint="eastAsia" w:ascii="宋体" w:hAnsi="宋体" w:eastAsia="宋体" w:cs="宋体"/>
          <w:sz w:val="24"/>
          <w:szCs w:val="24"/>
        </w:rPr>
        <w:t>，记录房屋的运行、检查、保养、维修记录；属于大、中修范围或者需要更新改造的，采购人需制定维修计划与方案，提出报告与建议。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7</w:t>
      </w:r>
      <w:r>
        <w:rPr>
          <w:rFonts w:hint="eastAsia" w:ascii="宋体" w:hAnsi="宋体" w:eastAsia="宋体" w:cs="宋体"/>
          <w:sz w:val="24"/>
          <w:szCs w:val="24"/>
        </w:rPr>
        <w:t>维修现场垃圾污物杂物清理干净卫生，保持维修现场整洁。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rPr>
        <w:t>每</w:t>
      </w:r>
      <w:r>
        <w:rPr>
          <w:rFonts w:hint="eastAsia" w:ascii="宋体" w:hAnsi="宋体" w:eastAsia="宋体" w:cs="宋体"/>
          <w:sz w:val="24"/>
          <w:szCs w:val="24"/>
          <w:lang w:val="en-US" w:eastAsia="zh-CN"/>
        </w:rPr>
        <w:t>月</w:t>
      </w:r>
      <w:r>
        <w:rPr>
          <w:rFonts w:hint="eastAsia" w:ascii="宋体" w:hAnsi="宋体" w:eastAsia="宋体" w:cs="宋体"/>
          <w:sz w:val="24"/>
          <w:szCs w:val="24"/>
        </w:rPr>
        <w:t>至少开展1次外墙贴饰面、</w:t>
      </w:r>
      <w:r>
        <w:rPr>
          <w:rFonts w:hint="eastAsia" w:ascii="宋体" w:hAnsi="宋体" w:eastAsia="宋体" w:cs="宋体"/>
          <w:sz w:val="24"/>
          <w:szCs w:val="24"/>
          <w:lang w:eastAsia="zh-CN"/>
        </w:rPr>
        <w:t>雨棚</w:t>
      </w:r>
      <w:r>
        <w:rPr>
          <w:rFonts w:hint="eastAsia" w:ascii="宋体" w:hAnsi="宋体" w:eastAsia="宋体" w:cs="宋体"/>
          <w:sz w:val="24"/>
          <w:szCs w:val="24"/>
        </w:rPr>
        <w:t>、散水、空调室外机支撑构件等检查，发现破损，及时向采购人报告，按采购人要求出具维修方案，待采购人同意后按维修方案实施维修。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9</w:t>
      </w:r>
      <w:r>
        <w:rPr>
          <w:rFonts w:hint="eastAsia" w:ascii="宋体" w:hAnsi="宋体" w:eastAsia="宋体" w:cs="宋体"/>
          <w:sz w:val="24"/>
          <w:szCs w:val="24"/>
        </w:rPr>
        <w:t>每</w:t>
      </w:r>
      <w:r>
        <w:rPr>
          <w:rFonts w:hint="eastAsia" w:ascii="宋体" w:hAnsi="宋体" w:eastAsia="宋体" w:cs="宋体"/>
          <w:sz w:val="24"/>
          <w:szCs w:val="24"/>
          <w:lang w:val="en-US" w:eastAsia="zh-CN"/>
        </w:rPr>
        <w:t>月</w:t>
      </w:r>
      <w:r>
        <w:rPr>
          <w:rFonts w:hint="eastAsia" w:ascii="宋体" w:hAnsi="宋体" w:eastAsia="宋体" w:cs="宋体"/>
          <w:sz w:val="24"/>
          <w:szCs w:val="24"/>
        </w:rPr>
        <w:t>至少开展1次公用部位的门、窗、楼梯、通风道、室内地面、墙面、吊顶和室外屋面等巡查，发现破损，及时向采购人报告，按采购人要求出具维修方案，待采购人同意后按维修方案实施维修。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10</w:t>
      </w:r>
      <w:r>
        <w:rPr>
          <w:rFonts w:hint="eastAsia" w:ascii="宋体" w:hAnsi="宋体" w:eastAsia="宋体" w:cs="宋体"/>
          <w:sz w:val="24"/>
          <w:szCs w:val="24"/>
        </w:rPr>
        <w:t>每年强降雨天气前后、雨雪季节检查屋面防水和雨落管等，发现破损，及时向采购人报告，按采购人要求出具维修方案，待采购人同意后按维修方案实施维修。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lang w:val="en-US" w:eastAsia="zh-CN"/>
        </w:rPr>
        <w:t>1</w:t>
      </w:r>
      <w:r>
        <w:rPr>
          <w:rFonts w:hint="eastAsia" w:ascii="宋体" w:hAnsi="宋体" w:eastAsia="宋体" w:cs="宋体"/>
          <w:sz w:val="24"/>
          <w:szCs w:val="24"/>
        </w:rPr>
        <w:t>办公楼外观完好，建筑装饰面无脱落、无破损、无污渍，无破损。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lang w:val="en-US" w:eastAsia="zh-CN"/>
        </w:rPr>
        <w:t>2</w:t>
      </w:r>
      <w:r>
        <w:rPr>
          <w:rFonts w:hint="eastAsia" w:ascii="宋体" w:hAnsi="宋体" w:eastAsia="宋体" w:cs="宋体"/>
          <w:sz w:val="24"/>
          <w:szCs w:val="24"/>
        </w:rPr>
        <w:t>通道、楼梯、门窗等设施的完好和正常使用。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lang w:val="en-US" w:eastAsia="zh-CN"/>
        </w:rPr>
        <w:t>3</w:t>
      </w:r>
      <w:r>
        <w:rPr>
          <w:rFonts w:hint="eastAsia" w:ascii="宋体" w:hAnsi="宋体" w:eastAsia="宋体" w:cs="宋体"/>
          <w:sz w:val="24"/>
          <w:szCs w:val="24"/>
        </w:rPr>
        <w:t>每月至少开展1次大门、围墙、道路、场地、管井、沟渠等巡查，每月至少检查1次雨污水管井、化粪池等巡查，发现破损，及时向采购人报告，按采购人要求出具维修方案，待采购人同意后按维修方案实施维修。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lang w:val="en-US" w:eastAsia="zh-CN"/>
        </w:rPr>
        <w:t>4</w:t>
      </w:r>
      <w:r>
        <w:rPr>
          <w:rFonts w:hint="eastAsia" w:ascii="宋体" w:hAnsi="宋体" w:eastAsia="宋体" w:cs="宋体"/>
          <w:sz w:val="24"/>
          <w:szCs w:val="24"/>
        </w:rPr>
        <w:t>每年至少开展1次防雷装置检测，发现失效，及时向采购人报告，按采购人要求出具维修方案，待采购人同意后按维修方案实施维修。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lang w:val="en-US" w:eastAsia="zh-CN"/>
        </w:rPr>
        <w:t>5</w:t>
      </w:r>
      <w:r>
        <w:rPr>
          <w:rFonts w:hint="eastAsia" w:ascii="宋体" w:hAnsi="宋体" w:eastAsia="宋体" w:cs="宋体"/>
          <w:sz w:val="24"/>
          <w:szCs w:val="24"/>
        </w:rPr>
        <w:t>路面状态良好，地漏通畅不堵塞。</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16</w:t>
      </w:r>
      <w:r>
        <w:rPr>
          <w:rFonts w:hint="eastAsia" w:ascii="宋体" w:hAnsi="宋体" w:eastAsia="宋体" w:cs="宋体"/>
          <w:sz w:val="24"/>
          <w:szCs w:val="24"/>
        </w:rPr>
        <w:t>标识标牌符合《公共信息图形符号 第1部分：通用符号》（GB/T 10001.1）的相关要求，消防与安全标识符合《安全标志及其使用导则》（GB2894）、《消防安全标志　第1部分：标志》（GB13495.1）的相关要求。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17</w:t>
      </w:r>
      <w:r>
        <w:rPr>
          <w:rFonts w:hint="eastAsia" w:ascii="宋体" w:hAnsi="宋体" w:eastAsia="宋体" w:cs="宋体"/>
          <w:sz w:val="24"/>
          <w:szCs w:val="24"/>
        </w:rPr>
        <w:t>每月至少检查1次标识标牌和消防与安全标识。应当规范清晰、路线指引正确、安装稳固。</w:t>
      </w:r>
    </w:p>
    <w:p>
      <w:pPr>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2" w:firstLineChars="200"/>
        <w:textAlignment w:val="auto"/>
        <w:outlineLvl w:val="1"/>
        <w:rPr>
          <w:rFonts w:hint="eastAsia" w:ascii="宋体" w:hAnsi="宋体" w:eastAsia="宋体" w:cs="宋体"/>
          <w:b/>
          <w:bCs/>
          <w:sz w:val="24"/>
          <w:highlight w:val="none"/>
          <w:lang w:eastAsia="zh-CN"/>
        </w:rPr>
      </w:pPr>
      <w:bookmarkStart w:id="15" w:name="_Toc4340"/>
      <w:bookmarkStart w:id="16" w:name="_Toc172215546"/>
      <w:bookmarkStart w:id="17" w:name="_Toc2240"/>
      <w:bookmarkStart w:id="18" w:name="_Toc14904"/>
      <w:bookmarkStart w:id="19" w:name="_Toc28407"/>
      <w:bookmarkStart w:id="20" w:name="_Toc10270"/>
      <w:bookmarkStart w:id="21" w:name="_Toc19399"/>
      <w:r>
        <w:rPr>
          <w:rFonts w:hint="eastAsia" w:ascii="宋体" w:hAnsi="宋体" w:eastAsia="宋体" w:cs="宋体"/>
          <w:b/>
          <w:bCs/>
          <w:kern w:val="2"/>
          <w:sz w:val="24"/>
          <w:szCs w:val="24"/>
          <w:lang w:val="en-US" w:eastAsia="zh-CN" w:bidi="ar-SA"/>
        </w:rPr>
        <w:t>（四）</w:t>
      </w:r>
      <w:r>
        <w:rPr>
          <w:rFonts w:hint="eastAsia" w:ascii="宋体" w:hAnsi="宋体" w:eastAsia="宋体" w:cs="宋体"/>
          <w:b/>
          <w:bCs/>
          <w:sz w:val="24"/>
          <w:highlight w:val="none"/>
        </w:rPr>
        <w:t>公共设施设备维护服务</w:t>
      </w:r>
      <w:bookmarkEnd w:id="15"/>
      <w:bookmarkEnd w:id="16"/>
      <w:bookmarkEnd w:id="17"/>
      <w:bookmarkEnd w:id="18"/>
      <w:bookmarkEnd w:id="19"/>
      <w:bookmarkEnd w:id="20"/>
      <w:bookmarkEnd w:id="21"/>
    </w:p>
    <w:p>
      <w:pPr>
        <w:pageBreakBefore w:val="0"/>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eastAsia="宋体"/>
          <w:sz w:val="24"/>
          <w:highlight w:val="none"/>
        </w:rPr>
      </w:pPr>
      <w:r>
        <w:rPr>
          <w:rFonts w:ascii="宋体" w:hAnsi="宋体" w:eastAsia="宋体" w:cs="宋体"/>
          <w:b/>
          <w:sz w:val="24"/>
          <w:highlight w:val="none"/>
        </w:rPr>
        <w:t>1.</w:t>
      </w:r>
      <w:r>
        <w:rPr>
          <w:rFonts w:hint="eastAsia" w:ascii="宋体" w:hAnsi="宋体" w:eastAsia="宋体" w:cs="宋体"/>
          <w:b/>
          <w:sz w:val="24"/>
          <w:highlight w:val="none"/>
        </w:rPr>
        <w:t>公用设施设备维护服务基本要求</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1.1</w:t>
      </w:r>
      <w:r>
        <w:rPr>
          <w:rFonts w:hint="eastAsia" w:ascii="宋体" w:hAnsi="宋体" w:eastAsia="宋体" w:cs="宋体"/>
          <w:sz w:val="24"/>
          <w:highlight w:val="none"/>
          <w:lang w:val="en-US" w:eastAsia="zh-CN"/>
        </w:rPr>
        <w:t>大型活动、</w:t>
      </w:r>
      <w:r>
        <w:rPr>
          <w:rFonts w:hint="eastAsia" w:ascii="宋体" w:hAnsi="宋体" w:eastAsia="宋体" w:cs="宋体"/>
          <w:sz w:val="24"/>
          <w:highlight w:val="none"/>
        </w:rPr>
        <w:t>重大节假日及恶劣天气前后，组织系统巡检</w:t>
      </w:r>
      <w:r>
        <w:rPr>
          <w:rFonts w:ascii="宋体" w:hAnsi="宋体" w:eastAsia="宋体" w:cs="宋体"/>
          <w:sz w:val="24"/>
          <w:highlight w:val="none"/>
        </w:rPr>
        <w:t>1</w:t>
      </w:r>
      <w:r>
        <w:rPr>
          <w:rFonts w:hint="eastAsia" w:ascii="宋体" w:hAnsi="宋体" w:eastAsia="宋体" w:cs="宋体"/>
          <w:sz w:val="24"/>
          <w:highlight w:val="none"/>
        </w:rPr>
        <w:t>次。</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1.2</w:t>
      </w:r>
      <w:r>
        <w:rPr>
          <w:rFonts w:hint="eastAsia" w:ascii="宋体" w:hAnsi="宋体" w:eastAsia="宋体" w:cs="宋体"/>
          <w:sz w:val="24"/>
          <w:highlight w:val="none"/>
        </w:rPr>
        <w:t>具备设施设备安全、稳定运行的环境和场所（含有限空间），温湿度、照度、粉尘和烟雾浓度等符合相关安全规范。</w:t>
      </w:r>
    </w:p>
    <w:p>
      <w:pPr>
        <w:pageBreakBefore w:val="0"/>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ascii="宋体" w:hAnsi="宋体" w:eastAsia="宋体" w:cs="宋体"/>
          <w:sz w:val="24"/>
          <w:highlight w:val="none"/>
        </w:rPr>
      </w:pPr>
      <w:r>
        <w:rPr>
          <w:rFonts w:ascii="宋体" w:hAnsi="宋体" w:eastAsia="宋体" w:cs="宋体"/>
          <w:b/>
          <w:sz w:val="24"/>
          <w:highlight w:val="none"/>
        </w:rPr>
        <w:t>2.</w:t>
      </w:r>
      <w:r>
        <w:rPr>
          <w:rFonts w:hint="eastAsia" w:ascii="宋体" w:hAnsi="宋体" w:eastAsia="宋体" w:cs="宋体"/>
          <w:b/>
          <w:sz w:val="24"/>
          <w:highlight w:val="none"/>
        </w:rPr>
        <w:t>设备机房</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2.1</w:t>
      </w:r>
      <w:r>
        <w:rPr>
          <w:rFonts w:hint="eastAsia" w:ascii="宋体" w:hAnsi="宋体" w:eastAsia="宋体" w:cs="宋体"/>
          <w:sz w:val="24"/>
          <w:highlight w:val="none"/>
        </w:rPr>
        <w:t>设备机房门口有机房类别及安全标志。落实各类机房责任人、督查人，且设备系统图、应急预案流程图、管理制度、特种作业人员资格证书等上墙文件或证书符合各设备机房国家及北京市标准规范要求，机房巡视及外来人员记录清晰完整，标识统一。</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2.2</w:t>
      </w:r>
      <w:r>
        <w:rPr>
          <w:rFonts w:hint="eastAsia" w:ascii="宋体" w:hAnsi="宋体" w:eastAsia="宋体" w:cs="宋体"/>
          <w:sz w:val="24"/>
          <w:highlight w:val="none"/>
        </w:rPr>
        <w:t>设备机房门窗、锁具应当完好、有效。</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2.3</w:t>
      </w:r>
      <w:r>
        <w:rPr>
          <w:rFonts w:hint="eastAsia" w:ascii="宋体" w:hAnsi="宋体" w:eastAsia="宋体" w:cs="宋体"/>
          <w:sz w:val="24"/>
          <w:highlight w:val="none"/>
        </w:rPr>
        <w:t>每半月至少开展</w:t>
      </w:r>
      <w:r>
        <w:rPr>
          <w:rFonts w:ascii="宋体" w:hAnsi="宋体" w:eastAsia="宋体" w:cs="宋体"/>
          <w:sz w:val="24"/>
          <w:highlight w:val="none"/>
        </w:rPr>
        <w:t>1</w:t>
      </w:r>
      <w:r>
        <w:rPr>
          <w:rFonts w:hint="eastAsia" w:ascii="宋体" w:hAnsi="宋体" w:eastAsia="宋体" w:cs="宋体"/>
          <w:sz w:val="24"/>
          <w:highlight w:val="none"/>
        </w:rPr>
        <w:t>次清洁，整洁有序、无杂物、无积尘、无鼠、无虫害，温湿度符合设备运行要求。</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2.4</w:t>
      </w:r>
      <w:r>
        <w:rPr>
          <w:rFonts w:hint="eastAsia" w:ascii="宋体" w:hAnsi="宋体" w:eastAsia="宋体" w:cs="宋体"/>
          <w:sz w:val="24"/>
          <w:highlight w:val="none"/>
        </w:rPr>
        <w:t>按各设备机房国家及北京市标准规范规定维护</w:t>
      </w:r>
      <w:r>
        <w:rPr>
          <w:rFonts w:ascii="宋体" w:hAnsi="宋体" w:eastAsia="宋体" w:cs="宋体"/>
          <w:sz w:val="24"/>
          <w:highlight w:val="none"/>
        </w:rPr>
        <w:t>/</w:t>
      </w:r>
      <w:r>
        <w:rPr>
          <w:rFonts w:hint="eastAsia" w:ascii="宋体" w:hAnsi="宋体" w:eastAsia="宋体" w:cs="宋体"/>
          <w:sz w:val="24"/>
          <w:highlight w:val="none"/>
        </w:rPr>
        <w:t>保管消防、通风、应急照明，防止小动物进入。</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2.5</w:t>
      </w:r>
      <w:r>
        <w:rPr>
          <w:rFonts w:hint="eastAsia" w:ascii="宋体" w:hAnsi="宋体" w:eastAsia="宋体" w:cs="宋体"/>
          <w:sz w:val="24"/>
          <w:highlight w:val="none"/>
        </w:rPr>
        <w:t>安全防护用具配置齐全，检验合格。</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2.6</w:t>
      </w:r>
      <w:r>
        <w:rPr>
          <w:rFonts w:hint="eastAsia" w:ascii="宋体" w:hAnsi="宋体" w:eastAsia="宋体" w:cs="宋体"/>
          <w:sz w:val="24"/>
          <w:highlight w:val="none"/>
        </w:rPr>
        <w:t>应急设施设备用品应当齐全、完备，可随时启用。</w:t>
      </w:r>
    </w:p>
    <w:p>
      <w:pPr>
        <w:pageBreakBefore w:val="0"/>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ascii="宋体" w:hAnsi="宋体" w:eastAsia="宋体" w:cs="宋体"/>
          <w:b/>
          <w:bCs/>
          <w:sz w:val="24"/>
          <w:highlight w:val="none"/>
        </w:rPr>
      </w:pPr>
      <w:r>
        <w:rPr>
          <w:rFonts w:ascii="宋体" w:hAnsi="宋体" w:eastAsia="宋体" w:cs="宋体"/>
          <w:b/>
          <w:bCs/>
          <w:sz w:val="24"/>
          <w:highlight w:val="none"/>
        </w:rPr>
        <w:t>3.给排水系统管理服务</w:t>
      </w:r>
    </w:p>
    <w:p>
      <w:pPr>
        <w:pageBreakBefore w:val="0"/>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ascii="宋体" w:hAnsi="宋体" w:eastAsia="宋体" w:cs="宋体"/>
          <w:b/>
          <w:bCs/>
          <w:sz w:val="24"/>
          <w:highlight w:val="none"/>
        </w:rPr>
      </w:pPr>
      <w:r>
        <w:rPr>
          <w:rFonts w:ascii="宋体" w:hAnsi="宋体" w:eastAsia="宋体" w:cs="宋体"/>
          <w:b/>
          <w:bCs/>
          <w:sz w:val="24"/>
          <w:highlight w:val="none"/>
        </w:rPr>
        <w:t>3.1服务内容</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3.1.1对办公楼（区）室内外给排水系统的设备、设施，消火栓、管道、管件、阀门、水嘴、</w:t>
      </w:r>
      <w:r>
        <w:rPr>
          <w:rFonts w:hint="eastAsia" w:ascii="宋体" w:hAnsi="宋体" w:eastAsia="宋体" w:cs="宋体"/>
          <w:sz w:val="24"/>
          <w:highlight w:val="none"/>
          <w:lang w:eastAsia="zh-CN"/>
        </w:rPr>
        <w:t>洁具</w:t>
      </w:r>
      <w:r>
        <w:rPr>
          <w:rFonts w:ascii="宋体" w:hAnsi="宋体" w:eastAsia="宋体" w:cs="宋体"/>
          <w:sz w:val="24"/>
          <w:highlight w:val="none"/>
        </w:rPr>
        <w:t>、排水管、透气管及疏通、水封设备、室外排水管及其附属构筑物等正常运行使用进行日常养护维修。</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3.1.2楼内外给排水所使用的管道、阀门、水表等所有的配套设施设备；楼内外及给排水所用的水池、水箱、水沟、水井、水坑、化粪池等所有的配套设施设备；</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3.1.3给排水所用的管道、阀门</w:t>
      </w:r>
      <w:r>
        <w:rPr>
          <w:rFonts w:hint="eastAsia" w:ascii="宋体" w:hAnsi="宋体" w:eastAsia="宋体" w:cs="宋体"/>
          <w:sz w:val="24"/>
          <w:highlight w:val="none"/>
          <w:lang w:eastAsia="zh-CN"/>
        </w:rPr>
        <w:t>等</w:t>
      </w:r>
      <w:r>
        <w:rPr>
          <w:rFonts w:ascii="宋体" w:hAnsi="宋体" w:eastAsia="宋体" w:cs="宋体"/>
          <w:sz w:val="24"/>
          <w:highlight w:val="none"/>
        </w:rPr>
        <w:t>所有给排水，正常运行所需要配合的所有设施设备；</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3.1.4卫生间给排水所用的管道、阀门、蹲坑、小便斗、坐便器、拖把池、面盆、水嘴等；</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3.1.5办公区内的所有公共开水器的给排水所用管道、阀门、电器及配电控制设施设备等；</w:t>
      </w:r>
    </w:p>
    <w:p>
      <w:pPr>
        <w:pageBreakBefore w:val="0"/>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ascii="宋体" w:hAnsi="宋体" w:eastAsia="宋体" w:cs="宋体"/>
          <w:b/>
          <w:bCs/>
          <w:sz w:val="24"/>
          <w:highlight w:val="none"/>
        </w:rPr>
      </w:pPr>
      <w:r>
        <w:rPr>
          <w:rFonts w:ascii="宋体" w:hAnsi="宋体" w:eastAsia="宋体" w:cs="宋体"/>
          <w:b/>
          <w:bCs/>
          <w:sz w:val="24"/>
          <w:highlight w:val="none"/>
        </w:rPr>
        <w:t>3.2服务标准</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lang w:eastAsia="zh-CN"/>
        </w:rPr>
      </w:pPr>
      <w:r>
        <w:rPr>
          <w:rFonts w:ascii="宋体" w:hAnsi="宋体" w:eastAsia="宋体" w:cs="宋体"/>
          <w:sz w:val="24"/>
          <w:highlight w:val="none"/>
        </w:rPr>
        <w:t>3.2.1加强日常检查巡视，保证给排水系统正常运行使用。建立正常供水管理制度，保证水质符合国家标准，防止跑、冒、滴、漏，对供水系统管路、阀门等进行日常维护和</w:t>
      </w:r>
      <w:r>
        <w:rPr>
          <w:rFonts w:hint="eastAsia" w:ascii="宋体" w:hAnsi="宋体" w:eastAsia="宋体" w:cs="宋体"/>
          <w:sz w:val="24"/>
          <w:highlight w:val="none"/>
          <w:lang w:val="en-US" w:eastAsia="zh-CN"/>
        </w:rPr>
        <w:t>每月不少于巡查3次的</w:t>
      </w:r>
      <w:r>
        <w:rPr>
          <w:rFonts w:ascii="宋体" w:hAnsi="宋体" w:eastAsia="宋体" w:cs="宋体"/>
          <w:sz w:val="24"/>
          <w:highlight w:val="none"/>
        </w:rPr>
        <w:t>定期检修</w:t>
      </w:r>
      <w:r>
        <w:rPr>
          <w:rFonts w:hint="eastAsia" w:ascii="宋体" w:hAnsi="宋体" w:eastAsia="宋体" w:cs="宋体"/>
          <w:sz w:val="24"/>
          <w:highlight w:val="none"/>
          <w:lang w:eastAsia="zh-CN"/>
        </w:rPr>
        <w:t>。</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3.2.2</w:t>
      </w:r>
      <w:r>
        <w:rPr>
          <w:rFonts w:hint="eastAsia" w:ascii="宋体" w:hAnsi="宋体" w:eastAsia="宋体" w:cs="宋体"/>
          <w:sz w:val="24"/>
          <w:highlight w:val="none"/>
        </w:rPr>
        <w:t>每季度至少开展</w:t>
      </w:r>
      <w:r>
        <w:rPr>
          <w:rFonts w:ascii="宋体" w:hAnsi="宋体" w:eastAsia="宋体" w:cs="宋体"/>
          <w:sz w:val="24"/>
          <w:highlight w:val="none"/>
        </w:rPr>
        <w:t>1次对排水管进行疏通、清污，保证室内外排水系统通畅；及时发现并解决故障，零维修合格率100%。</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3.2.</w:t>
      </w:r>
      <w:r>
        <w:rPr>
          <w:rFonts w:hint="eastAsia" w:ascii="宋体" w:hAnsi="宋体" w:eastAsia="宋体" w:cs="宋体"/>
          <w:sz w:val="24"/>
          <w:highlight w:val="none"/>
          <w:lang w:val="en-US" w:eastAsia="zh-CN"/>
        </w:rPr>
        <w:t>3</w:t>
      </w:r>
      <w:r>
        <w:rPr>
          <w:rFonts w:ascii="宋体" w:hAnsi="宋体" w:eastAsia="宋体" w:cs="宋体"/>
          <w:sz w:val="24"/>
          <w:highlight w:val="none"/>
        </w:rPr>
        <w:t>加强值班，坚守岗位，密切注视给排水各设施运行情况；水电、下水道堵塞等故障问题10分钟内赶到现场及时处理，做到修缮工作无积压，一般事故的抢修做到不过夜。</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3.2.</w:t>
      </w:r>
      <w:r>
        <w:rPr>
          <w:rFonts w:hint="eastAsia" w:ascii="宋体" w:hAnsi="宋体" w:eastAsia="宋体" w:cs="宋体"/>
          <w:sz w:val="24"/>
          <w:highlight w:val="none"/>
          <w:lang w:val="en-US" w:eastAsia="zh-CN"/>
        </w:rPr>
        <w:t>4</w:t>
      </w:r>
      <w:r>
        <w:rPr>
          <w:rFonts w:ascii="宋体" w:hAnsi="宋体" w:eastAsia="宋体" w:cs="宋体"/>
          <w:sz w:val="24"/>
          <w:highlight w:val="none"/>
        </w:rPr>
        <w:t>严格执行相关技术标准和服务要求，规范服务和保障；定期对排水管道进行清通、养护，清除污垢；管道局部锈蚀严重的应予以更换；保持室内外排水系统通畅；消防栓、消防泵设备完好；设备出现故障时，维修人员应在10分钟内到达现场，零修合格率达到100%，一般性故障排除不过夜（可选具体排除时长</w:t>
      </w:r>
      <w:r>
        <w:rPr>
          <w:rFonts w:hint="eastAsia" w:ascii="宋体" w:hAnsi="宋体" w:eastAsia="宋体" w:cs="宋体"/>
          <w:sz w:val="24"/>
          <w:highlight w:val="none"/>
        </w:rPr>
        <w:t>）。</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3.2.</w:t>
      </w:r>
      <w:r>
        <w:rPr>
          <w:rFonts w:hint="eastAsia" w:ascii="宋体" w:hAnsi="宋体" w:eastAsia="宋体" w:cs="宋体"/>
          <w:sz w:val="24"/>
          <w:highlight w:val="none"/>
          <w:lang w:val="en-US" w:eastAsia="zh-CN"/>
        </w:rPr>
        <w:t>5</w:t>
      </w:r>
      <w:r>
        <w:rPr>
          <w:rFonts w:ascii="宋体" w:hAnsi="宋体" w:eastAsia="宋体" w:cs="宋体"/>
          <w:sz w:val="24"/>
          <w:highlight w:val="none"/>
        </w:rPr>
        <w:t>水电维修服务要求24小时值班（值班人员须具备相关水电维修专业资质，能即时处理如停水、漏电、爆管、渗漏等故障，协助维保单位完成例行维护保养，能自行完成维保单位工作内容之外的日常检查、检修、清洁等工作），</w:t>
      </w:r>
      <w:r>
        <w:rPr>
          <w:rFonts w:hint="eastAsia" w:ascii="宋体" w:hAnsi="宋体" w:eastAsia="宋体" w:cs="宋体"/>
          <w:sz w:val="24"/>
          <w:highlight w:val="none"/>
        </w:rPr>
        <w:t>遇供水单位限水、停水，按规定时间通知采购人，</w:t>
      </w:r>
      <w:r>
        <w:rPr>
          <w:rFonts w:ascii="宋体" w:hAnsi="宋体" w:eastAsia="宋体" w:cs="宋体"/>
          <w:sz w:val="24"/>
          <w:highlight w:val="none"/>
        </w:rPr>
        <w:t>做好值班报修电话记录，接到报修项目10分钟内赶到现场进行维修；配备具有国家规定相关资质单位及有资质人员进行上岗施工。</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3.2.</w:t>
      </w:r>
      <w:r>
        <w:rPr>
          <w:rFonts w:hint="eastAsia" w:ascii="宋体" w:hAnsi="宋体" w:eastAsia="宋体" w:cs="宋体"/>
          <w:sz w:val="24"/>
          <w:highlight w:val="none"/>
          <w:lang w:val="en-US" w:eastAsia="zh-CN"/>
        </w:rPr>
        <w:t>6做</w:t>
      </w:r>
      <w:r>
        <w:rPr>
          <w:rFonts w:ascii="宋体" w:hAnsi="宋体" w:eastAsia="宋体" w:cs="宋体"/>
          <w:sz w:val="24"/>
          <w:highlight w:val="none"/>
        </w:rPr>
        <w:t>好节约用水工作；对特定时段服务的设施设备，必须根据要求按时开关。</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3.</w:t>
      </w:r>
      <w:r>
        <w:rPr>
          <w:rFonts w:hint="eastAsia" w:ascii="宋体" w:hAnsi="宋体" w:eastAsia="宋体" w:cs="宋体"/>
          <w:sz w:val="24"/>
          <w:highlight w:val="none"/>
          <w:lang w:eastAsia="zh-CN"/>
        </w:rPr>
        <w:t>2.5</w:t>
      </w:r>
      <w:r>
        <w:rPr>
          <w:rFonts w:ascii="宋体" w:hAnsi="宋体" w:eastAsia="宋体" w:cs="宋体"/>
          <w:sz w:val="24"/>
          <w:highlight w:val="none"/>
        </w:rPr>
        <w:t>制定并执行设施设备操作规程及保养规范。</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lang w:bidi="ar"/>
        </w:rPr>
        <w:t>3.2.</w:t>
      </w:r>
      <w:r>
        <w:rPr>
          <w:rFonts w:hint="eastAsia" w:ascii="宋体" w:hAnsi="宋体" w:eastAsia="宋体" w:cs="宋体"/>
          <w:sz w:val="24"/>
          <w:highlight w:val="none"/>
          <w:lang w:val="en-US" w:eastAsia="zh-CN" w:bidi="ar"/>
        </w:rPr>
        <w:t>8</w:t>
      </w:r>
      <w:r>
        <w:rPr>
          <w:rFonts w:ascii="宋体" w:hAnsi="宋体" w:eastAsia="宋体" w:cs="宋体"/>
          <w:sz w:val="24"/>
          <w:highlight w:val="none"/>
          <w:lang w:bidi="ar"/>
        </w:rPr>
        <w:t>一年内无重大管理责任事故；根据现场情况，制定事故应急处理方案；制定停水、爆管等应急</w:t>
      </w:r>
      <w:r>
        <w:rPr>
          <w:rFonts w:hint="eastAsia" w:ascii="宋体" w:hAnsi="宋体" w:eastAsia="宋体" w:cs="宋体"/>
          <w:sz w:val="24"/>
          <w:highlight w:val="none"/>
        </w:rPr>
        <w:t>处理程序，计划停水应提前</w:t>
      </w:r>
      <w:r>
        <w:rPr>
          <w:rFonts w:ascii="宋体" w:hAnsi="宋体" w:eastAsia="宋体" w:cs="宋体"/>
          <w:sz w:val="24"/>
          <w:highlight w:val="none"/>
        </w:rPr>
        <w:t>12小时通知采购人及受影响部门，并张贴预告。</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lang w:bidi="ar"/>
        </w:rPr>
        <w:t>3.2.</w:t>
      </w:r>
      <w:r>
        <w:rPr>
          <w:rFonts w:hint="eastAsia" w:ascii="宋体" w:hAnsi="宋体" w:eastAsia="宋体" w:cs="宋体"/>
          <w:sz w:val="24"/>
          <w:highlight w:val="none"/>
          <w:lang w:val="en-US" w:eastAsia="zh-CN" w:bidi="ar"/>
        </w:rPr>
        <w:t>9</w:t>
      </w:r>
      <w:r>
        <w:rPr>
          <w:rFonts w:hint="eastAsia" w:ascii="宋体" w:hAnsi="宋体" w:eastAsia="宋体" w:cs="宋体"/>
          <w:sz w:val="24"/>
          <w:highlight w:val="none"/>
        </w:rPr>
        <w:t>设施设备、阀门、管道等运行正常，无跑、冒、滴、漏现象。</w:t>
      </w:r>
    </w:p>
    <w:p>
      <w:pPr>
        <w:pageBreakBefore w:val="0"/>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ascii="宋体" w:hAnsi="宋体" w:eastAsia="宋体" w:cs="宋体"/>
          <w:b/>
          <w:bCs/>
          <w:sz w:val="24"/>
          <w:highlight w:val="none"/>
        </w:rPr>
      </w:pPr>
      <w:r>
        <w:rPr>
          <w:rFonts w:hint="eastAsia" w:ascii="宋体" w:hAnsi="宋体" w:eastAsia="宋体" w:cs="宋体"/>
          <w:b/>
          <w:bCs/>
          <w:sz w:val="24"/>
          <w:highlight w:val="none"/>
          <w:lang w:val="en-US" w:eastAsia="zh-CN"/>
        </w:rPr>
        <w:t>4</w:t>
      </w:r>
      <w:r>
        <w:rPr>
          <w:rFonts w:ascii="宋体" w:hAnsi="宋体" w:eastAsia="宋体" w:cs="宋体"/>
          <w:b/>
          <w:bCs/>
          <w:sz w:val="24"/>
          <w:highlight w:val="none"/>
        </w:rPr>
        <w:t>.</w:t>
      </w:r>
      <w:r>
        <w:rPr>
          <w:rFonts w:hint="eastAsia" w:ascii="宋体" w:hAnsi="宋体" w:eastAsia="宋体" w:cs="宋体"/>
          <w:b/>
          <w:bCs/>
          <w:sz w:val="24"/>
          <w:highlight w:val="none"/>
        </w:rPr>
        <w:t>供配电、</w:t>
      </w:r>
      <w:r>
        <w:rPr>
          <w:rFonts w:ascii="宋体" w:hAnsi="宋体" w:eastAsia="宋体" w:cs="宋体"/>
          <w:b/>
          <w:bCs/>
          <w:sz w:val="24"/>
          <w:highlight w:val="none"/>
        </w:rPr>
        <w:t>弱电</w:t>
      </w:r>
      <w:r>
        <w:rPr>
          <w:rFonts w:hint="eastAsia" w:ascii="宋体" w:hAnsi="宋体" w:eastAsia="宋体" w:cs="宋体"/>
          <w:b/>
          <w:bCs/>
          <w:sz w:val="24"/>
          <w:highlight w:val="none"/>
        </w:rPr>
        <w:t>、照明</w:t>
      </w:r>
      <w:r>
        <w:rPr>
          <w:rFonts w:ascii="宋体" w:hAnsi="宋体" w:eastAsia="宋体" w:cs="宋体"/>
          <w:b/>
          <w:bCs/>
          <w:sz w:val="24"/>
          <w:highlight w:val="none"/>
        </w:rPr>
        <w:t>系统管理服务</w:t>
      </w:r>
    </w:p>
    <w:p>
      <w:pPr>
        <w:pageBreakBefore w:val="0"/>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ascii="宋体" w:hAnsi="宋体" w:eastAsia="宋体" w:cs="宋体"/>
          <w:b/>
          <w:bCs/>
          <w:sz w:val="24"/>
          <w:highlight w:val="none"/>
        </w:rPr>
      </w:pPr>
      <w:r>
        <w:rPr>
          <w:rFonts w:hint="eastAsia" w:ascii="宋体" w:hAnsi="宋体" w:eastAsia="宋体" w:cs="宋体"/>
          <w:b/>
          <w:bCs/>
          <w:sz w:val="24"/>
          <w:highlight w:val="none"/>
          <w:lang w:val="en-US" w:eastAsia="zh-CN"/>
        </w:rPr>
        <w:t>4</w:t>
      </w:r>
      <w:r>
        <w:rPr>
          <w:rFonts w:ascii="宋体" w:hAnsi="宋体" w:eastAsia="宋体" w:cs="宋体"/>
          <w:b/>
          <w:bCs/>
          <w:sz w:val="24"/>
          <w:highlight w:val="none"/>
        </w:rPr>
        <w:t>.1服务内容</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对办公楼（区）供电系统高、低压电器设备、电线电缆、电气照明装置等设备正常运行使用进行日常管理和养护维修。</w:t>
      </w:r>
    </w:p>
    <w:p>
      <w:pPr>
        <w:pStyle w:val="5"/>
        <w:spacing w:before="157" w:beforeLines="50" w:after="157" w:afterLines="50" w:line="400" w:lineRule="exact"/>
        <w:ind w:left="0"/>
        <w:rPr>
          <w:rFonts w:hint="default" w:eastAsia="宋体"/>
          <w:lang w:val="en-US" w:eastAsia="zh-CN"/>
        </w:rPr>
      </w:pPr>
      <w:r>
        <w:rPr>
          <w:rFonts w:hint="eastAsia" w:ascii="宋体" w:hAnsi="宋体" w:eastAsia="宋体" w:cs="宋体"/>
          <w:sz w:val="24"/>
          <w:highlight w:val="none"/>
          <w:lang w:val="en-US" w:eastAsia="zh-CN"/>
        </w:rPr>
        <w:t>4.1.1配电室及高压配电柜</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4759"/>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2" w:type="dxa"/>
            <w:noWrap w:val="0"/>
            <w:vAlign w:val="top"/>
          </w:tcPr>
          <w:p>
            <w:pPr>
              <w:spacing w:before="157" w:beforeLines="50" w:after="157" w:afterLines="50" w:line="400" w:lineRule="exact"/>
              <w:jc w:val="center"/>
              <w:rPr>
                <w:szCs w:val="21"/>
              </w:rPr>
            </w:pPr>
            <w:r>
              <w:rPr>
                <w:szCs w:val="21"/>
              </w:rPr>
              <w:t>项目</w:t>
            </w:r>
          </w:p>
        </w:tc>
        <w:tc>
          <w:tcPr>
            <w:tcW w:w="4759" w:type="dxa"/>
            <w:noWrap w:val="0"/>
            <w:vAlign w:val="top"/>
          </w:tcPr>
          <w:p>
            <w:pPr>
              <w:spacing w:before="157" w:beforeLines="50" w:after="157" w:afterLines="50" w:line="400" w:lineRule="exact"/>
              <w:jc w:val="center"/>
              <w:rPr>
                <w:szCs w:val="21"/>
              </w:rPr>
            </w:pPr>
            <w:r>
              <w:rPr>
                <w:szCs w:val="21"/>
              </w:rPr>
              <w:t>内容</w:t>
            </w:r>
          </w:p>
        </w:tc>
        <w:tc>
          <w:tcPr>
            <w:tcW w:w="2591" w:type="dxa"/>
            <w:noWrap w:val="0"/>
            <w:vAlign w:val="top"/>
          </w:tcPr>
          <w:p>
            <w:pPr>
              <w:spacing w:before="157" w:beforeLines="50" w:after="157" w:afterLines="50" w:line="400" w:lineRule="exact"/>
              <w:jc w:val="center"/>
              <w:rPr>
                <w:szCs w:val="21"/>
              </w:rPr>
            </w:pPr>
            <w:r>
              <w:rPr>
                <w:szCs w:val="21"/>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2" w:type="dxa"/>
            <w:vMerge w:val="restart"/>
            <w:noWrap w:val="0"/>
            <w:vAlign w:val="center"/>
          </w:tcPr>
          <w:p>
            <w:pPr>
              <w:spacing w:before="157" w:beforeLines="50" w:after="157" w:afterLines="50" w:line="400" w:lineRule="exact"/>
              <w:jc w:val="center"/>
              <w:rPr>
                <w:szCs w:val="21"/>
              </w:rPr>
            </w:pPr>
            <w:r>
              <w:rPr>
                <w:szCs w:val="21"/>
              </w:rPr>
              <w:t>干</w:t>
            </w:r>
          </w:p>
          <w:p>
            <w:pPr>
              <w:spacing w:before="157" w:beforeLines="50" w:after="157" w:afterLines="50" w:line="400" w:lineRule="exact"/>
              <w:jc w:val="center"/>
              <w:rPr>
                <w:szCs w:val="21"/>
              </w:rPr>
            </w:pPr>
            <w:r>
              <w:rPr>
                <w:szCs w:val="21"/>
              </w:rPr>
              <w:t>式</w:t>
            </w:r>
          </w:p>
          <w:p>
            <w:pPr>
              <w:spacing w:before="157" w:beforeLines="50" w:after="157" w:afterLines="50" w:line="400" w:lineRule="exact"/>
              <w:jc w:val="center"/>
              <w:rPr>
                <w:szCs w:val="21"/>
              </w:rPr>
            </w:pPr>
            <w:r>
              <w:rPr>
                <w:szCs w:val="21"/>
              </w:rPr>
              <w:t>变</w:t>
            </w:r>
          </w:p>
          <w:p>
            <w:pPr>
              <w:spacing w:before="157" w:beforeLines="50" w:after="157" w:afterLines="50" w:line="400" w:lineRule="exact"/>
              <w:jc w:val="center"/>
              <w:rPr>
                <w:szCs w:val="21"/>
              </w:rPr>
            </w:pPr>
            <w:r>
              <w:rPr>
                <w:szCs w:val="21"/>
              </w:rPr>
              <w:t>压</w:t>
            </w:r>
          </w:p>
          <w:p>
            <w:pPr>
              <w:spacing w:before="157" w:beforeLines="50" w:after="157" w:afterLines="50" w:line="400" w:lineRule="exact"/>
              <w:jc w:val="center"/>
              <w:rPr>
                <w:szCs w:val="21"/>
              </w:rPr>
            </w:pPr>
            <w:r>
              <w:rPr>
                <w:szCs w:val="21"/>
              </w:rPr>
              <w:t>器</w:t>
            </w:r>
          </w:p>
        </w:tc>
        <w:tc>
          <w:tcPr>
            <w:tcW w:w="475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1、清理外部积尘；</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2、检查外观是否良好，有无异声；</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3、指示灯是否完好；</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4、警示标示挂设位置是否正确</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外观整洁，指示灯完好，标示位置正确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2" w:type="dxa"/>
            <w:vMerge w:val="continue"/>
            <w:noWrap w:val="0"/>
            <w:vAlign w:val="center"/>
          </w:tcPr>
          <w:p>
            <w:pPr>
              <w:spacing w:before="157" w:beforeLines="50" w:after="157" w:afterLines="50" w:line="400" w:lineRule="exact"/>
              <w:jc w:val="center"/>
              <w:rPr>
                <w:szCs w:val="21"/>
              </w:rPr>
            </w:pPr>
          </w:p>
        </w:tc>
        <w:tc>
          <w:tcPr>
            <w:tcW w:w="475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1、检查操作机构是否灵活、互锁机构是否正确；</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2、检测接地电阻；</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3、检查电源接线装置，并紧固螺丝；</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4、给自动合闸电瓶加注电解液，检修充电情况</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设施完好，阻值符合规范，线头紧固，电瓶电量充足，操作机构灵活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2" w:type="dxa"/>
            <w:vMerge w:val="continue"/>
            <w:noWrap w:val="0"/>
            <w:vAlign w:val="center"/>
          </w:tcPr>
          <w:p>
            <w:pPr>
              <w:spacing w:before="157" w:beforeLines="50" w:after="157" w:afterLines="50" w:line="400" w:lineRule="exact"/>
              <w:jc w:val="center"/>
              <w:rPr>
                <w:szCs w:val="21"/>
                <w:highlight w:val="none"/>
              </w:rPr>
            </w:pPr>
          </w:p>
        </w:tc>
        <w:tc>
          <w:tcPr>
            <w:tcW w:w="475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委托</w:t>
            </w:r>
            <w:r>
              <w:rPr>
                <w:rFonts w:hint="eastAsia" w:ascii="宋体" w:hAnsi="宋体" w:eastAsia="宋体" w:cs="宋体"/>
                <w:sz w:val="24"/>
                <w:szCs w:val="24"/>
                <w:highlight w:val="none"/>
                <w:lang w:val="en-US" w:eastAsia="zh-CN"/>
              </w:rPr>
              <w:t>专业公司</w:t>
            </w:r>
            <w:r>
              <w:rPr>
                <w:rFonts w:hint="eastAsia" w:ascii="宋体" w:hAnsi="宋体" w:eastAsia="宋体" w:cs="宋体"/>
                <w:sz w:val="24"/>
                <w:szCs w:val="24"/>
                <w:highlight w:val="none"/>
              </w:rPr>
              <w:t>对高压开关柜进行测试和维护保养，此项工作由变配电专业工程师负责监督，并记录维护情况</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各项测试合格，记录完备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2" w:type="dxa"/>
            <w:vMerge w:val="restart"/>
            <w:noWrap w:val="0"/>
            <w:vAlign w:val="center"/>
          </w:tcPr>
          <w:p>
            <w:pPr>
              <w:spacing w:before="157" w:beforeLines="50" w:after="157" w:afterLines="50" w:line="400" w:lineRule="exact"/>
              <w:jc w:val="center"/>
              <w:rPr>
                <w:rFonts w:hint="eastAsia"/>
                <w:szCs w:val="21"/>
                <w:highlight w:val="none"/>
                <w:lang w:val="en-US" w:eastAsia="zh-CN"/>
              </w:rPr>
            </w:pPr>
            <w:r>
              <w:rPr>
                <w:rFonts w:hint="eastAsia"/>
                <w:szCs w:val="21"/>
                <w:highlight w:val="none"/>
                <w:lang w:val="en-US" w:eastAsia="zh-CN"/>
              </w:rPr>
              <w:t>高</w:t>
            </w:r>
          </w:p>
          <w:p>
            <w:pPr>
              <w:spacing w:before="157" w:beforeLines="50" w:after="157" w:afterLines="50" w:line="400" w:lineRule="exact"/>
              <w:jc w:val="center"/>
              <w:rPr>
                <w:rFonts w:hint="eastAsia"/>
                <w:szCs w:val="21"/>
                <w:highlight w:val="none"/>
                <w:lang w:val="en-US" w:eastAsia="zh-CN"/>
              </w:rPr>
            </w:pPr>
            <w:r>
              <w:rPr>
                <w:rFonts w:hint="eastAsia"/>
                <w:szCs w:val="21"/>
                <w:highlight w:val="none"/>
                <w:lang w:val="en-US" w:eastAsia="zh-CN"/>
              </w:rPr>
              <w:t>压</w:t>
            </w:r>
          </w:p>
          <w:p>
            <w:pPr>
              <w:spacing w:before="157" w:beforeLines="50" w:after="157" w:afterLines="50" w:line="400" w:lineRule="exact"/>
              <w:jc w:val="center"/>
              <w:rPr>
                <w:szCs w:val="21"/>
                <w:highlight w:val="none"/>
              </w:rPr>
            </w:pPr>
            <w:r>
              <w:rPr>
                <w:szCs w:val="21"/>
                <w:highlight w:val="none"/>
              </w:rPr>
              <w:t>变</w:t>
            </w:r>
          </w:p>
          <w:p>
            <w:pPr>
              <w:spacing w:before="157" w:beforeLines="50" w:after="157" w:afterLines="50" w:line="400" w:lineRule="exact"/>
              <w:jc w:val="center"/>
              <w:rPr>
                <w:szCs w:val="21"/>
                <w:highlight w:val="none"/>
              </w:rPr>
            </w:pPr>
            <w:r>
              <w:rPr>
                <w:szCs w:val="21"/>
                <w:highlight w:val="none"/>
              </w:rPr>
              <w:t>压</w:t>
            </w:r>
          </w:p>
          <w:p>
            <w:pPr>
              <w:spacing w:before="157" w:beforeLines="50" w:after="157" w:afterLines="50" w:line="400" w:lineRule="exact"/>
              <w:jc w:val="center"/>
              <w:rPr>
                <w:szCs w:val="21"/>
                <w:highlight w:val="none"/>
              </w:rPr>
            </w:pPr>
            <w:r>
              <w:rPr>
                <w:szCs w:val="21"/>
                <w:highlight w:val="none"/>
              </w:rPr>
              <w:t>器</w:t>
            </w:r>
          </w:p>
          <w:p>
            <w:pPr>
              <w:spacing w:before="157" w:beforeLines="50" w:after="157" w:afterLines="50" w:line="400" w:lineRule="exact"/>
              <w:jc w:val="center"/>
              <w:rPr>
                <w:rFonts w:hint="eastAsia"/>
                <w:szCs w:val="21"/>
                <w:highlight w:val="none"/>
                <w:lang w:eastAsia="zh-CN"/>
              </w:rPr>
            </w:pPr>
            <w:r>
              <w:rPr>
                <w:rFonts w:hint="eastAsia"/>
                <w:szCs w:val="21"/>
                <w:highlight w:val="none"/>
                <w:lang w:eastAsia="zh-CN"/>
              </w:rPr>
              <w:t>、</w:t>
            </w:r>
          </w:p>
          <w:p>
            <w:pPr>
              <w:spacing w:before="157" w:beforeLines="50" w:after="157" w:afterLines="50" w:line="400" w:lineRule="exact"/>
              <w:jc w:val="center"/>
              <w:rPr>
                <w:rFonts w:hint="eastAsia"/>
                <w:szCs w:val="21"/>
                <w:highlight w:val="none"/>
                <w:lang w:val="en-US" w:eastAsia="zh-CN"/>
              </w:rPr>
            </w:pPr>
            <w:r>
              <w:rPr>
                <w:rFonts w:hint="eastAsia"/>
                <w:szCs w:val="21"/>
                <w:highlight w:val="none"/>
                <w:lang w:val="en-US" w:eastAsia="zh-CN"/>
              </w:rPr>
              <w:t>低</w:t>
            </w:r>
          </w:p>
          <w:p>
            <w:pPr>
              <w:spacing w:before="157" w:beforeLines="50" w:after="157" w:afterLines="50" w:line="400" w:lineRule="exact"/>
              <w:jc w:val="center"/>
              <w:rPr>
                <w:rFonts w:hint="eastAsia"/>
                <w:szCs w:val="21"/>
                <w:highlight w:val="none"/>
                <w:lang w:val="en-US" w:eastAsia="zh-CN"/>
              </w:rPr>
            </w:pPr>
            <w:r>
              <w:rPr>
                <w:rFonts w:hint="eastAsia"/>
                <w:szCs w:val="21"/>
                <w:highlight w:val="none"/>
                <w:lang w:val="en-US" w:eastAsia="zh-CN"/>
              </w:rPr>
              <w:t>压</w:t>
            </w:r>
          </w:p>
          <w:p>
            <w:pPr>
              <w:spacing w:before="157" w:beforeLines="50" w:after="157" w:afterLines="50" w:line="400" w:lineRule="exact"/>
              <w:jc w:val="center"/>
              <w:rPr>
                <w:rFonts w:hint="eastAsia"/>
                <w:szCs w:val="21"/>
                <w:highlight w:val="none"/>
                <w:lang w:val="en-US" w:eastAsia="zh-CN"/>
              </w:rPr>
            </w:pPr>
            <w:r>
              <w:rPr>
                <w:rFonts w:hint="eastAsia"/>
                <w:szCs w:val="21"/>
                <w:highlight w:val="none"/>
                <w:lang w:val="en-US" w:eastAsia="zh-CN"/>
              </w:rPr>
              <w:t>开</w:t>
            </w:r>
          </w:p>
          <w:p>
            <w:pPr>
              <w:spacing w:before="157" w:beforeLines="50" w:after="157" w:afterLines="50" w:line="400" w:lineRule="exact"/>
              <w:jc w:val="center"/>
              <w:rPr>
                <w:rFonts w:hint="eastAsia"/>
                <w:szCs w:val="21"/>
                <w:highlight w:val="none"/>
                <w:lang w:val="en-US" w:eastAsia="zh-CN"/>
              </w:rPr>
            </w:pPr>
            <w:r>
              <w:rPr>
                <w:rFonts w:hint="eastAsia"/>
                <w:szCs w:val="21"/>
                <w:highlight w:val="none"/>
                <w:lang w:val="en-US" w:eastAsia="zh-CN"/>
              </w:rPr>
              <w:t>关</w:t>
            </w:r>
          </w:p>
          <w:p>
            <w:pPr>
              <w:spacing w:before="157" w:beforeLines="50" w:after="157" w:afterLines="50" w:line="400" w:lineRule="exact"/>
              <w:jc w:val="center"/>
              <w:rPr>
                <w:rFonts w:hint="eastAsia" w:eastAsia="宋体"/>
                <w:szCs w:val="21"/>
                <w:highlight w:val="none"/>
                <w:lang w:eastAsia="zh-CN"/>
              </w:rPr>
            </w:pPr>
            <w:r>
              <w:rPr>
                <w:rFonts w:hint="eastAsia"/>
                <w:szCs w:val="21"/>
                <w:highlight w:val="none"/>
                <w:lang w:val="en-US" w:eastAsia="zh-CN"/>
              </w:rPr>
              <w:t>柜</w:t>
            </w:r>
          </w:p>
        </w:tc>
        <w:tc>
          <w:tcPr>
            <w:tcW w:w="475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1、检查外观，包括进线、出线和接头状况；</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2、检查变压器温控器和超温保护风机运行情况；</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3、检测变压器出线电压、电流和绝缘情况</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完好，运行正常，温升、电压、电流值正常，无异声异味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2" w:type="dxa"/>
            <w:vMerge w:val="continue"/>
            <w:noWrap w:val="0"/>
            <w:vAlign w:val="center"/>
          </w:tcPr>
          <w:p>
            <w:pPr>
              <w:spacing w:before="157" w:beforeLines="50" w:after="157" w:afterLines="50" w:line="400" w:lineRule="exact"/>
              <w:jc w:val="center"/>
              <w:rPr>
                <w:szCs w:val="21"/>
                <w:highlight w:val="none"/>
              </w:rPr>
            </w:pPr>
          </w:p>
        </w:tc>
        <w:tc>
          <w:tcPr>
            <w:tcW w:w="475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1、清扫变压器外壳；</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2、紧固变压器引出线的接头，如发现接头烧伤或过热痕迹，应进行整修处理并重新接好；</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3、检查变压器的接地线是否良好，地线是否被腐蚀，腐蚀严重时应更换地线</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外观干净整洁、运行状态良好；连接部位无松动、过热现象；绝缘子无松动、破损，相关记录完备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7" w:hRule="atLeast"/>
        </w:trPr>
        <w:tc>
          <w:tcPr>
            <w:tcW w:w="1172" w:type="dxa"/>
            <w:vMerge w:val="continue"/>
            <w:noWrap w:val="0"/>
            <w:vAlign w:val="center"/>
          </w:tcPr>
          <w:p>
            <w:pPr>
              <w:spacing w:before="157" w:beforeLines="50" w:after="157" w:afterLines="50" w:line="400" w:lineRule="exact"/>
              <w:jc w:val="center"/>
              <w:rPr>
                <w:szCs w:val="21"/>
                <w:highlight w:val="none"/>
              </w:rPr>
            </w:pPr>
          </w:p>
        </w:tc>
        <w:tc>
          <w:tcPr>
            <w:tcW w:w="475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委托</w:t>
            </w:r>
            <w:r>
              <w:rPr>
                <w:rFonts w:hint="eastAsia" w:ascii="宋体" w:hAnsi="宋体" w:eastAsia="宋体" w:cs="宋体"/>
                <w:sz w:val="24"/>
                <w:szCs w:val="24"/>
                <w:highlight w:val="none"/>
                <w:lang w:val="en-US" w:eastAsia="zh-CN"/>
              </w:rPr>
              <w:t>专业公司</w:t>
            </w:r>
            <w:r>
              <w:rPr>
                <w:rFonts w:hint="eastAsia" w:ascii="宋体" w:hAnsi="宋体" w:eastAsia="宋体" w:cs="宋体"/>
                <w:sz w:val="24"/>
                <w:szCs w:val="24"/>
                <w:highlight w:val="none"/>
              </w:rPr>
              <w:t>对区内所有变压器进行测试和维护保养，此项工作由变配电室值班电工负责进行监督，记录结果并归档</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各项测试合格，相关记录完备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2" w:type="dxa"/>
            <w:noWrap w:val="0"/>
            <w:vAlign w:val="center"/>
          </w:tcPr>
          <w:p>
            <w:pPr>
              <w:spacing w:before="157" w:beforeLines="50" w:after="157" w:afterLines="50" w:line="400" w:lineRule="exact"/>
              <w:jc w:val="center"/>
              <w:rPr>
                <w:rFonts w:hint="eastAsia"/>
                <w:szCs w:val="21"/>
                <w:highlight w:val="none"/>
                <w:lang w:val="en-US" w:eastAsia="zh-CN"/>
              </w:rPr>
            </w:pPr>
            <w:r>
              <w:rPr>
                <w:rFonts w:hint="eastAsia"/>
                <w:szCs w:val="21"/>
                <w:highlight w:val="none"/>
                <w:lang w:val="en-US" w:eastAsia="zh-CN"/>
              </w:rPr>
              <w:t>柴</w:t>
            </w:r>
          </w:p>
          <w:p>
            <w:pPr>
              <w:spacing w:before="157" w:beforeLines="50" w:after="157" w:afterLines="50" w:line="400" w:lineRule="exact"/>
              <w:jc w:val="center"/>
              <w:rPr>
                <w:rFonts w:hint="eastAsia"/>
                <w:szCs w:val="21"/>
                <w:highlight w:val="none"/>
                <w:lang w:val="en-US" w:eastAsia="zh-CN"/>
              </w:rPr>
            </w:pPr>
            <w:r>
              <w:rPr>
                <w:rFonts w:hint="eastAsia"/>
                <w:szCs w:val="21"/>
                <w:highlight w:val="none"/>
                <w:lang w:val="en-US" w:eastAsia="zh-CN"/>
              </w:rPr>
              <w:t>油</w:t>
            </w:r>
          </w:p>
          <w:p>
            <w:pPr>
              <w:spacing w:before="157" w:beforeLines="50" w:after="157" w:afterLines="50" w:line="400" w:lineRule="exact"/>
              <w:jc w:val="center"/>
              <w:rPr>
                <w:szCs w:val="21"/>
                <w:highlight w:val="none"/>
              </w:rPr>
            </w:pPr>
            <w:r>
              <w:rPr>
                <w:szCs w:val="21"/>
                <w:highlight w:val="none"/>
              </w:rPr>
              <w:t>发</w:t>
            </w:r>
          </w:p>
          <w:p>
            <w:pPr>
              <w:spacing w:before="157" w:beforeLines="50" w:after="157" w:afterLines="50" w:line="400" w:lineRule="exact"/>
              <w:jc w:val="center"/>
              <w:rPr>
                <w:szCs w:val="21"/>
                <w:highlight w:val="none"/>
              </w:rPr>
            </w:pPr>
            <w:r>
              <w:rPr>
                <w:szCs w:val="21"/>
                <w:highlight w:val="none"/>
              </w:rPr>
              <w:t>电</w:t>
            </w:r>
          </w:p>
          <w:p>
            <w:pPr>
              <w:spacing w:before="157" w:beforeLines="50" w:after="157" w:afterLines="50" w:line="400" w:lineRule="exact"/>
              <w:jc w:val="center"/>
              <w:rPr>
                <w:szCs w:val="21"/>
                <w:highlight w:val="none"/>
              </w:rPr>
            </w:pPr>
            <w:r>
              <w:rPr>
                <w:szCs w:val="21"/>
                <w:highlight w:val="none"/>
              </w:rPr>
              <w:t>机</w:t>
            </w:r>
          </w:p>
        </w:tc>
        <w:tc>
          <w:tcPr>
            <w:tcW w:w="475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1、清理机房卫生，给设备清尘、去污、上防锈油、紧固和清洁电气接头等；</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2、检查机房内排风送风、排烟系统、控制箱等状况；</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3、检查发电机输油管、回油管等工作状况；</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4、检查和加注发电机润滑油、冷却液和燃油等；</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5、检查和调校传动皮带；</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6、检查蓄电池接线端头、电位状况，补充蓄电池电解液；</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7、检查和测试发电机带负荷运行状况（每次试运行</w:t>
            </w:r>
            <w:r>
              <w:rPr>
                <w:rFonts w:hint="eastAsia" w:ascii="宋体" w:hAnsi="宋体" w:eastAsia="宋体" w:cs="宋体"/>
                <w:sz w:val="24"/>
                <w:szCs w:val="24"/>
                <w:highlight w:val="none"/>
                <w:lang w:val="en-US" w:eastAsia="zh-CN"/>
              </w:rPr>
              <w:t>10-15</w:t>
            </w:r>
            <w:r>
              <w:rPr>
                <w:rFonts w:hint="eastAsia" w:ascii="宋体" w:hAnsi="宋体" w:eastAsia="宋体" w:cs="宋体"/>
                <w:sz w:val="24"/>
                <w:szCs w:val="24"/>
                <w:highlight w:val="none"/>
              </w:rPr>
              <w:t>分钟）</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机房清洁，发电机组及其辅助设备和部件，洁净、完好，启动正常、运行平稳，无锈蚀，无异常响声和异味；电气接头牢固，接触良好；蓄电池状态良好，电量充足；发电机油管畅通，燃油贮备量充足，带负荷输出功率符合要求，切换市电平稳，正常。</w:t>
            </w:r>
          </w:p>
        </w:tc>
      </w:tr>
    </w:tbl>
    <w:p>
      <w:pPr>
        <w:pageBreakBefore w:val="0"/>
        <w:kinsoku/>
        <w:wordWrap/>
        <w:overflowPunct/>
        <w:topLinePunct w:val="0"/>
        <w:autoSpaceDE/>
        <w:autoSpaceDN/>
        <w:bidi w:val="0"/>
        <w:adjustRightInd w:val="0"/>
        <w:snapToGrid w:val="0"/>
        <w:spacing w:before="157" w:beforeLines="50" w:after="157" w:afterLines="50" w:line="400" w:lineRule="exact"/>
        <w:ind w:firstLine="482" w:firstLineChars="200"/>
        <w:textAlignment w:val="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4.1.2弱电监控及电话系统设备</w:t>
      </w:r>
    </w:p>
    <w:p>
      <w:pPr>
        <w:tabs>
          <w:tab w:val="left" w:pos="585"/>
          <w:tab w:val="left" w:pos="930"/>
        </w:tabs>
        <w:spacing w:before="157" w:beforeLines="50" w:after="157" w:afterLines="50" w:line="400" w:lineRule="exact"/>
        <w:ind w:firstLine="422" w:firstLineChars="200"/>
        <w:rPr>
          <w:b/>
          <w:bCs w:val="0"/>
          <w:szCs w:val="21"/>
          <w:highlight w:val="none"/>
        </w:rPr>
      </w:pPr>
      <w:r>
        <w:rPr>
          <w:rFonts w:hint="eastAsia"/>
          <w:b/>
          <w:bCs w:val="0"/>
          <w:szCs w:val="21"/>
          <w:highlight w:val="none"/>
          <w:lang w:val="en-US" w:eastAsia="zh-CN"/>
        </w:rPr>
        <w:t>监控</w:t>
      </w:r>
      <w:r>
        <w:rPr>
          <w:b/>
          <w:bCs w:val="0"/>
          <w:szCs w:val="21"/>
          <w:highlight w:val="none"/>
        </w:rPr>
        <w:t>系统设备</w:t>
      </w:r>
    </w:p>
    <w:tbl>
      <w:tblPr>
        <w:tblStyle w:val="10"/>
        <w:tblW w:w="8336" w:type="dxa"/>
        <w:tblInd w:w="0" w:type="dxa"/>
        <w:tblLayout w:type="fixed"/>
        <w:tblCellMar>
          <w:top w:w="0" w:type="dxa"/>
          <w:left w:w="0" w:type="dxa"/>
          <w:bottom w:w="0" w:type="dxa"/>
          <w:right w:w="0" w:type="dxa"/>
        </w:tblCellMar>
      </w:tblPr>
      <w:tblGrid>
        <w:gridCol w:w="1240"/>
        <w:gridCol w:w="2532"/>
        <w:gridCol w:w="2084"/>
        <w:gridCol w:w="862"/>
        <w:gridCol w:w="1618"/>
      </w:tblGrid>
      <w:tr>
        <w:tblPrEx>
          <w:tblLayout w:type="fixed"/>
          <w:tblCellMar>
            <w:top w:w="0" w:type="dxa"/>
            <w:left w:w="0" w:type="dxa"/>
            <w:bottom w:w="0" w:type="dxa"/>
            <w:right w:w="0" w:type="dxa"/>
          </w:tblCellMar>
        </w:tblPrEx>
        <w:trPr>
          <w:trHeight w:val="500" w:hRule="atLeast"/>
        </w:trPr>
        <w:tc>
          <w:tcPr>
            <w:tcW w:w="833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eastAsia" w:eastAsia="宋体"/>
                <w:b/>
                <w:szCs w:val="21"/>
                <w:highlight w:val="none"/>
                <w:lang w:eastAsia="zh-CN"/>
              </w:rPr>
            </w:pPr>
            <w:r>
              <w:rPr>
                <w:rFonts w:hint="eastAsia"/>
                <w:b/>
                <w:szCs w:val="21"/>
                <w:highlight w:val="none"/>
                <w:lang w:val="en-US" w:eastAsia="zh-CN"/>
              </w:rPr>
              <w:t>久敬庄</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b/>
                <w:szCs w:val="21"/>
              </w:rPr>
            </w:pPr>
            <w:r>
              <w:rPr>
                <w:b/>
                <w:szCs w:val="21"/>
              </w:rPr>
              <w:t>序号</w:t>
            </w:r>
          </w:p>
        </w:tc>
        <w:tc>
          <w:tcPr>
            <w:tcW w:w="2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b/>
                <w:szCs w:val="21"/>
              </w:rPr>
            </w:pPr>
            <w:r>
              <w:rPr>
                <w:b/>
                <w:szCs w:val="21"/>
              </w:rPr>
              <w:t>资产名称</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b/>
                <w:szCs w:val="21"/>
              </w:rPr>
            </w:pPr>
            <w:r>
              <w:rPr>
                <w:b/>
                <w:szCs w:val="21"/>
              </w:rPr>
              <w:t>规格/品牌</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b/>
                <w:szCs w:val="21"/>
              </w:rPr>
            </w:pPr>
            <w:r>
              <w:rPr>
                <w:b/>
                <w:szCs w:val="21"/>
              </w:rPr>
              <w:t>数量</w:t>
            </w:r>
          </w:p>
        </w:tc>
        <w:tc>
          <w:tcPr>
            <w:tcW w:w="1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b/>
                <w:szCs w:val="21"/>
              </w:rPr>
            </w:pPr>
            <w:r>
              <w:rPr>
                <w:b/>
                <w:szCs w:val="21"/>
              </w:rPr>
              <w:t>单位名称</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szCs w:val="21"/>
              </w:rPr>
            </w:pPr>
            <w:r>
              <w:rPr>
                <w:szCs w:val="21"/>
              </w:rPr>
              <w:t>1</w:t>
            </w:r>
          </w:p>
        </w:tc>
        <w:tc>
          <w:tcPr>
            <w:tcW w:w="2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textAlignment w:val="center"/>
              <w:rPr>
                <w:rFonts w:hint="default" w:eastAsia="宋体"/>
                <w:szCs w:val="21"/>
                <w:lang w:val="en-US" w:eastAsia="zh-CN"/>
              </w:rPr>
            </w:pPr>
            <w:r>
              <w:rPr>
                <w:rFonts w:hint="eastAsia"/>
                <w:szCs w:val="21"/>
                <w:lang w:val="en-US" w:eastAsia="zh-CN"/>
              </w:rPr>
              <w:t>海康录像机</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default" w:eastAsia="宋体"/>
                <w:szCs w:val="21"/>
                <w:lang w:val="en-US" w:eastAsia="zh-CN"/>
              </w:rPr>
            </w:pPr>
            <w:r>
              <w:rPr>
                <w:rFonts w:hint="eastAsia"/>
                <w:szCs w:val="21"/>
                <w:lang w:val="en-US" w:eastAsia="zh-CN"/>
              </w:rPr>
              <w:t>DS-8832N-R8(C)</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default" w:eastAsia="宋体"/>
                <w:szCs w:val="21"/>
                <w:lang w:val="en-US" w:eastAsia="zh-CN"/>
              </w:rPr>
            </w:pPr>
            <w:r>
              <w:rPr>
                <w:rFonts w:hint="eastAsia"/>
                <w:szCs w:val="21"/>
                <w:lang w:val="en-US" w:eastAsia="zh-CN"/>
              </w:rPr>
              <w:t>25</w:t>
            </w:r>
          </w:p>
        </w:tc>
        <w:tc>
          <w:tcPr>
            <w:tcW w:w="1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szCs w:val="21"/>
              </w:rPr>
            </w:pPr>
            <w:r>
              <w:rPr>
                <w:szCs w:val="21"/>
              </w:rPr>
              <w:t>2</w:t>
            </w:r>
          </w:p>
        </w:tc>
        <w:tc>
          <w:tcPr>
            <w:tcW w:w="2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textAlignment w:val="center"/>
              <w:rPr>
                <w:szCs w:val="21"/>
              </w:rPr>
            </w:pPr>
            <w:r>
              <w:rPr>
                <w:rFonts w:hint="eastAsia"/>
                <w:szCs w:val="21"/>
                <w:lang w:val="en-US" w:eastAsia="zh-CN"/>
              </w:rPr>
              <w:t>海康录像机</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default"/>
                <w:szCs w:val="21"/>
                <w:lang w:val="en-US"/>
              </w:rPr>
            </w:pPr>
            <w:r>
              <w:rPr>
                <w:rFonts w:hint="eastAsia"/>
                <w:szCs w:val="21"/>
                <w:lang w:val="en-US" w:eastAsia="zh-CN"/>
              </w:rPr>
              <w:t>DS-9616N-H8</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szCs w:val="21"/>
              </w:rPr>
            </w:pPr>
            <w:r>
              <w:rPr>
                <w:rFonts w:hint="eastAsia"/>
                <w:szCs w:val="21"/>
                <w:lang w:val="en-US" w:eastAsia="zh-CN"/>
              </w:rPr>
              <w:t>1</w:t>
            </w:r>
          </w:p>
        </w:tc>
        <w:tc>
          <w:tcPr>
            <w:tcW w:w="1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szCs w:val="21"/>
              </w:rPr>
            </w:pPr>
            <w:r>
              <w:rPr>
                <w:szCs w:val="21"/>
              </w:rPr>
              <w:t>3</w:t>
            </w:r>
          </w:p>
        </w:tc>
        <w:tc>
          <w:tcPr>
            <w:tcW w:w="2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textAlignment w:val="center"/>
              <w:rPr>
                <w:szCs w:val="21"/>
              </w:rPr>
            </w:pPr>
            <w:r>
              <w:rPr>
                <w:rFonts w:hint="eastAsia"/>
                <w:szCs w:val="21"/>
                <w:lang w:val="en-US" w:eastAsia="zh-CN"/>
              </w:rPr>
              <w:t>海康</w:t>
            </w:r>
            <w:r>
              <w:rPr>
                <w:szCs w:val="21"/>
              </w:rPr>
              <w:t>交换机</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default" w:eastAsia="宋体"/>
                <w:szCs w:val="21"/>
                <w:lang w:val="en-US" w:eastAsia="zh-CN"/>
              </w:rPr>
            </w:pPr>
            <w:r>
              <w:rPr>
                <w:rFonts w:hint="eastAsia"/>
                <w:szCs w:val="21"/>
                <w:lang w:val="en-US" w:eastAsia="zh-CN"/>
              </w:rPr>
              <w:t>DS-3E3754TF-E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eastAsia" w:eastAsia="宋体"/>
                <w:szCs w:val="21"/>
                <w:lang w:eastAsia="zh-CN"/>
              </w:rPr>
            </w:pPr>
            <w:r>
              <w:rPr>
                <w:rFonts w:hint="eastAsia"/>
                <w:szCs w:val="21"/>
                <w:lang w:val="en-US" w:eastAsia="zh-CN"/>
              </w:rPr>
              <w:t>1</w:t>
            </w:r>
          </w:p>
        </w:tc>
        <w:tc>
          <w:tcPr>
            <w:tcW w:w="1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default"/>
                <w:szCs w:val="21"/>
                <w:lang w:val="en-US" w:eastAsia="zh-CN"/>
              </w:rPr>
            </w:pPr>
            <w:r>
              <w:rPr>
                <w:rFonts w:hint="eastAsia"/>
                <w:szCs w:val="21"/>
                <w:lang w:val="en-US" w:eastAsia="zh-CN"/>
              </w:rPr>
              <w:t>4</w:t>
            </w:r>
          </w:p>
        </w:tc>
        <w:tc>
          <w:tcPr>
            <w:tcW w:w="2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textAlignment w:val="center"/>
              <w:rPr>
                <w:rFonts w:hint="default"/>
                <w:szCs w:val="21"/>
                <w:lang w:val="en-US" w:eastAsia="zh-CN"/>
              </w:rPr>
            </w:pPr>
            <w:r>
              <w:rPr>
                <w:rFonts w:hint="eastAsia"/>
                <w:szCs w:val="21"/>
                <w:lang w:val="en-US" w:eastAsia="zh-CN"/>
              </w:rPr>
              <w:t>枪机</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default"/>
                <w:szCs w:val="21"/>
                <w:lang w:val="en-US" w:eastAsia="zh-CN"/>
              </w:rPr>
            </w:pPr>
            <w:r>
              <w:rPr>
                <w:rFonts w:hint="eastAsia"/>
                <w:szCs w:val="21"/>
                <w:lang w:val="en-US" w:eastAsia="zh-CN"/>
              </w:rPr>
              <w:t>DS-IPC-B12HV2-IA</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default"/>
                <w:szCs w:val="21"/>
                <w:lang w:val="en-US" w:eastAsia="zh-CN"/>
              </w:rPr>
            </w:pPr>
            <w:r>
              <w:rPr>
                <w:rFonts w:hint="eastAsia"/>
                <w:szCs w:val="21"/>
                <w:lang w:val="en-US" w:eastAsia="zh-CN"/>
              </w:rPr>
              <w:t>120</w:t>
            </w:r>
          </w:p>
        </w:tc>
        <w:tc>
          <w:tcPr>
            <w:tcW w:w="1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default"/>
                <w:szCs w:val="21"/>
                <w:lang w:val="en-US" w:eastAsia="zh-CN"/>
              </w:rPr>
            </w:pPr>
            <w:r>
              <w:rPr>
                <w:rFonts w:hint="eastAsia"/>
                <w:szCs w:val="21"/>
                <w:lang w:val="en-US" w:eastAsia="zh-CN"/>
              </w:rPr>
              <w:t>5</w:t>
            </w:r>
          </w:p>
        </w:tc>
        <w:tc>
          <w:tcPr>
            <w:tcW w:w="2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textAlignment w:val="center"/>
              <w:rPr>
                <w:rFonts w:hint="default"/>
                <w:szCs w:val="21"/>
                <w:lang w:val="en-US" w:eastAsia="zh-CN"/>
              </w:rPr>
            </w:pPr>
            <w:r>
              <w:rPr>
                <w:rFonts w:hint="eastAsia"/>
                <w:szCs w:val="21"/>
                <w:lang w:val="en-US" w:eastAsia="zh-CN"/>
              </w:rPr>
              <w:t>半球</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default"/>
                <w:szCs w:val="21"/>
                <w:lang w:val="en-US" w:eastAsia="zh-CN"/>
              </w:rPr>
            </w:pPr>
            <w:r>
              <w:rPr>
                <w:rFonts w:hint="eastAsia"/>
                <w:szCs w:val="21"/>
                <w:lang w:val="en-US" w:eastAsia="zh-CN"/>
              </w:rPr>
              <w:t>DS-IPC-T12H-1</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default"/>
                <w:szCs w:val="21"/>
                <w:lang w:val="en-US" w:eastAsia="zh-CN"/>
              </w:rPr>
            </w:pPr>
            <w:r>
              <w:rPr>
                <w:rFonts w:hint="eastAsia"/>
                <w:szCs w:val="21"/>
                <w:lang w:val="en-US" w:eastAsia="zh-CN"/>
              </w:rPr>
              <w:t>262</w:t>
            </w:r>
          </w:p>
        </w:tc>
        <w:tc>
          <w:tcPr>
            <w:tcW w:w="1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default"/>
                <w:szCs w:val="21"/>
                <w:lang w:val="en-US" w:eastAsia="zh-CN"/>
              </w:rPr>
            </w:pPr>
            <w:r>
              <w:rPr>
                <w:rFonts w:hint="eastAsia"/>
                <w:szCs w:val="21"/>
                <w:lang w:val="en-US" w:eastAsia="zh-CN"/>
              </w:rPr>
              <w:t>6</w:t>
            </w:r>
          </w:p>
        </w:tc>
        <w:tc>
          <w:tcPr>
            <w:tcW w:w="2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textAlignment w:val="center"/>
              <w:rPr>
                <w:rFonts w:hint="default"/>
                <w:szCs w:val="21"/>
                <w:lang w:val="en-US" w:eastAsia="zh-CN"/>
              </w:rPr>
            </w:pPr>
            <w:r>
              <w:rPr>
                <w:rFonts w:hint="eastAsia"/>
                <w:szCs w:val="21"/>
                <w:lang w:val="en-US" w:eastAsia="zh-CN"/>
              </w:rPr>
              <w:t>球机</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default"/>
                <w:szCs w:val="21"/>
                <w:lang w:val="en-US" w:eastAsia="zh-CN"/>
              </w:rPr>
            </w:pPr>
            <w:r>
              <w:rPr>
                <w:rFonts w:hint="eastAsia"/>
                <w:szCs w:val="21"/>
                <w:lang w:val="en-US" w:eastAsia="zh-CN"/>
              </w:rPr>
              <w:t>DS-2DF5296-A2</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default"/>
                <w:szCs w:val="21"/>
                <w:lang w:val="en-US" w:eastAsia="zh-CN"/>
              </w:rPr>
            </w:pPr>
            <w:r>
              <w:rPr>
                <w:rFonts w:hint="eastAsia"/>
                <w:szCs w:val="21"/>
                <w:lang w:val="en-US" w:eastAsia="zh-CN"/>
              </w:rPr>
              <w:t>19</w:t>
            </w:r>
          </w:p>
        </w:tc>
        <w:tc>
          <w:tcPr>
            <w:tcW w:w="1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default"/>
                <w:szCs w:val="21"/>
                <w:lang w:val="en-US" w:eastAsia="zh-CN"/>
              </w:rPr>
            </w:pPr>
            <w:r>
              <w:rPr>
                <w:rFonts w:hint="eastAsia"/>
                <w:szCs w:val="21"/>
                <w:lang w:val="en-US" w:eastAsia="zh-CN"/>
              </w:rPr>
              <w:t>7</w:t>
            </w:r>
          </w:p>
        </w:tc>
        <w:tc>
          <w:tcPr>
            <w:tcW w:w="2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textAlignment w:val="center"/>
              <w:rPr>
                <w:rFonts w:hint="default"/>
                <w:szCs w:val="21"/>
                <w:lang w:val="en-US" w:eastAsia="zh-CN"/>
              </w:rPr>
            </w:pPr>
            <w:r>
              <w:rPr>
                <w:rFonts w:hint="eastAsia"/>
                <w:szCs w:val="21"/>
                <w:lang w:val="en-US" w:eastAsia="zh-CN"/>
              </w:rPr>
              <w:t>硬盘</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default"/>
                <w:szCs w:val="21"/>
                <w:lang w:val="en-US" w:eastAsia="zh-CN"/>
              </w:rPr>
            </w:pPr>
            <w:r>
              <w:rPr>
                <w:rFonts w:hint="eastAsia"/>
                <w:szCs w:val="21"/>
                <w:lang w:val="en-US" w:eastAsia="zh-CN"/>
              </w:rPr>
              <w:t>希捷8T</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default"/>
                <w:szCs w:val="21"/>
                <w:lang w:val="en-US" w:eastAsia="zh-CN"/>
              </w:rPr>
            </w:pPr>
            <w:r>
              <w:rPr>
                <w:rFonts w:hint="eastAsia"/>
                <w:szCs w:val="21"/>
                <w:lang w:val="en-US" w:eastAsia="zh-CN"/>
              </w:rPr>
              <w:t>162</w:t>
            </w:r>
          </w:p>
        </w:tc>
        <w:tc>
          <w:tcPr>
            <w:tcW w:w="1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eastAsia" w:eastAsia="宋体"/>
                <w:szCs w:val="21"/>
                <w:lang w:val="en-US" w:eastAsia="zh-CN"/>
              </w:rPr>
            </w:pPr>
            <w:r>
              <w:rPr>
                <w:rFonts w:hint="eastAsia"/>
                <w:szCs w:val="21"/>
                <w:lang w:val="en-US" w:eastAsia="zh-CN"/>
              </w:rPr>
              <w:t>块</w:t>
            </w:r>
          </w:p>
        </w:tc>
      </w:tr>
      <w:tr>
        <w:tblPrEx>
          <w:tblLayout w:type="fixed"/>
          <w:tblCellMar>
            <w:top w:w="0" w:type="dxa"/>
            <w:left w:w="0" w:type="dxa"/>
            <w:bottom w:w="0" w:type="dxa"/>
            <w:right w:w="0" w:type="dxa"/>
          </w:tblCellMar>
        </w:tblPrEx>
        <w:trPr>
          <w:trHeight w:val="500" w:hRule="atLeast"/>
        </w:trPr>
        <w:tc>
          <w:tcPr>
            <w:tcW w:w="833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default"/>
                <w:szCs w:val="21"/>
                <w:lang w:val="en-US" w:eastAsia="zh-CN"/>
              </w:rPr>
            </w:pPr>
            <w:r>
              <w:rPr>
                <w:rFonts w:hint="eastAsia"/>
                <w:szCs w:val="21"/>
                <w:lang w:val="en-US" w:eastAsia="zh-CN"/>
              </w:rPr>
              <w:t>召里</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default"/>
                <w:szCs w:val="21"/>
                <w:lang w:val="en-US" w:eastAsia="zh-CN"/>
              </w:rPr>
            </w:pPr>
            <w:r>
              <w:rPr>
                <w:rFonts w:hint="eastAsia"/>
                <w:szCs w:val="21"/>
                <w:lang w:val="en-US" w:eastAsia="zh-CN"/>
              </w:rPr>
              <w:t>8</w:t>
            </w:r>
          </w:p>
        </w:tc>
        <w:tc>
          <w:tcPr>
            <w:tcW w:w="2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textAlignment w:val="center"/>
              <w:rPr>
                <w:rFonts w:hint="eastAsia" w:ascii="Times New Roman" w:hAnsi="Times New Roman" w:eastAsia="宋体" w:cs="Times New Roman"/>
                <w:sz w:val="21"/>
                <w:szCs w:val="21"/>
                <w:lang w:val="en-US" w:eastAsia="zh-CN" w:bidi="ar-SA"/>
              </w:rPr>
            </w:pPr>
            <w:r>
              <w:rPr>
                <w:rFonts w:hint="eastAsia"/>
                <w:szCs w:val="21"/>
                <w:lang w:val="en-US" w:eastAsia="zh-CN"/>
              </w:rPr>
              <w:t>海康录像机</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eastAsia" w:ascii="Times New Roman" w:hAnsi="Times New Roman" w:eastAsia="宋体" w:cs="Times New Roman"/>
                <w:sz w:val="21"/>
                <w:szCs w:val="21"/>
                <w:lang w:val="en-US" w:eastAsia="zh-CN" w:bidi="ar-SA"/>
              </w:rPr>
            </w:pPr>
            <w:r>
              <w:rPr>
                <w:rFonts w:hint="eastAsia"/>
                <w:szCs w:val="21"/>
                <w:lang w:val="en-US" w:eastAsia="zh-CN"/>
              </w:rPr>
              <w:t>DS-9616N-H8</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eastAsia" w:ascii="Times New Roman" w:hAnsi="Times New Roman" w:eastAsia="宋体" w:cs="Times New Roman"/>
                <w:sz w:val="21"/>
                <w:szCs w:val="21"/>
                <w:lang w:val="en-US" w:eastAsia="zh-CN" w:bidi="ar-SA"/>
              </w:rPr>
            </w:pPr>
            <w:r>
              <w:rPr>
                <w:rFonts w:hint="eastAsia"/>
                <w:szCs w:val="21"/>
                <w:lang w:val="en-US" w:eastAsia="zh-CN"/>
              </w:rPr>
              <w:t>1</w:t>
            </w:r>
          </w:p>
        </w:tc>
        <w:tc>
          <w:tcPr>
            <w:tcW w:w="1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eastAsia" w:ascii="Times New Roman" w:hAnsi="Times New Roman" w:eastAsia="宋体" w:cs="Times New Roman"/>
                <w:sz w:val="21"/>
                <w:szCs w:val="21"/>
                <w:lang w:val="en-US" w:eastAsia="zh-CN" w:bidi="ar-SA"/>
              </w:rPr>
            </w:pPr>
            <w:r>
              <w:rPr>
                <w:szCs w:val="21"/>
              </w:rPr>
              <w:t>台</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default"/>
                <w:szCs w:val="21"/>
                <w:lang w:val="en-US" w:eastAsia="zh-CN"/>
              </w:rPr>
            </w:pPr>
            <w:r>
              <w:rPr>
                <w:rFonts w:hint="eastAsia"/>
                <w:szCs w:val="21"/>
                <w:lang w:val="en-US" w:eastAsia="zh-CN"/>
              </w:rPr>
              <w:t>9</w:t>
            </w:r>
          </w:p>
        </w:tc>
        <w:tc>
          <w:tcPr>
            <w:tcW w:w="2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textAlignment w:val="center"/>
              <w:rPr>
                <w:rFonts w:hint="eastAsia" w:ascii="Times New Roman" w:hAnsi="Times New Roman" w:eastAsia="宋体" w:cs="Times New Roman"/>
                <w:sz w:val="21"/>
                <w:szCs w:val="21"/>
                <w:lang w:val="en-US" w:eastAsia="zh-CN" w:bidi="ar-SA"/>
              </w:rPr>
            </w:pPr>
            <w:r>
              <w:rPr>
                <w:rFonts w:hint="eastAsia"/>
                <w:szCs w:val="21"/>
                <w:lang w:val="en-US" w:eastAsia="zh-CN"/>
              </w:rPr>
              <w:t>海康交换机</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default" w:ascii="Times New Roman" w:hAnsi="Times New Roman" w:eastAsia="宋体" w:cs="Times New Roman"/>
                <w:sz w:val="21"/>
                <w:szCs w:val="21"/>
                <w:lang w:val="en-US" w:eastAsia="zh-CN" w:bidi="ar-SA"/>
              </w:rPr>
            </w:pPr>
            <w:r>
              <w:rPr>
                <w:rFonts w:hint="eastAsia"/>
                <w:szCs w:val="21"/>
                <w:lang w:val="en-US" w:eastAsia="zh-CN"/>
              </w:rPr>
              <w:t>DS-3E0510P-S</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eastAsia" w:ascii="Times New Roman" w:hAnsi="Times New Roman" w:eastAsia="宋体" w:cs="Times New Roman"/>
                <w:sz w:val="21"/>
                <w:szCs w:val="21"/>
                <w:lang w:val="en-US" w:eastAsia="zh-CN" w:bidi="ar-SA"/>
              </w:rPr>
            </w:pPr>
            <w:r>
              <w:rPr>
                <w:rFonts w:hint="eastAsia"/>
                <w:szCs w:val="21"/>
                <w:lang w:val="en-US" w:eastAsia="zh-CN"/>
              </w:rPr>
              <w:t>1</w:t>
            </w:r>
          </w:p>
        </w:tc>
        <w:tc>
          <w:tcPr>
            <w:tcW w:w="1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eastAsia" w:ascii="Times New Roman" w:hAnsi="Times New Roman" w:eastAsia="宋体" w:cs="Times New Roman"/>
                <w:sz w:val="21"/>
                <w:szCs w:val="21"/>
                <w:lang w:val="en-US" w:eastAsia="zh-CN" w:bidi="ar-SA"/>
              </w:rPr>
            </w:pPr>
            <w:r>
              <w:rPr>
                <w:szCs w:val="21"/>
              </w:rPr>
              <w:t>台</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default"/>
                <w:szCs w:val="21"/>
                <w:lang w:val="en-US" w:eastAsia="zh-CN"/>
              </w:rPr>
            </w:pPr>
            <w:r>
              <w:rPr>
                <w:rFonts w:hint="eastAsia"/>
                <w:szCs w:val="21"/>
                <w:lang w:val="en-US" w:eastAsia="zh-CN"/>
              </w:rPr>
              <w:t>10</w:t>
            </w:r>
          </w:p>
        </w:tc>
        <w:tc>
          <w:tcPr>
            <w:tcW w:w="2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textAlignment w:val="center"/>
              <w:rPr>
                <w:rFonts w:hint="default"/>
                <w:szCs w:val="21"/>
                <w:lang w:val="en-US" w:eastAsia="zh-CN"/>
              </w:rPr>
            </w:pPr>
            <w:r>
              <w:rPr>
                <w:rFonts w:hint="eastAsia"/>
                <w:szCs w:val="21"/>
                <w:lang w:val="en-US" w:eastAsia="zh-CN"/>
              </w:rPr>
              <w:t>海康枪机</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default"/>
                <w:szCs w:val="21"/>
                <w:lang w:val="en-US" w:eastAsia="zh-CN"/>
              </w:rPr>
            </w:pPr>
            <w:r>
              <w:rPr>
                <w:rFonts w:hint="eastAsia"/>
                <w:szCs w:val="21"/>
                <w:lang w:val="en-US" w:eastAsia="zh-CN"/>
              </w:rPr>
              <w:t>DS-2CD3T26WDV3-L</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default"/>
                <w:szCs w:val="21"/>
                <w:lang w:val="en-US" w:eastAsia="zh-CN"/>
              </w:rPr>
            </w:pPr>
            <w:r>
              <w:rPr>
                <w:rFonts w:hint="eastAsia"/>
                <w:szCs w:val="21"/>
                <w:lang w:val="en-US" w:eastAsia="zh-CN"/>
              </w:rPr>
              <w:t>2</w:t>
            </w:r>
          </w:p>
        </w:tc>
        <w:tc>
          <w:tcPr>
            <w:tcW w:w="1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default"/>
                <w:szCs w:val="21"/>
                <w:lang w:val="en-US" w:eastAsia="zh-CN"/>
              </w:rPr>
            </w:pPr>
            <w:r>
              <w:rPr>
                <w:rFonts w:hint="eastAsia"/>
                <w:szCs w:val="21"/>
                <w:lang w:val="en-US" w:eastAsia="zh-CN"/>
              </w:rPr>
              <w:t>台</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default"/>
                <w:szCs w:val="21"/>
                <w:lang w:val="en-US" w:eastAsia="zh-CN"/>
              </w:rPr>
            </w:pPr>
            <w:r>
              <w:rPr>
                <w:rFonts w:hint="eastAsia"/>
                <w:szCs w:val="21"/>
                <w:lang w:val="en-US" w:eastAsia="zh-CN"/>
              </w:rPr>
              <w:t>11</w:t>
            </w:r>
          </w:p>
        </w:tc>
        <w:tc>
          <w:tcPr>
            <w:tcW w:w="2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textAlignment w:val="center"/>
              <w:rPr>
                <w:rFonts w:hint="eastAsia"/>
                <w:szCs w:val="21"/>
                <w:lang w:val="en-US" w:eastAsia="zh-CN"/>
              </w:rPr>
            </w:pPr>
            <w:r>
              <w:rPr>
                <w:rFonts w:hint="eastAsia"/>
                <w:szCs w:val="21"/>
                <w:lang w:val="en-US" w:eastAsia="zh-CN"/>
              </w:rPr>
              <w:t>海康枪机</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default"/>
                <w:szCs w:val="21"/>
                <w:lang w:val="en-US" w:eastAsia="zh-CN"/>
              </w:rPr>
            </w:pPr>
            <w:r>
              <w:rPr>
                <w:rFonts w:hint="eastAsia"/>
                <w:szCs w:val="21"/>
                <w:lang w:val="en-US" w:eastAsia="zh-CN"/>
              </w:rPr>
              <w:t>DS-2CD1245-LA</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default"/>
                <w:szCs w:val="21"/>
                <w:lang w:val="en-US" w:eastAsia="zh-CN"/>
              </w:rPr>
            </w:pPr>
            <w:r>
              <w:rPr>
                <w:rFonts w:hint="eastAsia"/>
                <w:szCs w:val="21"/>
                <w:lang w:val="en-US" w:eastAsia="zh-CN"/>
              </w:rPr>
              <w:t>4</w:t>
            </w:r>
          </w:p>
        </w:tc>
        <w:tc>
          <w:tcPr>
            <w:tcW w:w="1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default"/>
                <w:szCs w:val="21"/>
                <w:lang w:val="en-US" w:eastAsia="zh-CN"/>
              </w:rPr>
            </w:pPr>
            <w:r>
              <w:rPr>
                <w:rFonts w:hint="eastAsia"/>
                <w:szCs w:val="21"/>
                <w:lang w:val="en-US" w:eastAsia="zh-CN"/>
              </w:rPr>
              <w:t>台</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default"/>
                <w:szCs w:val="21"/>
                <w:lang w:val="en-US" w:eastAsia="zh-CN"/>
              </w:rPr>
            </w:pPr>
            <w:r>
              <w:rPr>
                <w:rFonts w:hint="eastAsia"/>
                <w:szCs w:val="21"/>
                <w:lang w:val="en-US" w:eastAsia="zh-CN"/>
              </w:rPr>
              <w:t>12</w:t>
            </w:r>
          </w:p>
        </w:tc>
        <w:tc>
          <w:tcPr>
            <w:tcW w:w="253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textAlignment w:val="center"/>
              <w:rPr>
                <w:rFonts w:hint="default"/>
                <w:szCs w:val="21"/>
                <w:lang w:val="en-US" w:eastAsia="zh-CN"/>
              </w:rPr>
            </w:pPr>
            <w:r>
              <w:rPr>
                <w:rFonts w:hint="eastAsia"/>
                <w:szCs w:val="21"/>
                <w:lang w:val="en-US" w:eastAsia="zh-CN"/>
              </w:rPr>
              <w:t>宇视枪机</w:t>
            </w:r>
          </w:p>
        </w:tc>
        <w:tc>
          <w:tcPr>
            <w:tcW w:w="208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default"/>
                <w:szCs w:val="21"/>
                <w:lang w:val="en-US" w:eastAsia="zh-CN"/>
              </w:rPr>
            </w:pPr>
            <w:r>
              <w:rPr>
                <w:rFonts w:hint="eastAsia"/>
                <w:szCs w:val="21"/>
                <w:lang w:val="en-US" w:eastAsia="zh-CN"/>
              </w:rPr>
              <w:t>HIC2601DE-CZIR-U</w:t>
            </w:r>
          </w:p>
        </w:tc>
        <w:tc>
          <w:tcPr>
            <w:tcW w:w="86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default"/>
                <w:szCs w:val="21"/>
                <w:lang w:val="en-US" w:eastAsia="zh-CN"/>
              </w:rPr>
            </w:pPr>
            <w:r>
              <w:rPr>
                <w:rFonts w:hint="eastAsia"/>
                <w:szCs w:val="21"/>
                <w:lang w:val="en-US" w:eastAsia="zh-CN"/>
              </w:rPr>
              <w:t>6</w:t>
            </w:r>
          </w:p>
        </w:tc>
        <w:tc>
          <w:tcPr>
            <w:tcW w:w="161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default"/>
                <w:szCs w:val="21"/>
                <w:lang w:val="en-US" w:eastAsia="zh-CN"/>
              </w:rPr>
            </w:pPr>
            <w:r>
              <w:rPr>
                <w:rFonts w:hint="eastAsia"/>
                <w:szCs w:val="21"/>
                <w:lang w:val="en-US" w:eastAsia="zh-CN"/>
              </w:rPr>
              <w:t>台</w:t>
            </w:r>
          </w:p>
        </w:tc>
      </w:tr>
      <w:tr>
        <w:tblPrEx>
          <w:tblLayout w:type="fixed"/>
          <w:tblCellMar>
            <w:top w:w="0" w:type="dxa"/>
            <w:left w:w="0" w:type="dxa"/>
            <w:bottom w:w="0" w:type="dxa"/>
            <w:right w:w="0" w:type="dxa"/>
          </w:tblCellMar>
        </w:tblPrEx>
        <w:trPr>
          <w:trHeight w:val="500" w:hRule="atLeast"/>
        </w:trPr>
        <w:tc>
          <w:tcPr>
            <w:tcW w:w="1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default"/>
                <w:szCs w:val="21"/>
                <w:lang w:val="en-US" w:eastAsia="zh-CN"/>
              </w:rPr>
            </w:pPr>
            <w:r>
              <w:rPr>
                <w:rFonts w:hint="eastAsia"/>
                <w:szCs w:val="21"/>
                <w:lang w:val="en-US" w:eastAsia="zh-CN"/>
              </w:rPr>
              <w:t>13</w:t>
            </w:r>
          </w:p>
        </w:tc>
        <w:tc>
          <w:tcPr>
            <w:tcW w:w="253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before="0" w:beforeLines="0" w:after="0" w:afterLines="0" w:line="360" w:lineRule="exact"/>
              <w:textAlignment w:val="center"/>
              <w:rPr>
                <w:rFonts w:hint="default"/>
                <w:szCs w:val="21"/>
                <w:lang w:val="en-US" w:eastAsia="zh-CN"/>
              </w:rPr>
            </w:pPr>
            <w:r>
              <w:rPr>
                <w:rFonts w:hint="eastAsia"/>
                <w:szCs w:val="21"/>
                <w:lang w:val="en-US" w:eastAsia="zh-CN"/>
              </w:rPr>
              <w:t>硬盘</w:t>
            </w:r>
          </w:p>
        </w:tc>
        <w:tc>
          <w:tcPr>
            <w:tcW w:w="20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default"/>
                <w:szCs w:val="21"/>
                <w:lang w:val="en-US" w:eastAsia="zh-CN"/>
              </w:rPr>
            </w:pPr>
            <w:r>
              <w:rPr>
                <w:rFonts w:hint="eastAsia"/>
                <w:szCs w:val="21"/>
                <w:lang w:val="en-US" w:eastAsia="zh-CN"/>
              </w:rPr>
              <w:t>希捷3T</w:t>
            </w:r>
          </w:p>
        </w:tc>
        <w:tc>
          <w:tcPr>
            <w:tcW w:w="8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default"/>
                <w:szCs w:val="21"/>
                <w:lang w:val="en-US" w:eastAsia="zh-CN"/>
              </w:rPr>
            </w:pPr>
            <w:r>
              <w:rPr>
                <w:rFonts w:hint="eastAsia"/>
                <w:szCs w:val="21"/>
                <w:lang w:val="en-US" w:eastAsia="zh-CN"/>
              </w:rPr>
              <w:t>2</w:t>
            </w:r>
          </w:p>
        </w:tc>
        <w:tc>
          <w:tcPr>
            <w:tcW w:w="161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before="0" w:beforeLines="0" w:after="0" w:afterLines="0" w:line="360" w:lineRule="exact"/>
              <w:jc w:val="center"/>
              <w:textAlignment w:val="center"/>
              <w:rPr>
                <w:rFonts w:hint="default"/>
                <w:szCs w:val="21"/>
                <w:lang w:val="en-US" w:eastAsia="zh-CN"/>
              </w:rPr>
            </w:pPr>
            <w:r>
              <w:rPr>
                <w:rFonts w:hint="eastAsia"/>
                <w:szCs w:val="21"/>
                <w:lang w:val="en-US" w:eastAsia="zh-CN"/>
              </w:rPr>
              <w:t>块</w:t>
            </w:r>
          </w:p>
        </w:tc>
      </w:tr>
    </w:tbl>
    <w:p>
      <w:pPr>
        <w:spacing w:before="0" w:beforeLines="0" w:after="0" w:afterLines="0" w:line="360" w:lineRule="exact"/>
        <w:ind w:firstLine="422" w:firstLineChars="200"/>
        <w:rPr>
          <w:rFonts w:hint="default" w:eastAsia="宋体"/>
          <w:b/>
          <w:bCs/>
          <w:vertAlign w:val="baseline"/>
          <w:lang w:val="en-US" w:eastAsia="zh-CN"/>
        </w:rPr>
      </w:pPr>
      <w:r>
        <w:rPr>
          <w:rFonts w:hint="eastAsia"/>
          <w:b/>
          <w:bCs/>
          <w:lang w:val="en-US" w:eastAsia="zh-CN"/>
        </w:rPr>
        <w:t>电话系统设备</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2465"/>
        <w:gridCol w:w="2212"/>
        <w:gridCol w:w="853"/>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328" w:type="dxa"/>
            <w:noWrap w:val="0"/>
            <w:vAlign w:val="center"/>
          </w:tcPr>
          <w:p>
            <w:pPr>
              <w:widowControl/>
              <w:spacing w:before="0" w:beforeLines="0" w:after="0" w:afterLines="0" w:line="360" w:lineRule="exact"/>
              <w:jc w:val="center"/>
              <w:textAlignment w:val="center"/>
              <w:rPr>
                <w:rFonts w:hint="default" w:ascii="Times New Roman" w:hAnsi="Times New Roman" w:eastAsia="宋体" w:cs="Times New Roman"/>
                <w:b/>
                <w:sz w:val="21"/>
                <w:szCs w:val="21"/>
                <w:lang w:val="en-US" w:eastAsia="zh-CN" w:bidi="ar-SA"/>
              </w:rPr>
            </w:pPr>
            <w:r>
              <w:rPr>
                <w:b/>
                <w:szCs w:val="21"/>
              </w:rPr>
              <w:t>序号</w:t>
            </w:r>
          </w:p>
        </w:tc>
        <w:tc>
          <w:tcPr>
            <w:tcW w:w="2465" w:type="dxa"/>
            <w:noWrap w:val="0"/>
            <w:vAlign w:val="center"/>
          </w:tcPr>
          <w:p>
            <w:pPr>
              <w:widowControl/>
              <w:spacing w:before="0" w:beforeLines="0" w:after="0" w:afterLines="0" w:line="360" w:lineRule="exact"/>
              <w:jc w:val="center"/>
              <w:textAlignment w:val="center"/>
              <w:rPr>
                <w:rFonts w:hint="default" w:ascii="Times New Roman" w:hAnsi="Times New Roman" w:eastAsia="宋体" w:cs="Times New Roman"/>
                <w:b/>
                <w:sz w:val="21"/>
                <w:szCs w:val="21"/>
                <w:lang w:val="en-US" w:eastAsia="zh-CN" w:bidi="ar-SA"/>
              </w:rPr>
            </w:pPr>
            <w:r>
              <w:rPr>
                <w:b/>
                <w:szCs w:val="21"/>
              </w:rPr>
              <w:t>资产名称</w:t>
            </w:r>
          </w:p>
        </w:tc>
        <w:tc>
          <w:tcPr>
            <w:tcW w:w="2212" w:type="dxa"/>
            <w:noWrap w:val="0"/>
            <w:vAlign w:val="center"/>
          </w:tcPr>
          <w:p>
            <w:pPr>
              <w:widowControl/>
              <w:spacing w:before="0" w:beforeLines="0" w:after="0" w:afterLines="0" w:line="360" w:lineRule="exact"/>
              <w:jc w:val="center"/>
              <w:textAlignment w:val="center"/>
              <w:rPr>
                <w:rFonts w:hint="default" w:ascii="Times New Roman" w:hAnsi="Times New Roman" w:eastAsia="宋体" w:cs="Times New Roman"/>
                <w:b/>
                <w:sz w:val="21"/>
                <w:szCs w:val="21"/>
                <w:lang w:val="en-US" w:eastAsia="zh-CN" w:bidi="ar-SA"/>
              </w:rPr>
            </w:pPr>
            <w:r>
              <w:rPr>
                <w:b/>
                <w:szCs w:val="21"/>
              </w:rPr>
              <w:t>规格/品牌</w:t>
            </w:r>
          </w:p>
        </w:tc>
        <w:tc>
          <w:tcPr>
            <w:tcW w:w="853" w:type="dxa"/>
            <w:noWrap w:val="0"/>
            <w:vAlign w:val="center"/>
          </w:tcPr>
          <w:p>
            <w:pPr>
              <w:widowControl/>
              <w:spacing w:before="0" w:beforeLines="0" w:after="0" w:afterLines="0" w:line="360" w:lineRule="exact"/>
              <w:jc w:val="center"/>
              <w:textAlignment w:val="center"/>
              <w:rPr>
                <w:rFonts w:hint="default" w:ascii="Times New Roman" w:hAnsi="Times New Roman" w:eastAsia="宋体" w:cs="Times New Roman"/>
                <w:b/>
                <w:sz w:val="21"/>
                <w:szCs w:val="21"/>
                <w:lang w:val="en-US" w:eastAsia="zh-CN" w:bidi="ar-SA"/>
              </w:rPr>
            </w:pPr>
            <w:r>
              <w:rPr>
                <w:b/>
                <w:szCs w:val="21"/>
              </w:rPr>
              <w:t>数量</w:t>
            </w:r>
          </w:p>
        </w:tc>
        <w:tc>
          <w:tcPr>
            <w:tcW w:w="1664" w:type="dxa"/>
            <w:noWrap w:val="0"/>
            <w:vAlign w:val="center"/>
          </w:tcPr>
          <w:p>
            <w:pPr>
              <w:widowControl/>
              <w:spacing w:before="0" w:beforeLines="0" w:after="0" w:afterLines="0" w:line="360" w:lineRule="exact"/>
              <w:jc w:val="center"/>
              <w:textAlignment w:val="center"/>
              <w:rPr>
                <w:rFonts w:hint="default" w:ascii="Times New Roman" w:hAnsi="Times New Roman" w:eastAsia="宋体" w:cs="Times New Roman"/>
                <w:b/>
                <w:sz w:val="21"/>
                <w:szCs w:val="21"/>
                <w:lang w:val="en-US" w:eastAsia="zh-CN" w:bidi="ar-SA"/>
              </w:rPr>
            </w:pPr>
            <w:r>
              <w:rPr>
                <w:b/>
                <w:szCs w:val="21"/>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328" w:type="dxa"/>
            <w:noWrap w:val="0"/>
            <w:vAlign w:val="center"/>
          </w:tcPr>
          <w:p>
            <w:pPr>
              <w:spacing w:before="0" w:beforeLines="0" w:after="0" w:afterLines="0" w:line="360" w:lineRule="exact"/>
              <w:jc w:val="center"/>
              <w:rPr>
                <w:rFonts w:hint="default" w:eastAsia="宋体"/>
                <w:vertAlign w:val="baseline"/>
                <w:lang w:val="en-US" w:eastAsia="zh-CN"/>
              </w:rPr>
            </w:pPr>
            <w:r>
              <w:rPr>
                <w:rFonts w:hint="eastAsia"/>
                <w:vertAlign w:val="baseline"/>
                <w:lang w:val="en-US" w:eastAsia="zh-CN"/>
              </w:rPr>
              <w:t>1</w:t>
            </w:r>
          </w:p>
        </w:tc>
        <w:tc>
          <w:tcPr>
            <w:tcW w:w="2465" w:type="dxa"/>
            <w:noWrap w:val="0"/>
            <w:vAlign w:val="center"/>
          </w:tcPr>
          <w:p>
            <w:pPr>
              <w:spacing w:before="0" w:beforeLines="0" w:after="0" w:afterLines="0" w:line="360" w:lineRule="exact"/>
              <w:rPr>
                <w:rFonts w:hint="default" w:eastAsia="宋体"/>
                <w:vertAlign w:val="baseline"/>
                <w:lang w:val="en-US" w:eastAsia="zh-CN"/>
              </w:rPr>
            </w:pPr>
            <w:r>
              <w:rPr>
                <w:rFonts w:hint="eastAsia"/>
                <w:vertAlign w:val="baseline"/>
                <w:lang w:val="en-US" w:eastAsia="zh-CN"/>
              </w:rPr>
              <w:t>集团电话系统</w:t>
            </w:r>
          </w:p>
        </w:tc>
        <w:tc>
          <w:tcPr>
            <w:tcW w:w="2212" w:type="dxa"/>
            <w:noWrap w:val="0"/>
            <w:vAlign w:val="center"/>
          </w:tcPr>
          <w:p>
            <w:pPr>
              <w:spacing w:before="0" w:beforeLines="0" w:after="0" w:afterLines="0" w:line="360" w:lineRule="exact"/>
              <w:rPr>
                <w:rFonts w:hint="default" w:eastAsia="宋体"/>
                <w:vertAlign w:val="baseline"/>
                <w:lang w:val="en-US" w:eastAsia="zh-CN"/>
              </w:rPr>
            </w:pPr>
            <w:r>
              <w:rPr>
                <w:rFonts w:hint="eastAsia"/>
                <w:vertAlign w:val="baseline"/>
                <w:lang w:val="en-US" w:eastAsia="zh-CN"/>
              </w:rPr>
              <w:t>CHSUE672P</w:t>
            </w:r>
          </w:p>
        </w:tc>
        <w:tc>
          <w:tcPr>
            <w:tcW w:w="853" w:type="dxa"/>
            <w:noWrap w:val="0"/>
            <w:vAlign w:val="center"/>
          </w:tcPr>
          <w:p>
            <w:pPr>
              <w:spacing w:before="0" w:beforeLines="0" w:after="0" w:afterLines="0" w:line="360" w:lineRule="exact"/>
              <w:jc w:val="center"/>
              <w:rPr>
                <w:rFonts w:hint="default" w:eastAsia="宋体"/>
                <w:vertAlign w:val="baseline"/>
                <w:lang w:val="en-US" w:eastAsia="zh-CN"/>
              </w:rPr>
            </w:pPr>
            <w:r>
              <w:rPr>
                <w:rFonts w:hint="eastAsia"/>
                <w:vertAlign w:val="baseline"/>
                <w:lang w:val="en-US" w:eastAsia="zh-CN"/>
              </w:rPr>
              <w:t>11</w:t>
            </w:r>
          </w:p>
        </w:tc>
        <w:tc>
          <w:tcPr>
            <w:tcW w:w="1664" w:type="dxa"/>
            <w:noWrap w:val="0"/>
            <w:vAlign w:val="center"/>
          </w:tcPr>
          <w:p>
            <w:pPr>
              <w:spacing w:before="0" w:beforeLines="0" w:after="0" w:afterLines="0" w:line="360" w:lineRule="exact"/>
              <w:jc w:val="center"/>
              <w:rPr>
                <w:rFonts w:hint="default" w:eastAsia="宋体"/>
                <w:vertAlign w:val="baseline"/>
                <w:lang w:val="en-US" w:eastAsia="zh-CN"/>
              </w:rPr>
            </w:pPr>
            <w:r>
              <w:rPr>
                <w:rFonts w:hint="eastAsia"/>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328" w:type="dxa"/>
            <w:noWrap w:val="0"/>
            <w:vAlign w:val="center"/>
          </w:tcPr>
          <w:p>
            <w:pPr>
              <w:spacing w:before="0" w:beforeLines="0" w:after="0" w:afterLines="0" w:line="360" w:lineRule="exact"/>
              <w:jc w:val="center"/>
              <w:rPr>
                <w:rFonts w:hint="default" w:eastAsia="宋体"/>
                <w:vertAlign w:val="baseline"/>
                <w:lang w:val="en-US" w:eastAsia="zh-CN"/>
              </w:rPr>
            </w:pPr>
            <w:r>
              <w:rPr>
                <w:rFonts w:hint="eastAsia"/>
                <w:vertAlign w:val="baseline"/>
                <w:lang w:val="en-US" w:eastAsia="zh-CN"/>
              </w:rPr>
              <w:t>2</w:t>
            </w:r>
          </w:p>
        </w:tc>
        <w:tc>
          <w:tcPr>
            <w:tcW w:w="2465" w:type="dxa"/>
            <w:noWrap w:val="0"/>
            <w:vAlign w:val="center"/>
          </w:tcPr>
          <w:p>
            <w:pPr>
              <w:spacing w:before="0" w:beforeLines="0" w:after="0" w:afterLines="0" w:line="360" w:lineRule="exact"/>
              <w:rPr>
                <w:rFonts w:hint="default" w:eastAsia="宋体"/>
                <w:vertAlign w:val="baseline"/>
                <w:lang w:val="en-US" w:eastAsia="zh-CN"/>
              </w:rPr>
            </w:pPr>
            <w:r>
              <w:rPr>
                <w:rFonts w:hint="eastAsia"/>
                <w:vertAlign w:val="baseline"/>
                <w:lang w:val="en-US" w:eastAsia="zh-CN"/>
              </w:rPr>
              <w:t>电话交换机</w:t>
            </w:r>
          </w:p>
        </w:tc>
        <w:tc>
          <w:tcPr>
            <w:tcW w:w="2212" w:type="dxa"/>
            <w:noWrap w:val="0"/>
            <w:vAlign w:val="center"/>
          </w:tcPr>
          <w:p>
            <w:pPr>
              <w:spacing w:before="0" w:beforeLines="0" w:after="0" w:afterLines="0" w:line="360" w:lineRule="exact"/>
              <w:rPr>
                <w:rFonts w:hint="default" w:eastAsia="宋体"/>
                <w:vertAlign w:val="baseline"/>
                <w:lang w:val="en-US" w:eastAsia="zh-CN"/>
              </w:rPr>
            </w:pPr>
            <w:r>
              <w:rPr>
                <w:rFonts w:hint="eastAsia"/>
                <w:vertAlign w:val="baseline"/>
                <w:lang w:val="en-US" w:eastAsia="zh-CN"/>
              </w:rPr>
              <w:t>32PCM+1E-S</w:t>
            </w:r>
          </w:p>
        </w:tc>
        <w:tc>
          <w:tcPr>
            <w:tcW w:w="853" w:type="dxa"/>
            <w:noWrap w:val="0"/>
            <w:vAlign w:val="center"/>
          </w:tcPr>
          <w:p>
            <w:pPr>
              <w:spacing w:before="0" w:beforeLines="0" w:after="0" w:afterLines="0" w:line="360" w:lineRule="exact"/>
              <w:jc w:val="center"/>
              <w:rPr>
                <w:rFonts w:hint="default" w:eastAsia="宋体"/>
                <w:vertAlign w:val="baseline"/>
                <w:lang w:val="en-US" w:eastAsia="zh-CN"/>
              </w:rPr>
            </w:pPr>
            <w:r>
              <w:rPr>
                <w:rFonts w:hint="eastAsia"/>
                <w:vertAlign w:val="baseline"/>
                <w:lang w:val="en-US" w:eastAsia="zh-CN"/>
              </w:rPr>
              <w:t>44</w:t>
            </w:r>
          </w:p>
        </w:tc>
        <w:tc>
          <w:tcPr>
            <w:tcW w:w="1664" w:type="dxa"/>
            <w:noWrap w:val="0"/>
            <w:vAlign w:val="center"/>
          </w:tcPr>
          <w:p>
            <w:pPr>
              <w:spacing w:before="0" w:beforeLines="0" w:after="0" w:afterLines="0" w:line="360" w:lineRule="exact"/>
              <w:jc w:val="center"/>
              <w:rPr>
                <w:rFonts w:hint="default" w:eastAsia="宋体"/>
                <w:vertAlign w:val="baseline"/>
                <w:lang w:val="en-US" w:eastAsia="zh-CN"/>
              </w:rPr>
            </w:pPr>
            <w:r>
              <w:rPr>
                <w:rFonts w:hint="eastAsia"/>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328" w:type="dxa"/>
            <w:noWrap w:val="0"/>
            <w:vAlign w:val="center"/>
          </w:tcPr>
          <w:p>
            <w:pPr>
              <w:spacing w:before="0" w:beforeLines="0" w:after="0" w:afterLines="0" w:line="360" w:lineRule="exact"/>
              <w:jc w:val="center"/>
              <w:rPr>
                <w:rFonts w:hint="default" w:eastAsia="宋体"/>
                <w:vertAlign w:val="baseline"/>
                <w:lang w:val="en-US" w:eastAsia="zh-CN"/>
              </w:rPr>
            </w:pPr>
            <w:r>
              <w:rPr>
                <w:rFonts w:hint="eastAsia"/>
                <w:vertAlign w:val="baseline"/>
                <w:lang w:val="en-US" w:eastAsia="zh-CN"/>
              </w:rPr>
              <w:t>3</w:t>
            </w:r>
          </w:p>
        </w:tc>
        <w:tc>
          <w:tcPr>
            <w:tcW w:w="2465" w:type="dxa"/>
            <w:noWrap w:val="0"/>
            <w:vAlign w:val="center"/>
          </w:tcPr>
          <w:p>
            <w:pPr>
              <w:spacing w:before="0" w:beforeLines="0" w:after="0" w:afterLines="0" w:line="360" w:lineRule="exact"/>
              <w:rPr>
                <w:rFonts w:hint="default" w:eastAsia="宋体"/>
                <w:vertAlign w:val="baseline"/>
                <w:lang w:val="en-US" w:eastAsia="zh-CN"/>
              </w:rPr>
            </w:pPr>
            <w:r>
              <w:rPr>
                <w:rFonts w:hint="eastAsia"/>
                <w:vertAlign w:val="baseline"/>
                <w:lang w:val="en-US" w:eastAsia="zh-CN"/>
              </w:rPr>
              <w:t>电话交换机</w:t>
            </w:r>
          </w:p>
        </w:tc>
        <w:tc>
          <w:tcPr>
            <w:tcW w:w="2212" w:type="dxa"/>
            <w:noWrap w:val="0"/>
            <w:vAlign w:val="center"/>
          </w:tcPr>
          <w:p>
            <w:pPr>
              <w:spacing w:before="0" w:beforeLines="0" w:after="0" w:afterLines="0" w:line="360" w:lineRule="exact"/>
              <w:rPr>
                <w:rFonts w:hint="default" w:eastAsia="宋体"/>
                <w:vertAlign w:val="baseline"/>
                <w:lang w:val="en-US" w:eastAsia="zh-CN"/>
              </w:rPr>
            </w:pPr>
            <w:r>
              <w:rPr>
                <w:rFonts w:hint="eastAsia"/>
                <w:vertAlign w:val="baseline"/>
                <w:lang w:val="en-US" w:eastAsia="zh-CN"/>
              </w:rPr>
              <w:t>PLKN-PCM32-32P-2G</w:t>
            </w:r>
          </w:p>
        </w:tc>
        <w:tc>
          <w:tcPr>
            <w:tcW w:w="853" w:type="dxa"/>
            <w:noWrap w:val="0"/>
            <w:vAlign w:val="center"/>
          </w:tcPr>
          <w:p>
            <w:pPr>
              <w:spacing w:before="0" w:beforeLines="0" w:after="0" w:afterLines="0" w:line="360" w:lineRule="exact"/>
              <w:jc w:val="center"/>
              <w:rPr>
                <w:rFonts w:hint="default" w:eastAsia="宋体"/>
                <w:vertAlign w:val="baseline"/>
                <w:lang w:val="en-US" w:eastAsia="zh-CN"/>
              </w:rPr>
            </w:pPr>
            <w:r>
              <w:rPr>
                <w:rFonts w:hint="eastAsia"/>
                <w:vertAlign w:val="baseline"/>
                <w:lang w:val="en-US" w:eastAsia="zh-CN"/>
              </w:rPr>
              <w:t>2</w:t>
            </w:r>
          </w:p>
        </w:tc>
        <w:tc>
          <w:tcPr>
            <w:tcW w:w="1664" w:type="dxa"/>
            <w:noWrap w:val="0"/>
            <w:vAlign w:val="center"/>
          </w:tcPr>
          <w:p>
            <w:pPr>
              <w:spacing w:before="0" w:beforeLines="0" w:after="0" w:afterLines="0" w:line="360" w:lineRule="exact"/>
              <w:jc w:val="center"/>
              <w:rPr>
                <w:rFonts w:hint="default" w:eastAsia="宋体"/>
                <w:vertAlign w:val="baseline"/>
                <w:lang w:val="en-US" w:eastAsia="zh-CN"/>
              </w:rPr>
            </w:pPr>
            <w:r>
              <w:rPr>
                <w:rFonts w:hint="eastAsia"/>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328" w:type="dxa"/>
            <w:noWrap w:val="0"/>
            <w:vAlign w:val="center"/>
          </w:tcPr>
          <w:p>
            <w:pPr>
              <w:spacing w:before="0" w:beforeLines="0" w:after="0" w:afterLines="0" w:line="360" w:lineRule="exact"/>
              <w:jc w:val="center"/>
              <w:rPr>
                <w:rFonts w:hint="default" w:eastAsia="宋体"/>
                <w:vertAlign w:val="baseline"/>
                <w:lang w:val="en-US" w:eastAsia="zh-CN"/>
              </w:rPr>
            </w:pPr>
            <w:r>
              <w:rPr>
                <w:rFonts w:hint="eastAsia"/>
                <w:vertAlign w:val="baseline"/>
                <w:lang w:val="en-US" w:eastAsia="zh-CN"/>
              </w:rPr>
              <w:t>4</w:t>
            </w:r>
          </w:p>
        </w:tc>
        <w:tc>
          <w:tcPr>
            <w:tcW w:w="2465" w:type="dxa"/>
            <w:noWrap w:val="0"/>
            <w:vAlign w:val="center"/>
          </w:tcPr>
          <w:p>
            <w:pPr>
              <w:spacing w:before="0" w:beforeLines="0" w:after="0" w:afterLines="0" w:line="360" w:lineRule="exact"/>
              <w:rPr>
                <w:rFonts w:hint="default" w:eastAsia="宋体"/>
                <w:vertAlign w:val="baseline"/>
                <w:lang w:val="en-US" w:eastAsia="zh-CN"/>
              </w:rPr>
            </w:pPr>
            <w:r>
              <w:rPr>
                <w:rFonts w:hint="eastAsia"/>
                <w:vertAlign w:val="baseline"/>
                <w:lang w:val="en-US" w:eastAsia="zh-CN"/>
              </w:rPr>
              <w:t>电话交换机</w:t>
            </w:r>
          </w:p>
        </w:tc>
        <w:tc>
          <w:tcPr>
            <w:tcW w:w="2212" w:type="dxa"/>
            <w:noWrap w:val="0"/>
            <w:vAlign w:val="center"/>
          </w:tcPr>
          <w:p>
            <w:pPr>
              <w:spacing w:before="0" w:beforeLines="0" w:after="0" w:afterLines="0" w:line="360" w:lineRule="exact"/>
              <w:rPr>
                <w:rFonts w:hint="default" w:eastAsia="宋体"/>
                <w:vertAlign w:val="baseline"/>
                <w:lang w:val="en-US" w:eastAsia="zh-CN"/>
              </w:rPr>
            </w:pPr>
            <w:r>
              <w:rPr>
                <w:rFonts w:hint="eastAsia"/>
                <w:vertAlign w:val="baseline"/>
                <w:lang w:val="en-US" w:eastAsia="zh-CN"/>
              </w:rPr>
              <w:t>16PCM-S</w:t>
            </w:r>
          </w:p>
        </w:tc>
        <w:tc>
          <w:tcPr>
            <w:tcW w:w="853" w:type="dxa"/>
            <w:noWrap w:val="0"/>
            <w:vAlign w:val="center"/>
          </w:tcPr>
          <w:p>
            <w:pPr>
              <w:spacing w:before="0" w:beforeLines="0" w:after="0" w:afterLines="0" w:line="360" w:lineRule="exact"/>
              <w:jc w:val="center"/>
              <w:rPr>
                <w:rFonts w:hint="default" w:eastAsia="宋体"/>
                <w:vertAlign w:val="baseline"/>
                <w:lang w:val="en-US" w:eastAsia="zh-CN"/>
              </w:rPr>
            </w:pPr>
            <w:r>
              <w:rPr>
                <w:rFonts w:hint="eastAsia"/>
                <w:vertAlign w:val="baseline"/>
                <w:lang w:val="en-US" w:eastAsia="zh-CN"/>
              </w:rPr>
              <w:t>10</w:t>
            </w:r>
          </w:p>
        </w:tc>
        <w:tc>
          <w:tcPr>
            <w:tcW w:w="1664" w:type="dxa"/>
            <w:noWrap w:val="0"/>
            <w:vAlign w:val="center"/>
          </w:tcPr>
          <w:p>
            <w:pPr>
              <w:spacing w:before="0" w:beforeLines="0" w:after="0" w:afterLines="0" w:line="360" w:lineRule="exact"/>
              <w:jc w:val="center"/>
              <w:rPr>
                <w:rFonts w:hint="default" w:eastAsia="宋体"/>
                <w:vertAlign w:val="baseline"/>
                <w:lang w:val="en-US" w:eastAsia="zh-CN"/>
              </w:rPr>
            </w:pPr>
            <w:r>
              <w:rPr>
                <w:rFonts w:hint="eastAsia"/>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328" w:type="dxa"/>
            <w:noWrap w:val="0"/>
            <w:vAlign w:val="center"/>
          </w:tcPr>
          <w:p>
            <w:pPr>
              <w:spacing w:before="0" w:beforeLines="0" w:after="0" w:afterLines="0" w:line="360" w:lineRule="exact"/>
              <w:jc w:val="center"/>
              <w:rPr>
                <w:rFonts w:hint="default" w:eastAsia="宋体"/>
                <w:vertAlign w:val="baseline"/>
                <w:lang w:val="en-US" w:eastAsia="zh-CN"/>
              </w:rPr>
            </w:pPr>
            <w:r>
              <w:rPr>
                <w:rFonts w:hint="eastAsia"/>
                <w:vertAlign w:val="baseline"/>
                <w:lang w:val="en-US" w:eastAsia="zh-CN"/>
              </w:rPr>
              <w:t>5</w:t>
            </w:r>
          </w:p>
        </w:tc>
        <w:tc>
          <w:tcPr>
            <w:tcW w:w="2465" w:type="dxa"/>
            <w:noWrap w:val="0"/>
            <w:vAlign w:val="center"/>
          </w:tcPr>
          <w:p>
            <w:pPr>
              <w:spacing w:before="0" w:beforeLines="0" w:after="0" w:afterLines="0" w:line="360" w:lineRule="exact"/>
              <w:rPr>
                <w:rFonts w:hint="default" w:eastAsia="宋体"/>
                <w:vertAlign w:val="baseline"/>
                <w:lang w:val="en-US" w:eastAsia="zh-CN"/>
              </w:rPr>
            </w:pPr>
            <w:r>
              <w:rPr>
                <w:rFonts w:hint="eastAsia"/>
                <w:vertAlign w:val="baseline"/>
                <w:lang w:val="en-US" w:eastAsia="zh-CN"/>
              </w:rPr>
              <w:t>电话交换机</w:t>
            </w:r>
          </w:p>
        </w:tc>
        <w:tc>
          <w:tcPr>
            <w:tcW w:w="2212" w:type="dxa"/>
            <w:noWrap w:val="0"/>
            <w:vAlign w:val="center"/>
          </w:tcPr>
          <w:p>
            <w:pPr>
              <w:spacing w:before="0" w:beforeLines="0" w:after="0" w:afterLines="0" w:line="360" w:lineRule="exact"/>
              <w:rPr>
                <w:rFonts w:hint="default" w:eastAsia="宋体"/>
                <w:vertAlign w:val="baseline"/>
                <w:lang w:val="en-US" w:eastAsia="zh-CN"/>
              </w:rPr>
            </w:pPr>
            <w:r>
              <w:rPr>
                <w:rFonts w:hint="eastAsia"/>
                <w:vertAlign w:val="baseline"/>
                <w:lang w:val="en-US" w:eastAsia="zh-CN"/>
              </w:rPr>
              <w:t>DX/8PCM-S</w:t>
            </w:r>
          </w:p>
        </w:tc>
        <w:tc>
          <w:tcPr>
            <w:tcW w:w="853" w:type="dxa"/>
            <w:noWrap w:val="0"/>
            <w:vAlign w:val="center"/>
          </w:tcPr>
          <w:p>
            <w:pPr>
              <w:spacing w:before="0" w:beforeLines="0" w:after="0" w:afterLines="0" w:line="360" w:lineRule="exact"/>
              <w:jc w:val="center"/>
              <w:rPr>
                <w:rFonts w:hint="default" w:eastAsia="宋体"/>
                <w:vertAlign w:val="baseline"/>
                <w:lang w:val="en-US" w:eastAsia="zh-CN"/>
              </w:rPr>
            </w:pPr>
            <w:r>
              <w:rPr>
                <w:rFonts w:hint="eastAsia"/>
                <w:vertAlign w:val="baseline"/>
                <w:lang w:val="en-US" w:eastAsia="zh-CN"/>
              </w:rPr>
              <w:t>14</w:t>
            </w:r>
          </w:p>
        </w:tc>
        <w:tc>
          <w:tcPr>
            <w:tcW w:w="1664" w:type="dxa"/>
            <w:noWrap w:val="0"/>
            <w:vAlign w:val="center"/>
          </w:tcPr>
          <w:p>
            <w:pPr>
              <w:spacing w:before="0" w:beforeLines="0" w:after="0" w:afterLines="0" w:line="360" w:lineRule="exact"/>
              <w:jc w:val="center"/>
              <w:rPr>
                <w:rFonts w:hint="default" w:eastAsia="宋体"/>
                <w:vertAlign w:val="baseline"/>
                <w:lang w:val="en-US" w:eastAsia="zh-CN"/>
              </w:rPr>
            </w:pPr>
            <w:r>
              <w:rPr>
                <w:rFonts w:hint="eastAsia"/>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328" w:type="dxa"/>
            <w:noWrap w:val="0"/>
            <w:vAlign w:val="center"/>
          </w:tcPr>
          <w:p>
            <w:pPr>
              <w:spacing w:before="0" w:beforeLines="0" w:after="0" w:afterLines="0" w:line="360" w:lineRule="exact"/>
              <w:jc w:val="center"/>
              <w:rPr>
                <w:rFonts w:hint="default"/>
                <w:vertAlign w:val="baseline"/>
                <w:lang w:val="en-US" w:eastAsia="zh-CN"/>
              </w:rPr>
            </w:pPr>
            <w:r>
              <w:rPr>
                <w:rFonts w:hint="eastAsia"/>
                <w:vertAlign w:val="baseline"/>
                <w:lang w:val="en-US" w:eastAsia="zh-CN"/>
              </w:rPr>
              <w:t>6</w:t>
            </w:r>
          </w:p>
        </w:tc>
        <w:tc>
          <w:tcPr>
            <w:tcW w:w="2465" w:type="dxa"/>
            <w:noWrap w:val="0"/>
            <w:vAlign w:val="center"/>
          </w:tcPr>
          <w:p>
            <w:pPr>
              <w:spacing w:before="0" w:beforeLines="0" w:after="0" w:afterLines="0" w:line="360" w:lineRule="exact"/>
              <w:rPr>
                <w:rFonts w:hint="default" w:eastAsia="宋体"/>
                <w:vertAlign w:val="baseline"/>
                <w:lang w:val="en-US" w:eastAsia="zh-CN"/>
              </w:rPr>
            </w:pPr>
            <w:r>
              <w:rPr>
                <w:rFonts w:hint="eastAsia"/>
                <w:vertAlign w:val="baseline"/>
                <w:lang w:val="en-US" w:eastAsia="zh-CN"/>
              </w:rPr>
              <w:t>电话交换机</w:t>
            </w:r>
          </w:p>
        </w:tc>
        <w:tc>
          <w:tcPr>
            <w:tcW w:w="2212" w:type="dxa"/>
            <w:noWrap w:val="0"/>
            <w:vAlign w:val="center"/>
          </w:tcPr>
          <w:p>
            <w:pPr>
              <w:spacing w:before="0" w:beforeLines="0" w:after="0" w:afterLines="0" w:line="360" w:lineRule="exact"/>
              <w:rPr>
                <w:rFonts w:hint="default" w:eastAsia="宋体"/>
                <w:vertAlign w:val="baseline"/>
                <w:lang w:val="en-US" w:eastAsia="zh-CN"/>
              </w:rPr>
            </w:pPr>
            <w:r>
              <w:rPr>
                <w:rFonts w:hint="eastAsia"/>
                <w:vertAlign w:val="baseline"/>
                <w:lang w:val="en-US" w:eastAsia="zh-CN"/>
              </w:rPr>
              <w:t>PLKN-PCM32-32P</w:t>
            </w:r>
          </w:p>
        </w:tc>
        <w:tc>
          <w:tcPr>
            <w:tcW w:w="853" w:type="dxa"/>
            <w:noWrap w:val="0"/>
            <w:vAlign w:val="center"/>
          </w:tcPr>
          <w:p>
            <w:pPr>
              <w:spacing w:before="0" w:beforeLines="0" w:after="0" w:afterLines="0" w:line="360" w:lineRule="exact"/>
              <w:jc w:val="center"/>
              <w:rPr>
                <w:rFonts w:hint="default" w:eastAsia="宋体"/>
                <w:vertAlign w:val="baseline"/>
                <w:lang w:val="en-US" w:eastAsia="zh-CN"/>
              </w:rPr>
            </w:pPr>
            <w:r>
              <w:rPr>
                <w:rFonts w:hint="eastAsia"/>
                <w:vertAlign w:val="baseline"/>
                <w:lang w:val="en-US" w:eastAsia="zh-CN"/>
              </w:rPr>
              <w:t>2</w:t>
            </w:r>
          </w:p>
        </w:tc>
        <w:tc>
          <w:tcPr>
            <w:tcW w:w="1664" w:type="dxa"/>
            <w:noWrap w:val="0"/>
            <w:vAlign w:val="center"/>
          </w:tcPr>
          <w:p>
            <w:pPr>
              <w:spacing w:before="0" w:beforeLines="0" w:after="0" w:afterLines="0" w:line="360" w:lineRule="exact"/>
              <w:jc w:val="center"/>
              <w:rPr>
                <w:rFonts w:hint="default" w:eastAsia="宋体"/>
                <w:vertAlign w:val="baseline"/>
                <w:lang w:val="en-US" w:eastAsia="zh-CN"/>
              </w:rPr>
            </w:pPr>
            <w:r>
              <w:rPr>
                <w:rFonts w:hint="eastAsia"/>
                <w:vertAlign w:val="baseline"/>
                <w:lang w:val="en-US" w:eastAsia="zh-CN"/>
              </w:rPr>
              <w:t>台</w:t>
            </w:r>
          </w:p>
        </w:tc>
      </w:tr>
    </w:tbl>
    <w:p>
      <w:pPr>
        <w:pageBreakBefore w:val="0"/>
        <w:kinsoku/>
        <w:wordWrap/>
        <w:overflowPunct/>
        <w:topLinePunct w:val="0"/>
        <w:autoSpaceDE/>
        <w:autoSpaceDN/>
        <w:bidi w:val="0"/>
        <w:adjustRightInd w:val="0"/>
        <w:snapToGrid w:val="0"/>
        <w:spacing w:before="157" w:beforeLines="50" w:after="157" w:afterLines="50" w:line="400" w:lineRule="exact"/>
        <w:ind w:firstLine="482" w:firstLineChars="200"/>
        <w:textAlignment w:val="auto"/>
        <w:rPr>
          <w:sz w:val="24"/>
          <w:highlight w:val="none"/>
        </w:rPr>
      </w:pPr>
      <w:r>
        <w:rPr>
          <w:rFonts w:hint="eastAsia" w:ascii="宋体" w:hAnsi="宋体" w:eastAsia="宋体" w:cs="宋体"/>
          <w:b/>
          <w:bCs/>
          <w:sz w:val="24"/>
          <w:highlight w:val="none"/>
          <w:lang w:val="en-US" w:eastAsia="zh-CN"/>
        </w:rPr>
        <w:t>4</w:t>
      </w:r>
      <w:r>
        <w:rPr>
          <w:rFonts w:ascii="宋体" w:hAnsi="宋体" w:eastAsia="宋体" w:cs="宋体"/>
          <w:b/>
          <w:bCs/>
          <w:sz w:val="24"/>
          <w:highlight w:val="none"/>
        </w:rPr>
        <w:t>.2服务标准</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4</w:t>
      </w:r>
      <w:r>
        <w:rPr>
          <w:rFonts w:ascii="宋体" w:hAnsi="宋体" w:eastAsia="宋体" w:cs="宋体"/>
          <w:sz w:val="24"/>
          <w:highlight w:val="none"/>
        </w:rPr>
        <w:t>.2.1对供电范围内的电气设备定期巡视维护和重点检测，建立各项设备档案，做到安全、合理、节约用电</w:t>
      </w:r>
      <w:r>
        <w:rPr>
          <w:rFonts w:hint="eastAsia" w:ascii="宋体" w:hAnsi="宋体" w:eastAsia="宋体" w:cs="宋体"/>
          <w:sz w:val="24"/>
          <w:highlight w:val="none"/>
        </w:rPr>
        <w:t>。</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4</w:t>
      </w:r>
      <w:r>
        <w:rPr>
          <w:rFonts w:ascii="宋体" w:hAnsi="宋体" w:eastAsia="宋体" w:cs="宋体"/>
          <w:sz w:val="24"/>
          <w:highlight w:val="none"/>
        </w:rPr>
        <w:t>.2.2建立、落实配送电运行制度、电气维修制度、配电室管理制度、双人24小时运行维修值班制度和实时监测系统值守、运行管理制度并做好运行记录及设施</w:t>
      </w:r>
      <w:r>
        <w:rPr>
          <w:rFonts w:hint="eastAsia" w:ascii="宋体" w:hAnsi="宋体" w:eastAsia="宋体" w:cs="宋体"/>
          <w:sz w:val="24"/>
          <w:highlight w:val="none"/>
          <w:lang w:eastAsia="zh-CN"/>
        </w:rPr>
        <w:t>设备台账</w:t>
      </w:r>
      <w:r>
        <w:rPr>
          <w:rFonts w:ascii="宋体" w:hAnsi="宋体" w:eastAsia="宋体" w:cs="宋体"/>
          <w:sz w:val="24"/>
          <w:highlight w:val="none"/>
        </w:rPr>
        <w:t>等，记录设施设备的运行、检查、保养、维修记录，保证设施设备的正常使用</w:t>
      </w:r>
      <w:r>
        <w:rPr>
          <w:rFonts w:hint="eastAsia" w:ascii="宋体" w:hAnsi="宋体" w:eastAsia="宋体" w:cs="宋体"/>
          <w:sz w:val="24"/>
          <w:highlight w:val="none"/>
        </w:rPr>
        <w:t>。</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4</w:t>
      </w:r>
      <w:r>
        <w:rPr>
          <w:rFonts w:ascii="宋体" w:hAnsi="宋体" w:eastAsia="宋体" w:cs="宋体"/>
          <w:sz w:val="24"/>
          <w:highlight w:val="none"/>
        </w:rPr>
        <w:t>.2.3建立24小时运行值班监控制度，及时排除故障，零星维修合格率100%，加强值班，坚守岗位，密切注视高、低压供电设施、设备系统运行情况，及时排除故障，保证供电设施完好。供电运行和维修人员必须持证上岗</w:t>
      </w:r>
      <w:r>
        <w:rPr>
          <w:rFonts w:hint="eastAsia" w:ascii="宋体" w:hAnsi="宋体" w:eastAsia="宋体" w:cs="宋体"/>
          <w:sz w:val="24"/>
          <w:highlight w:val="none"/>
        </w:rPr>
        <w:t>。</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4</w:t>
      </w:r>
      <w:r>
        <w:rPr>
          <w:rFonts w:ascii="宋体" w:hAnsi="宋体" w:eastAsia="宋体" w:cs="宋体"/>
          <w:sz w:val="24"/>
          <w:highlight w:val="none"/>
        </w:rPr>
        <w:t>.2.4配合做好通信综合布线系统的维修服务</w:t>
      </w:r>
      <w:r>
        <w:rPr>
          <w:rFonts w:hint="eastAsia" w:ascii="宋体" w:hAnsi="宋体" w:eastAsia="宋体" w:cs="宋体"/>
          <w:sz w:val="24"/>
          <w:highlight w:val="none"/>
          <w:lang w:eastAsia="zh-CN"/>
        </w:rPr>
        <w:t>，</w:t>
      </w:r>
      <w:r>
        <w:rPr>
          <w:rFonts w:ascii="宋体" w:hAnsi="宋体" w:eastAsia="宋体" w:cs="宋体"/>
          <w:sz w:val="24"/>
          <w:highlight w:val="none"/>
        </w:rPr>
        <w:t>配合广电设施的安装、迁移等服务。做好通信线路管理维护资料的建立、存档</w:t>
      </w:r>
      <w:r>
        <w:rPr>
          <w:rFonts w:hint="eastAsia" w:ascii="宋体" w:hAnsi="宋体" w:eastAsia="宋体" w:cs="宋体"/>
          <w:sz w:val="24"/>
          <w:highlight w:val="none"/>
        </w:rPr>
        <w:t>。</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4</w:t>
      </w:r>
      <w:r>
        <w:rPr>
          <w:rFonts w:ascii="宋体" w:hAnsi="宋体" w:eastAsia="宋体" w:cs="宋体"/>
          <w:sz w:val="24"/>
          <w:highlight w:val="none"/>
        </w:rPr>
        <w:t>.2.5配合做好通信端口故障检测、通信端口损坏更换安装、电话机位置迁移时的电话线的布置安装、信息端口的搬迁任务。</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4</w:t>
      </w:r>
      <w:r>
        <w:rPr>
          <w:rFonts w:ascii="宋体" w:hAnsi="宋体" w:eastAsia="宋体" w:cs="宋体"/>
          <w:sz w:val="24"/>
          <w:highlight w:val="none"/>
        </w:rPr>
        <w:t>.2.6加强日常维护检修，管理和维护好避雷设施。设备出现故障时，维修人员应在10分钟内到达现场，一般性故障立即排除，设备零修合格率达到100％，一般性维修不过夜，应急措施得当有效</w:t>
      </w:r>
      <w:r>
        <w:rPr>
          <w:rFonts w:hint="eastAsia" w:ascii="宋体" w:hAnsi="宋体" w:eastAsia="宋体" w:cs="宋体"/>
          <w:sz w:val="24"/>
          <w:highlight w:val="none"/>
        </w:rPr>
        <w:t>。</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4</w:t>
      </w:r>
      <w:r>
        <w:rPr>
          <w:rFonts w:ascii="宋体" w:hAnsi="宋体" w:eastAsia="宋体" w:cs="宋体"/>
          <w:sz w:val="24"/>
          <w:highlight w:val="none"/>
        </w:rPr>
        <w:t>.</w:t>
      </w:r>
      <w:r>
        <w:rPr>
          <w:rFonts w:hint="eastAsia" w:ascii="宋体" w:hAnsi="宋体" w:eastAsia="宋体" w:cs="宋体"/>
          <w:sz w:val="24"/>
          <w:highlight w:val="none"/>
          <w:lang w:eastAsia="zh-CN"/>
        </w:rPr>
        <w:t>2.5</w:t>
      </w:r>
      <w:r>
        <w:rPr>
          <w:rFonts w:ascii="宋体" w:hAnsi="宋体" w:eastAsia="宋体" w:cs="宋体"/>
          <w:sz w:val="24"/>
          <w:highlight w:val="none"/>
        </w:rPr>
        <w:t>建立各项设备档案</w:t>
      </w:r>
      <w:r>
        <w:rPr>
          <w:rFonts w:hint="eastAsia" w:ascii="宋体" w:hAnsi="宋体" w:eastAsia="宋体" w:cs="宋体"/>
          <w:sz w:val="24"/>
          <w:highlight w:val="none"/>
          <w:lang w:eastAsia="zh-CN"/>
        </w:rPr>
        <w:t>，</w:t>
      </w:r>
      <w:r>
        <w:rPr>
          <w:rFonts w:ascii="宋体" w:hAnsi="宋体" w:eastAsia="宋体" w:cs="宋体"/>
          <w:sz w:val="24"/>
          <w:highlight w:val="none"/>
        </w:rPr>
        <w:t>落实配送电运行制度、电气维修制度、配电室管理制度、24小时运行维修值班制度和实时监测系统值守、运行管理制度并做好运行记录及设施</w:t>
      </w:r>
      <w:r>
        <w:rPr>
          <w:rFonts w:hint="eastAsia" w:ascii="宋体" w:hAnsi="宋体" w:eastAsia="宋体" w:cs="宋体"/>
          <w:sz w:val="24"/>
          <w:highlight w:val="none"/>
          <w:lang w:eastAsia="zh-CN"/>
        </w:rPr>
        <w:t>设备台账</w:t>
      </w:r>
      <w:r>
        <w:rPr>
          <w:rFonts w:ascii="宋体" w:hAnsi="宋体" w:eastAsia="宋体" w:cs="宋体"/>
          <w:sz w:val="24"/>
          <w:highlight w:val="none"/>
        </w:rPr>
        <w:t>等，记录设施设备的运行、检查、保养、维修记录，保证设施设备的正常使用。</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4</w:t>
      </w:r>
      <w:r>
        <w:rPr>
          <w:rFonts w:ascii="宋体" w:hAnsi="宋体" w:eastAsia="宋体" w:cs="宋体"/>
          <w:sz w:val="24"/>
          <w:highlight w:val="none"/>
        </w:rPr>
        <w:t>.2.</w:t>
      </w:r>
      <w:r>
        <w:rPr>
          <w:rFonts w:hint="eastAsia" w:ascii="宋体" w:hAnsi="宋体" w:eastAsia="宋体" w:cs="宋体"/>
          <w:sz w:val="24"/>
          <w:highlight w:val="none"/>
          <w:lang w:val="en-US" w:eastAsia="zh-CN"/>
        </w:rPr>
        <w:t>8</w:t>
      </w:r>
      <w:r>
        <w:rPr>
          <w:rFonts w:ascii="宋体" w:hAnsi="宋体" w:eastAsia="宋体" w:cs="宋体"/>
          <w:sz w:val="24"/>
          <w:highlight w:val="none"/>
        </w:rPr>
        <w:t>配电室主、备供线路在无特殊情况时，需提前告知采购人，倒闸时间不应超过3分钟（根据标准规范</w:t>
      </w:r>
      <w:r>
        <w:rPr>
          <w:rFonts w:hint="eastAsia" w:ascii="宋体" w:hAnsi="宋体" w:eastAsia="宋体" w:cs="宋体"/>
          <w:sz w:val="24"/>
          <w:highlight w:val="none"/>
        </w:rPr>
        <w:t>自行确定），发电机应急起动时间不应超过</w:t>
      </w:r>
      <w:r>
        <w:rPr>
          <w:rFonts w:ascii="宋体" w:hAnsi="宋体" w:eastAsia="宋体" w:cs="宋体"/>
          <w:sz w:val="24"/>
          <w:highlight w:val="none"/>
        </w:rPr>
        <w:t>1</w:t>
      </w:r>
      <w:r>
        <w:rPr>
          <w:rFonts w:hint="eastAsia" w:ascii="宋体" w:hAnsi="宋体" w:eastAsia="宋体" w:cs="宋体"/>
          <w:sz w:val="24"/>
          <w:highlight w:val="none"/>
          <w:lang w:val="en-US" w:eastAsia="zh-CN"/>
        </w:rPr>
        <w:t>5</w:t>
      </w:r>
      <w:r>
        <w:rPr>
          <w:rFonts w:ascii="宋体" w:hAnsi="宋体" w:eastAsia="宋体" w:cs="宋体"/>
          <w:sz w:val="24"/>
          <w:highlight w:val="none"/>
        </w:rPr>
        <w:t>分钟</w:t>
      </w:r>
      <w:r>
        <w:rPr>
          <w:rFonts w:hint="eastAsia" w:ascii="宋体" w:hAnsi="宋体" w:eastAsia="宋体" w:cs="宋体"/>
          <w:sz w:val="24"/>
          <w:highlight w:val="none"/>
        </w:rPr>
        <w:t>，配电室所配备的发电机必须根据发电机特性，由专业单位定期进行各项维护检查和启动试验，保证事故停电时正常起动，并</w:t>
      </w:r>
      <w:r>
        <w:rPr>
          <w:rFonts w:hint="eastAsia" w:ascii="宋体" w:hAnsi="宋体" w:eastAsia="宋体" w:cs="宋体"/>
          <w:sz w:val="24"/>
          <w:highlight w:val="none"/>
          <w:lang w:eastAsia="zh-CN"/>
        </w:rPr>
        <w:t>做好</w:t>
      </w:r>
      <w:r>
        <w:rPr>
          <w:rFonts w:hint="eastAsia" w:ascii="宋体" w:hAnsi="宋体" w:eastAsia="宋体" w:cs="宋体"/>
          <w:sz w:val="24"/>
          <w:highlight w:val="none"/>
        </w:rPr>
        <w:t>检查记录备查；因工程维修保养等原因停电，应提前一周（可选时间）书面通知用电单位，经批准后方可实施，因突发事件停电，应在积极处理的同时报告相关部门，并在恢复供电</w:t>
      </w:r>
      <w:r>
        <w:rPr>
          <w:rFonts w:hint="eastAsia" w:ascii="宋体" w:hAnsi="宋体" w:eastAsia="宋体" w:cs="宋体"/>
          <w:sz w:val="24"/>
          <w:highlight w:val="none"/>
          <w:lang w:val="en-US" w:eastAsia="zh-CN"/>
        </w:rPr>
        <w:t>72</w:t>
      </w:r>
      <w:r>
        <w:rPr>
          <w:rFonts w:ascii="宋体" w:hAnsi="宋体" w:eastAsia="宋体" w:cs="宋体"/>
          <w:sz w:val="24"/>
          <w:highlight w:val="none"/>
        </w:rPr>
        <w:t>小时内向相关方做出解释、说明。</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4</w:t>
      </w:r>
      <w:r>
        <w:rPr>
          <w:rFonts w:ascii="宋体" w:hAnsi="宋体" w:eastAsia="宋体" w:cs="宋体"/>
          <w:sz w:val="24"/>
          <w:highlight w:val="none"/>
        </w:rPr>
        <w:t>.2.</w:t>
      </w:r>
      <w:r>
        <w:rPr>
          <w:rFonts w:hint="eastAsia" w:ascii="宋体" w:hAnsi="宋体" w:eastAsia="宋体" w:cs="宋体"/>
          <w:sz w:val="24"/>
          <w:highlight w:val="none"/>
          <w:lang w:val="en-US" w:eastAsia="zh-CN"/>
        </w:rPr>
        <w:t>9</w:t>
      </w:r>
      <w:r>
        <w:rPr>
          <w:rFonts w:ascii="宋体" w:hAnsi="宋体" w:eastAsia="宋体" w:cs="宋体"/>
          <w:sz w:val="24"/>
          <w:highlight w:val="none"/>
        </w:rPr>
        <w:t>做好重大活动、重要会议、夜景照明、节日灯系统等的服务保障工作，变配电设备在重大活动、重要会议、节假日前必须进行一次安全检查，检查结果报相关部门备案，保证重大活动、重要会议、夜景照明、节日灯系统正常运行，并按时关启。</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4</w:t>
      </w:r>
      <w:r>
        <w:rPr>
          <w:rFonts w:ascii="宋体" w:hAnsi="宋体" w:eastAsia="宋体" w:cs="宋体"/>
          <w:sz w:val="24"/>
          <w:highlight w:val="none"/>
        </w:rPr>
        <w:t>.2.1</w:t>
      </w:r>
      <w:r>
        <w:rPr>
          <w:rFonts w:hint="eastAsia" w:ascii="宋体" w:hAnsi="宋体" w:eastAsia="宋体" w:cs="宋体"/>
          <w:sz w:val="24"/>
          <w:highlight w:val="none"/>
          <w:lang w:val="en-US" w:eastAsia="zh-CN"/>
        </w:rPr>
        <w:t>0</w:t>
      </w:r>
      <w:r>
        <w:rPr>
          <w:rFonts w:ascii="宋体" w:hAnsi="宋体" w:eastAsia="宋体" w:cs="宋体"/>
          <w:sz w:val="24"/>
          <w:highlight w:val="none"/>
        </w:rPr>
        <w:t>定期清扫检查变压器、配电装置、检查仪表、空开配电盘等是否正常，出现问题及时更换，配电室内应做到清洁卫生、整齐有序，经常检查各封堵部位，杜绝小动物进入配电室内。</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4</w:t>
      </w:r>
      <w:r>
        <w:rPr>
          <w:rFonts w:ascii="宋体" w:hAnsi="宋体" w:eastAsia="宋体" w:cs="宋体"/>
          <w:sz w:val="24"/>
          <w:highlight w:val="none"/>
        </w:rPr>
        <w:t>.2.1</w:t>
      </w:r>
      <w:r>
        <w:rPr>
          <w:rFonts w:hint="eastAsia" w:ascii="宋体" w:hAnsi="宋体" w:eastAsia="宋体" w:cs="宋体"/>
          <w:sz w:val="24"/>
          <w:highlight w:val="none"/>
          <w:lang w:val="en-US" w:eastAsia="zh-CN"/>
        </w:rPr>
        <w:t>1</w:t>
      </w:r>
      <w:r>
        <w:rPr>
          <w:rFonts w:ascii="宋体" w:hAnsi="宋体" w:eastAsia="宋体" w:cs="宋体"/>
          <w:sz w:val="24"/>
          <w:highlight w:val="none"/>
        </w:rPr>
        <w:t>外线工作人员需具备专业从业岗位有效期内证书，维修操作时应有安全监护人员在场。</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4</w:t>
      </w:r>
      <w:r>
        <w:rPr>
          <w:rFonts w:ascii="宋体" w:hAnsi="宋体" w:eastAsia="宋体" w:cs="宋体"/>
          <w:sz w:val="24"/>
          <w:highlight w:val="none"/>
        </w:rPr>
        <w:t>.2.1</w:t>
      </w:r>
      <w:r>
        <w:rPr>
          <w:rFonts w:hint="eastAsia" w:ascii="宋体" w:hAnsi="宋体" w:eastAsia="宋体" w:cs="宋体"/>
          <w:sz w:val="24"/>
          <w:highlight w:val="none"/>
          <w:lang w:val="en-US" w:eastAsia="zh-CN"/>
        </w:rPr>
        <w:t>2</w:t>
      </w:r>
      <w:r>
        <w:rPr>
          <w:rFonts w:ascii="宋体" w:hAnsi="宋体" w:eastAsia="宋体" w:cs="宋体"/>
          <w:sz w:val="24"/>
          <w:highlight w:val="none"/>
        </w:rPr>
        <w:t>大楼各出入口及楼道备有充电式紧急照明设备。购置后备部件，</w:t>
      </w:r>
      <w:r>
        <w:rPr>
          <w:rFonts w:hint="eastAsia" w:ascii="宋体" w:hAnsi="宋体" w:eastAsia="宋体" w:cs="宋体"/>
          <w:sz w:val="24"/>
          <w:highlight w:val="none"/>
          <w:lang w:eastAsia="zh-CN"/>
        </w:rPr>
        <w:t>以备</w:t>
      </w:r>
      <w:r>
        <w:rPr>
          <w:rFonts w:ascii="宋体" w:hAnsi="宋体" w:eastAsia="宋体" w:cs="宋体"/>
          <w:sz w:val="24"/>
          <w:highlight w:val="none"/>
        </w:rPr>
        <w:t>急用。建立节电措施，统筹规划，做到合理、节约用电。配合采购人办理相关保供电手续。</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4</w:t>
      </w:r>
      <w:r>
        <w:rPr>
          <w:rFonts w:ascii="宋体" w:hAnsi="宋体" w:eastAsia="宋体" w:cs="宋体"/>
          <w:sz w:val="24"/>
          <w:highlight w:val="none"/>
        </w:rPr>
        <w:t>.2.1</w:t>
      </w:r>
      <w:r>
        <w:rPr>
          <w:rFonts w:hint="eastAsia" w:ascii="宋体" w:hAnsi="宋体" w:eastAsia="宋体" w:cs="宋体"/>
          <w:sz w:val="24"/>
          <w:highlight w:val="none"/>
          <w:lang w:val="en-US" w:eastAsia="zh-CN"/>
        </w:rPr>
        <w:t>3</w:t>
      </w:r>
      <w:r>
        <w:rPr>
          <w:rFonts w:ascii="宋体" w:hAnsi="宋体" w:eastAsia="宋体" w:cs="宋体"/>
          <w:sz w:val="24"/>
          <w:highlight w:val="none"/>
        </w:rPr>
        <w:t xml:space="preserve"> </w:t>
      </w:r>
      <w:r>
        <w:rPr>
          <w:rFonts w:hint="eastAsia" w:ascii="宋体" w:hAnsi="宋体" w:eastAsia="宋体" w:cs="宋体"/>
          <w:sz w:val="24"/>
          <w:highlight w:val="none"/>
        </w:rPr>
        <w:t>建筑外观</w:t>
      </w:r>
      <w:r>
        <w:rPr>
          <w:rFonts w:ascii="宋体" w:hAnsi="宋体" w:eastAsia="宋体" w:cs="宋体"/>
          <w:sz w:val="24"/>
          <w:highlight w:val="none"/>
        </w:rPr>
        <w:t>照明管理符合</w:t>
      </w:r>
      <w:r>
        <w:rPr>
          <w:rFonts w:hint="eastAsia" w:ascii="宋体" w:hAnsi="宋体" w:eastAsia="宋体" w:cs="宋体"/>
          <w:sz w:val="24"/>
          <w:highlight w:val="none"/>
        </w:rPr>
        <w:t>《北京市党政机关、国有企事业单位办公建筑外观照明强化节能导则</w:t>
      </w:r>
      <w:r>
        <w:rPr>
          <w:rFonts w:hint="eastAsia" w:ascii="宋体" w:hAnsi="宋体" w:eastAsia="宋体" w:cs="宋体"/>
          <w:sz w:val="24"/>
          <w:highlight w:val="none"/>
          <w:lang w:eastAsia="zh-CN"/>
        </w:rPr>
        <w:t>（</w:t>
      </w:r>
      <w:r>
        <w:rPr>
          <w:rFonts w:ascii="宋体" w:hAnsi="宋体" w:eastAsia="宋体" w:cs="宋体"/>
          <w:sz w:val="24"/>
          <w:highlight w:val="none"/>
        </w:rPr>
        <w:t>试行</w:t>
      </w:r>
      <w:r>
        <w:rPr>
          <w:rFonts w:hint="eastAsia" w:ascii="宋体" w:hAnsi="宋体" w:eastAsia="宋体" w:cs="宋体"/>
          <w:sz w:val="24"/>
          <w:highlight w:val="none"/>
          <w:lang w:eastAsia="zh-CN"/>
        </w:rPr>
        <w:t>）</w:t>
      </w:r>
      <w:r>
        <w:rPr>
          <w:rFonts w:ascii="宋体" w:hAnsi="宋体" w:eastAsia="宋体" w:cs="宋体"/>
          <w:sz w:val="24"/>
          <w:highlight w:val="none"/>
        </w:rPr>
        <w:t>的通知》（京发改〔2022〕88号）要求</w:t>
      </w:r>
      <w:r>
        <w:rPr>
          <w:rFonts w:hint="eastAsia" w:ascii="宋体" w:hAnsi="宋体" w:eastAsia="宋体" w:cs="宋体"/>
          <w:sz w:val="24"/>
          <w:highlight w:val="none"/>
        </w:rPr>
        <w:t>。</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4</w:t>
      </w:r>
      <w:r>
        <w:rPr>
          <w:rFonts w:ascii="宋体" w:hAnsi="宋体" w:eastAsia="宋体" w:cs="宋体"/>
          <w:sz w:val="24"/>
          <w:highlight w:val="none"/>
        </w:rPr>
        <w:t>.2.</w:t>
      </w:r>
      <w:r>
        <w:rPr>
          <w:rFonts w:hint="eastAsia" w:ascii="宋体" w:hAnsi="宋体" w:eastAsia="宋体" w:cs="宋体"/>
          <w:sz w:val="24"/>
          <w:highlight w:val="none"/>
        </w:rPr>
        <w:t>1</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 xml:space="preserve"> </w:t>
      </w:r>
      <w:r>
        <w:rPr>
          <w:rFonts w:ascii="宋体" w:hAnsi="宋体" w:eastAsia="宋体" w:cs="宋体"/>
          <w:sz w:val="24"/>
          <w:highlight w:val="none"/>
        </w:rPr>
        <w:t>对供电范围内的电气设备定期巡视维护，加强高低压配电柜、配电箱、控制柜及线路等重点部位监测。</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4</w:t>
      </w:r>
      <w:r>
        <w:rPr>
          <w:rFonts w:ascii="宋体" w:hAnsi="宋体" w:eastAsia="宋体" w:cs="宋体"/>
          <w:sz w:val="24"/>
          <w:highlight w:val="none"/>
        </w:rPr>
        <w:t>.2.1</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 xml:space="preserve"> </w:t>
      </w:r>
      <w:r>
        <w:rPr>
          <w:rFonts w:ascii="宋体" w:hAnsi="宋体" w:eastAsia="宋体" w:cs="宋体"/>
          <w:sz w:val="24"/>
          <w:highlight w:val="none"/>
        </w:rPr>
        <w:t>公共使用的照明、指示灯具线路、开关、接地等保持完好，确保用电安全。</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4</w:t>
      </w:r>
      <w:r>
        <w:rPr>
          <w:rFonts w:ascii="宋体" w:hAnsi="宋体" w:eastAsia="宋体" w:cs="宋体"/>
          <w:sz w:val="24"/>
          <w:highlight w:val="none"/>
        </w:rPr>
        <w:t>.2.1</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 xml:space="preserve"> </w:t>
      </w:r>
      <w:r>
        <w:rPr>
          <w:rFonts w:ascii="宋体" w:hAnsi="宋体" w:eastAsia="宋体" w:cs="宋体"/>
          <w:sz w:val="24"/>
          <w:highlight w:val="none"/>
        </w:rPr>
        <w:t>核心部位用电建立高可控用电保障和配备应急发电设备，定期维护应急发电设备。</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4</w:t>
      </w:r>
      <w:r>
        <w:rPr>
          <w:rFonts w:ascii="宋体" w:hAnsi="宋体" w:eastAsia="宋体" w:cs="宋体"/>
          <w:sz w:val="24"/>
          <w:highlight w:val="none"/>
        </w:rPr>
        <w:t>.2.</w:t>
      </w:r>
      <w:r>
        <w:rPr>
          <w:rFonts w:hint="eastAsia" w:ascii="宋体" w:hAnsi="宋体" w:eastAsia="宋体" w:cs="宋体"/>
          <w:sz w:val="24"/>
          <w:highlight w:val="none"/>
        </w:rPr>
        <w:t>1</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 xml:space="preserve"> </w:t>
      </w:r>
      <w:r>
        <w:rPr>
          <w:rFonts w:ascii="宋体" w:hAnsi="宋体" w:eastAsia="宋体" w:cs="宋体"/>
          <w:sz w:val="24"/>
          <w:highlight w:val="none"/>
        </w:rPr>
        <w:t>发生非计划性停电的，应当在事件发生后及时通知采购人，快速恢复或启用应急电源，并做好应急事件上报及处理工作。</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4</w:t>
      </w:r>
      <w:r>
        <w:rPr>
          <w:rFonts w:ascii="宋体" w:hAnsi="宋体" w:eastAsia="宋体" w:cs="宋体"/>
          <w:sz w:val="24"/>
          <w:highlight w:val="none"/>
        </w:rPr>
        <w:t>.2.</w:t>
      </w:r>
      <w:r>
        <w:rPr>
          <w:rFonts w:hint="eastAsia" w:ascii="宋体" w:hAnsi="宋体" w:eastAsia="宋体" w:cs="宋体"/>
          <w:sz w:val="24"/>
          <w:highlight w:val="none"/>
        </w:rPr>
        <w:t>1</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 xml:space="preserve"> 复杂故障涉及供电部门维修处置的及时与供电部门联系，并向采购人报告。</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4</w:t>
      </w:r>
      <w:r>
        <w:rPr>
          <w:rFonts w:ascii="宋体" w:hAnsi="宋体" w:eastAsia="宋体" w:cs="宋体"/>
          <w:sz w:val="24"/>
          <w:highlight w:val="none"/>
        </w:rPr>
        <w:t>.2.</w:t>
      </w:r>
      <w:r>
        <w:rPr>
          <w:rFonts w:hint="eastAsia" w:ascii="宋体" w:hAnsi="宋体" w:eastAsia="宋体" w:cs="宋体"/>
          <w:sz w:val="24"/>
          <w:highlight w:val="none"/>
          <w:lang w:val="en-US" w:eastAsia="zh-CN"/>
        </w:rPr>
        <w:t>19</w:t>
      </w:r>
      <w:r>
        <w:rPr>
          <w:rFonts w:hint="eastAsia" w:ascii="宋体" w:hAnsi="宋体" w:eastAsia="宋体" w:cs="宋体"/>
          <w:sz w:val="24"/>
          <w:highlight w:val="none"/>
        </w:rPr>
        <w:t xml:space="preserve"> 安全防范系统维护保养符合《安全防范系统维护保养规范》（</w:t>
      </w:r>
      <w:r>
        <w:rPr>
          <w:rFonts w:ascii="宋体" w:hAnsi="宋体" w:eastAsia="宋体" w:cs="宋体"/>
          <w:sz w:val="24"/>
          <w:highlight w:val="none"/>
        </w:rPr>
        <w:t>GA/T 1081</w:t>
      </w:r>
      <w:r>
        <w:rPr>
          <w:rFonts w:hint="eastAsia" w:ascii="宋体" w:hAnsi="宋体" w:eastAsia="宋体" w:cs="宋体"/>
          <w:sz w:val="24"/>
          <w:highlight w:val="none"/>
        </w:rPr>
        <w:t>）的相关要求。</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4</w:t>
      </w:r>
      <w:r>
        <w:rPr>
          <w:rFonts w:ascii="宋体" w:hAnsi="宋体" w:eastAsia="宋体" w:cs="宋体"/>
          <w:sz w:val="24"/>
          <w:highlight w:val="none"/>
        </w:rPr>
        <w:t>.2.2</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 xml:space="preserve"> 保持监控系统、门禁系统、安全防范系统</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电话系统</w:t>
      </w:r>
      <w:r>
        <w:rPr>
          <w:rFonts w:hint="eastAsia" w:ascii="宋体" w:hAnsi="宋体" w:eastAsia="宋体" w:cs="宋体"/>
          <w:sz w:val="24"/>
          <w:highlight w:val="none"/>
        </w:rPr>
        <w:t>等运行正常，有故障及时排除。</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4</w:t>
      </w:r>
      <w:r>
        <w:rPr>
          <w:rFonts w:ascii="宋体" w:hAnsi="宋体" w:eastAsia="宋体" w:cs="宋体"/>
          <w:sz w:val="24"/>
          <w:highlight w:val="none"/>
        </w:rPr>
        <w:t>.2.2</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 xml:space="preserve"> 外观整洁无缺损、无松落。</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4</w:t>
      </w:r>
      <w:r>
        <w:rPr>
          <w:rFonts w:ascii="宋体" w:hAnsi="宋体" w:eastAsia="宋体" w:cs="宋体"/>
          <w:sz w:val="24"/>
          <w:highlight w:val="none"/>
        </w:rPr>
        <w:t>.2.2</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 xml:space="preserve"> 更换的照明灯具应当选用节能环保产品，亮度与更换前保持一致。</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4</w:t>
      </w:r>
      <w:r>
        <w:rPr>
          <w:rFonts w:ascii="宋体" w:hAnsi="宋体" w:eastAsia="宋体" w:cs="宋体"/>
          <w:sz w:val="24"/>
          <w:highlight w:val="none"/>
        </w:rPr>
        <w:t>.2.2</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 xml:space="preserve"> 每周至少开展</w:t>
      </w:r>
      <w:r>
        <w:rPr>
          <w:rFonts w:ascii="宋体" w:hAnsi="宋体" w:eastAsia="宋体" w:cs="宋体"/>
          <w:sz w:val="24"/>
          <w:highlight w:val="none"/>
        </w:rPr>
        <w:t>1</w:t>
      </w:r>
      <w:r>
        <w:rPr>
          <w:rFonts w:hint="eastAsia" w:ascii="宋体" w:hAnsi="宋体" w:eastAsia="宋体" w:cs="宋体"/>
          <w:sz w:val="24"/>
          <w:highlight w:val="none"/>
        </w:rPr>
        <w:t>次公共区域照明设备巡视。</w:t>
      </w:r>
    </w:p>
    <w:p>
      <w:pPr>
        <w:pageBreakBefore w:val="0"/>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ascii="宋体" w:hAnsi="宋体" w:eastAsia="宋体" w:cs="宋体"/>
          <w:b/>
          <w:bCs/>
          <w:sz w:val="24"/>
          <w:highlight w:val="none"/>
        </w:rPr>
      </w:pPr>
      <w:r>
        <w:rPr>
          <w:rFonts w:hint="eastAsia" w:ascii="宋体" w:hAnsi="宋体" w:eastAsia="宋体" w:cs="宋体"/>
          <w:b/>
          <w:bCs/>
          <w:sz w:val="24"/>
          <w:highlight w:val="none"/>
          <w:lang w:val="en-US" w:eastAsia="zh-CN"/>
        </w:rPr>
        <w:t>5</w:t>
      </w:r>
      <w:r>
        <w:rPr>
          <w:rFonts w:ascii="宋体" w:hAnsi="宋体" w:eastAsia="宋体" w:cs="宋体"/>
          <w:b/>
          <w:bCs/>
          <w:sz w:val="24"/>
          <w:highlight w:val="none"/>
        </w:rPr>
        <w:t>.消防系统运行维护管理服务</w:t>
      </w:r>
    </w:p>
    <w:p>
      <w:pPr>
        <w:pageBreakBefore w:val="0"/>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ascii="宋体" w:hAnsi="宋体" w:eastAsia="宋体" w:cs="宋体"/>
          <w:b/>
          <w:bCs/>
          <w:sz w:val="24"/>
          <w:highlight w:val="none"/>
        </w:rPr>
      </w:pPr>
      <w:r>
        <w:rPr>
          <w:rFonts w:hint="eastAsia" w:ascii="宋体" w:hAnsi="宋体" w:eastAsia="宋体" w:cs="宋体"/>
          <w:b/>
          <w:bCs/>
          <w:sz w:val="24"/>
          <w:highlight w:val="none"/>
          <w:lang w:val="en-US" w:eastAsia="zh-CN"/>
        </w:rPr>
        <w:t>5</w:t>
      </w:r>
      <w:r>
        <w:rPr>
          <w:rFonts w:ascii="宋体" w:hAnsi="宋体" w:eastAsia="宋体" w:cs="宋体"/>
          <w:b/>
          <w:bCs/>
          <w:sz w:val="24"/>
          <w:highlight w:val="none"/>
        </w:rPr>
        <w:t>.1服务内容</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对火灾自动报警系统、安全疏散、应急系统、防火门系统、</w:t>
      </w:r>
      <w:r>
        <w:rPr>
          <w:rFonts w:hint="eastAsia" w:ascii="宋体" w:hAnsi="宋体" w:eastAsia="宋体" w:cs="宋体"/>
          <w:sz w:val="24"/>
          <w:highlight w:val="none"/>
          <w:lang w:eastAsia="zh-CN"/>
        </w:rPr>
        <w:t>防</w:t>
      </w:r>
      <w:r>
        <w:rPr>
          <w:rFonts w:hint="eastAsia" w:ascii="宋体" w:hAnsi="宋体" w:eastAsia="宋体" w:cs="宋体"/>
          <w:sz w:val="24"/>
          <w:highlight w:val="none"/>
        </w:rPr>
        <w:t>灭火系统进行日常管理和养护维修方案。</w:t>
      </w:r>
    </w:p>
    <w:p>
      <w:pPr>
        <w:pageBreakBefore w:val="0"/>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ascii="宋体" w:hAnsi="宋体" w:eastAsia="宋体" w:cs="宋体"/>
          <w:b/>
          <w:bCs/>
          <w:sz w:val="24"/>
          <w:highlight w:val="none"/>
        </w:rPr>
      </w:pPr>
      <w:r>
        <w:rPr>
          <w:rFonts w:hint="eastAsia" w:ascii="宋体" w:hAnsi="宋体" w:eastAsia="宋体" w:cs="宋体"/>
          <w:b/>
          <w:bCs/>
          <w:sz w:val="24"/>
          <w:highlight w:val="none"/>
          <w:lang w:val="en-US" w:eastAsia="zh-CN"/>
        </w:rPr>
        <w:t>5</w:t>
      </w:r>
      <w:r>
        <w:rPr>
          <w:rFonts w:ascii="宋体" w:hAnsi="宋体" w:eastAsia="宋体" w:cs="宋体"/>
          <w:b/>
          <w:bCs/>
          <w:sz w:val="24"/>
          <w:highlight w:val="none"/>
        </w:rPr>
        <w:t>.2服务标准</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5</w:t>
      </w:r>
      <w:r>
        <w:rPr>
          <w:rFonts w:ascii="宋体" w:hAnsi="宋体" w:eastAsia="宋体" w:cs="宋体"/>
          <w:sz w:val="24"/>
          <w:highlight w:val="none"/>
        </w:rPr>
        <w:t>.2.1</w:t>
      </w:r>
      <w:r>
        <w:rPr>
          <w:rFonts w:hint="eastAsia" w:ascii="宋体" w:hAnsi="宋体" w:eastAsia="宋体" w:cs="宋体"/>
          <w:sz w:val="24"/>
          <w:highlight w:val="none"/>
        </w:rPr>
        <w:t xml:space="preserve"> </w:t>
      </w:r>
      <w:r>
        <w:rPr>
          <w:rFonts w:ascii="宋体" w:hAnsi="宋体" w:eastAsia="宋体" w:cs="宋体"/>
          <w:sz w:val="24"/>
          <w:highlight w:val="none"/>
        </w:rPr>
        <w:t>由取得消防设施设备维护经营许可的专业维修保养单位来保养。严格执行消防法规，建立消防安全管理制度，搞好消防管理工作，确保整个系统处于良好的状态</w:t>
      </w:r>
      <w:r>
        <w:rPr>
          <w:rFonts w:hint="eastAsia" w:ascii="宋体" w:hAnsi="宋体" w:eastAsia="宋体" w:cs="宋体"/>
          <w:sz w:val="24"/>
          <w:highlight w:val="none"/>
        </w:rPr>
        <w:t>。</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5</w:t>
      </w:r>
      <w:r>
        <w:rPr>
          <w:rFonts w:ascii="宋体" w:hAnsi="宋体" w:eastAsia="宋体" w:cs="宋体"/>
          <w:sz w:val="24"/>
          <w:highlight w:val="none"/>
        </w:rPr>
        <w:t>.2.2</w:t>
      </w:r>
      <w:r>
        <w:rPr>
          <w:rFonts w:hint="eastAsia" w:ascii="宋体" w:hAnsi="宋体" w:eastAsia="宋体" w:cs="宋体"/>
          <w:sz w:val="24"/>
          <w:highlight w:val="none"/>
        </w:rPr>
        <w:t xml:space="preserve"> </w:t>
      </w:r>
      <w:r>
        <w:rPr>
          <w:rFonts w:ascii="宋体" w:hAnsi="宋体" w:eastAsia="宋体" w:cs="宋体"/>
          <w:sz w:val="24"/>
          <w:highlight w:val="none"/>
        </w:rPr>
        <w:t>定期检查保养消防设备，维保质量达到消防要求，保证系统开通率及完好率。建立健全运行维护技术资料档案。接受相关部门的消防系统年度安全检测，提交系统年度运行维护、检测报告</w:t>
      </w:r>
      <w:r>
        <w:rPr>
          <w:rFonts w:hint="eastAsia" w:ascii="宋体" w:hAnsi="宋体" w:eastAsia="宋体" w:cs="宋体"/>
          <w:sz w:val="24"/>
          <w:highlight w:val="none"/>
        </w:rPr>
        <w:t>。</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5</w:t>
      </w:r>
      <w:r>
        <w:rPr>
          <w:rFonts w:ascii="宋体" w:hAnsi="宋体" w:eastAsia="宋体" w:cs="宋体"/>
          <w:sz w:val="24"/>
          <w:highlight w:val="none"/>
        </w:rPr>
        <w:t>.2.3</w:t>
      </w:r>
      <w:r>
        <w:rPr>
          <w:rFonts w:hint="eastAsia" w:ascii="宋体" w:hAnsi="宋体" w:eastAsia="宋体" w:cs="宋体"/>
          <w:sz w:val="24"/>
          <w:highlight w:val="none"/>
        </w:rPr>
        <w:t xml:space="preserve"> 消防监控系统运行良好，自动和手动报警设施启动正常。</w:t>
      </w:r>
      <w:r>
        <w:rPr>
          <w:rFonts w:ascii="宋体" w:hAnsi="宋体" w:eastAsia="宋体" w:cs="宋体"/>
          <w:sz w:val="24"/>
          <w:highlight w:val="none"/>
        </w:rPr>
        <w:t>保证楼宇消防自动报警系统、门禁系统、自控系统及闭路监控系统运行正常，各系统工作稳定。配备专业维护人员，设定双人24小时设备值班岗位，及时处理设备运行中的问题，维护人员须具备从业岗位有效期内证书，经过培训熟悉系统结构和设备性能、特点及操作规程</w:t>
      </w:r>
      <w:r>
        <w:rPr>
          <w:rFonts w:hint="eastAsia" w:ascii="宋体" w:hAnsi="宋体" w:eastAsia="宋体" w:cs="宋体"/>
          <w:sz w:val="24"/>
          <w:highlight w:val="none"/>
        </w:rPr>
        <w:t>。</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5</w:t>
      </w:r>
      <w:r>
        <w:rPr>
          <w:rFonts w:ascii="宋体" w:hAnsi="宋体" w:eastAsia="宋体" w:cs="宋体"/>
          <w:sz w:val="24"/>
          <w:highlight w:val="none"/>
        </w:rPr>
        <w:t>.2.4</w:t>
      </w:r>
      <w:r>
        <w:rPr>
          <w:rFonts w:hint="eastAsia" w:ascii="宋体" w:hAnsi="宋体" w:eastAsia="宋体" w:cs="宋体"/>
          <w:sz w:val="24"/>
          <w:highlight w:val="none"/>
        </w:rPr>
        <w:t xml:space="preserve"> </w:t>
      </w:r>
      <w:r>
        <w:rPr>
          <w:rFonts w:ascii="宋体" w:hAnsi="宋体" w:eastAsia="宋体" w:cs="宋体"/>
          <w:sz w:val="24"/>
          <w:highlight w:val="none"/>
        </w:rPr>
        <w:t>保证消防自动报警设备、闭路监控设备灵敏可靠</w:t>
      </w:r>
      <w:r>
        <w:rPr>
          <w:rFonts w:hint="eastAsia" w:ascii="宋体" w:hAnsi="宋体" w:eastAsia="宋体" w:cs="宋体"/>
          <w:sz w:val="24"/>
          <w:highlight w:val="none"/>
        </w:rPr>
        <w:t>。</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5</w:t>
      </w:r>
      <w:r>
        <w:rPr>
          <w:rFonts w:ascii="宋体" w:hAnsi="宋体" w:eastAsia="宋体" w:cs="宋体"/>
          <w:sz w:val="24"/>
          <w:highlight w:val="none"/>
        </w:rPr>
        <w:t>.2.5</w:t>
      </w:r>
      <w:r>
        <w:rPr>
          <w:rFonts w:hint="eastAsia" w:ascii="宋体" w:hAnsi="宋体" w:eastAsia="宋体" w:cs="宋体"/>
          <w:sz w:val="24"/>
          <w:highlight w:val="none"/>
        </w:rPr>
        <w:t xml:space="preserve"> </w:t>
      </w:r>
      <w:r>
        <w:rPr>
          <w:rFonts w:ascii="宋体" w:hAnsi="宋体" w:eastAsia="宋体" w:cs="宋体"/>
          <w:sz w:val="24"/>
          <w:highlight w:val="none"/>
        </w:rPr>
        <w:t>每月对消防设备定期检查一次，重大节日、重要活动、节假日增加检查次数，有故障时，维修人员应及时到场</w:t>
      </w:r>
      <w:r>
        <w:rPr>
          <w:rFonts w:hint="eastAsia" w:ascii="宋体" w:hAnsi="宋体" w:eastAsia="宋体" w:cs="宋体"/>
          <w:sz w:val="24"/>
          <w:highlight w:val="none"/>
        </w:rPr>
        <w:t>。</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5</w:t>
      </w:r>
      <w:r>
        <w:rPr>
          <w:rFonts w:ascii="宋体" w:hAnsi="宋体" w:eastAsia="宋体" w:cs="宋体"/>
          <w:sz w:val="24"/>
          <w:highlight w:val="none"/>
        </w:rPr>
        <w:t>.2.6</w:t>
      </w:r>
      <w:r>
        <w:rPr>
          <w:rFonts w:hint="eastAsia" w:ascii="宋体" w:hAnsi="宋体" w:eastAsia="宋体" w:cs="宋体"/>
          <w:sz w:val="24"/>
          <w:highlight w:val="none"/>
        </w:rPr>
        <w:t xml:space="preserve">  消防设施的维护管理符合《建筑消防设施的维护管理》（</w:t>
      </w:r>
      <w:r>
        <w:rPr>
          <w:rFonts w:ascii="宋体" w:hAnsi="宋体" w:eastAsia="宋体" w:cs="宋体"/>
          <w:sz w:val="24"/>
          <w:highlight w:val="none"/>
        </w:rPr>
        <w:t>GB25201</w:t>
      </w:r>
      <w:r>
        <w:rPr>
          <w:rFonts w:hint="eastAsia" w:ascii="宋体" w:hAnsi="宋体" w:eastAsia="宋体" w:cs="宋体"/>
          <w:sz w:val="24"/>
          <w:highlight w:val="none"/>
        </w:rPr>
        <w:t>）的相关要求。</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5</w:t>
      </w:r>
      <w:r>
        <w:rPr>
          <w:rFonts w:ascii="宋体" w:hAnsi="宋体" w:eastAsia="宋体" w:cs="宋体"/>
          <w:sz w:val="24"/>
          <w:highlight w:val="none"/>
        </w:rPr>
        <w:t>.2.8</w:t>
      </w:r>
      <w:r>
        <w:rPr>
          <w:rFonts w:hint="eastAsia" w:ascii="宋体" w:hAnsi="宋体" w:eastAsia="宋体" w:cs="宋体"/>
          <w:sz w:val="24"/>
          <w:highlight w:val="none"/>
        </w:rPr>
        <w:t xml:space="preserve"> 消防设备检测符合《建筑消防设施检测技术规程》（</w:t>
      </w:r>
      <w:r>
        <w:rPr>
          <w:rFonts w:ascii="宋体" w:hAnsi="宋体" w:eastAsia="宋体" w:cs="宋体"/>
          <w:sz w:val="24"/>
          <w:highlight w:val="none"/>
        </w:rPr>
        <w:t>GA503</w:t>
      </w:r>
      <w:r>
        <w:rPr>
          <w:rFonts w:hint="eastAsia" w:ascii="宋体" w:hAnsi="宋体" w:eastAsia="宋体" w:cs="宋体"/>
          <w:sz w:val="24"/>
          <w:highlight w:val="none"/>
        </w:rPr>
        <w:t>或</w:t>
      </w:r>
      <w:r>
        <w:rPr>
          <w:rFonts w:ascii="宋体" w:hAnsi="宋体" w:eastAsia="宋体" w:cs="宋体"/>
          <w:sz w:val="24"/>
          <w:highlight w:val="none"/>
        </w:rPr>
        <w:t>XF503</w:t>
      </w:r>
      <w:r>
        <w:rPr>
          <w:rFonts w:hint="eastAsia" w:ascii="宋体" w:hAnsi="宋体" w:eastAsia="宋体" w:cs="宋体"/>
          <w:sz w:val="24"/>
          <w:highlight w:val="none"/>
        </w:rPr>
        <w:t>）的相关要求。</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5</w:t>
      </w:r>
      <w:r>
        <w:rPr>
          <w:rFonts w:ascii="宋体" w:hAnsi="宋体" w:eastAsia="宋体" w:cs="宋体"/>
          <w:sz w:val="24"/>
          <w:highlight w:val="none"/>
        </w:rPr>
        <w:t>.2.9</w:t>
      </w:r>
      <w:r>
        <w:rPr>
          <w:rFonts w:hint="eastAsia" w:ascii="宋体" w:hAnsi="宋体" w:eastAsia="宋体" w:cs="宋体"/>
          <w:sz w:val="24"/>
          <w:highlight w:val="none"/>
        </w:rPr>
        <w:t xml:space="preserve"> 消防设施平面图、火警疏散示意图、防火分区图等按幢设置在楼层醒目位置。</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5</w:t>
      </w:r>
      <w:r>
        <w:rPr>
          <w:rFonts w:ascii="宋体" w:hAnsi="宋体" w:eastAsia="宋体" w:cs="宋体"/>
          <w:sz w:val="24"/>
          <w:highlight w:val="none"/>
        </w:rPr>
        <w:t>.2.10</w:t>
      </w:r>
      <w:r>
        <w:rPr>
          <w:rFonts w:hint="eastAsia" w:ascii="宋体" w:hAnsi="宋体" w:eastAsia="宋体" w:cs="宋体"/>
          <w:sz w:val="24"/>
          <w:highlight w:val="none"/>
        </w:rPr>
        <w:t xml:space="preserve"> 消防系统各设施设备使用说明清晰，宜图文结合。</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5</w:t>
      </w:r>
      <w:r>
        <w:rPr>
          <w:rFonts w:ascii="宋体" w:hAnsi="宋体" w:eastAsia="宋体" w:cs="宋体"/>
          <w:sz w:val="24"/>
          <w:highlight w:val="none"/>
        </w:rPr>
        <w:t>.2.12</w:t>
      </w:r>
      <w:r>
        <w:rPr>
          <w:rFonts w:hint="eastAsia" w:ascii="宋体" w:hAnsi="宋体" w:eastAsia="宋体" w:cs="宋体"/>
          <w:sz w:val="24"/>
          <w:highlight w:val="none"/>
        </w:rPr>
        <w:t xml:space="preserve"> 消火栓箱、防火门、灭火器、消防水泵、应急照明、安全疏散等系统运行正常。</w:t>
      </w:r>
    </w:p>
    <w:p>
      <w:pPr>
        <w:pageBreakBefore w:val="0"/>
        <w:kinsoku/>
        <w:wordWrap/>
        <w:overflowPunct/>
        <w:topLinePunct w:val="0"/>
        <w:autoSpaceDE/>
        <w:autoSpaceDN/>
        <w:bidi w:val="0"/>
        <w:adjustRightInd w:val="0"/>
        <w:snapToGrid w:val="0"/>
        <w:spacing w:before="157" w:beforeLines="50" w:after="157" w:afterLines="50" w:line="400" w:lineRule="exact"/>
        <w:ind w:firstLine="482" w:firstLineChars="200"/>
        <w:textAlignment w:val="auto"/>
        <w:rPr>
          <w:rFonts w:ascii="宋体" w:hAnsi="宋体" w:eastAsia="宋体" w:cs="宋体"/>
          <w:b/>
          <w:bCs/>
          <w:sz w:val="24"/>
          <w:highlight w:val="none"/>
        </w:rPr>
      </w:pPr>
      <w:r>
        <w:rPr>
          <w:rFonts w:hint="eastAsia" w:ascii="宋体" w:hAnsi="宋体" w:eastAsia="宋体" w:cs="宋体"/>
          <w:b/>
          <w:bCs/>
          <w:sz w:val="24"/>
          <w:highlight w:val="none"/>
          <w:lang w:val="en-US" w:eastAsia="zh-CN"/>
        </w:rPr>
        <w:t>6</w:t>
      </w:r>
      <w:r>
        <w:rPr>
          <w:rFonts w:ascii="宋体" w:hAnsi="宋体" w:eastAsia="宋体" w:cs="宋体"/>
          <w:b/>
          <w:bCs/>
          <w:sz w:val="24"/>
          <w:highlight w:val="none"/>
        </w:rPr>
        <w:t>.空调系统管理服务</w:t>
      </w:r>
    </w:p>
    <w:p>
      <w:pPr>
        <w:pageBreakBefore w:val="0"/>
        <w:kinsoku/>
        <w:wordWrap/>
        <w:overflowPunct/>
        <w:topLinePunct w:val="0"/>
        <w:autoSpaceDE/>
        <w:autoSpaceDN/>
        <w:bidi w:val="0"/>
        <w:adjustRightInd w:val="0"/>
        <w:snapToGrid w:val="0"/>
        <w:spacing w:before="157" w:beforeLines="50" w:after="157" w:afterLines="50" w:line="400" w:lineRule="exact"/>
        <w:ind w:firstLine="482" w:firstLineChars="200"/>
        <w:textAlignment w:val="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服务内容：</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5761"/>
        <w:gridCol w:w="1208"/>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2" w:type="dxa"/>
            <w:shd w:val="clear" w:color="auto" w:fill="FFFFFF"/>
            <w:noWrap w:val="0"/>
            <w:vAlign w:val="center"/>
          </w:tcPr>
          <w:p>
            <w:pPr>
              <w:widowControl/>
              <w:spacing w:before="0" w:beforeLines="0" w:after="0" w:afterLines="0" w:line="360" w:lineRule="exact"/>
              <w:jc w:val="center"/>
              <w:rPr>
                <w:szCs w:val="21"/>
              </w:rPr>
            </w:pPr>
            <w:r>
              <w:rPr>
                <w:szCs w:val="21"/>
              </w:rPr>
              <w:t>1</w:t>
            </w:r>
          </w:p>
        </w:tc>
        <w:tc>
          <w:tcPr>
            <w:tcW w:w="5761" w:type="dxa"/>
            <w:shd w:val="clear" w:color="auto" w:fill="FFFFFF"/>
            <w:noWrap w:val="0"/>
            <w:vAlign w:val="center"/>
          </w:tcPr>
          <w:p>
            <w:pPr>
              <w:widowControl/>
              <w:spacing w:before="0" w:beforeLines="0" w:after="0" w:afterLines="0" w:line="360" w:lineRule="exact"/>
              <w:rPr>
                <w:rFonts w:hint="eastAsia" w:eastAsia="宋体"/>
                <w:szCs w:val="21"/>
                <w:lang w:eastAsia="zh-CN"/>
              </w:rPr>
            </w:pPr>
            <w:r>
              <w:rPr>
                <w:rFonts w:hint="eastAsia"/>
                <w:szCs w:val="21"/>
                <w:lang w:val="en-US" w:eastAsia="zh-CN"/>
              </w:rPr>
              <w:t>大金</w:t>
            </w:r>
            <w:r>
              <w:rPr>
                <w:szCs w:val="21"/>
              </w:rPr>
              <w:t xml:space="preserve"> </w:t>
            </w:r>
            <w:r>
              <w:rPr>
                <w:rFonts w:hint="eastAsia"/>
                <w:szCs w:val="21"/>
                <w:lang w:val="en-US" w:eastAsia="zh-CN"/>
              </w:rPr>
              <w:t>挂机</w:t>
            </w:r>
          </w:p>
        </w:tc>
        <w:tc>
          <w:tcPr>
            <w:tcW w:w="1208" w:type="dxa"/>
            <w:shd w:val="clear" w:color="auto" w:fill="FFFFFF"/>
            <w:noWrap w:val="0"/>
            <w:vAlign w:val="center"/>
          </w:tcPr>
          <w:p>
            <w:pPr>
              <w:widowControl/>
              <w:spacing w:before="0" w:beforeLines="0" w:after="0" w:afterLines="0" w:line="360" w:lineRule="exact"/>
              <w:jc w:val="center"/>
              <w:rPr>
                <w:szCs w:val="21"/>
              </w:rPr>
            </w:pPr>
            <w:r>
              <w:rPr>
                <w:szCs w:val="21"/>
              </w:rPr>
              <w:t>台</w:t>
            </w:r>
          </w:p>
        </w:tc>
        <w:tc>
          <w:tcPr>
            <w:tcW w:w="861" w:type="dxa"/>
            <w:shd w:val="clear" w:color="auto" w:fill="FFFFFF"/>
            <w:noWrap w:val="0"/>
            <w:vAlign w:val="center"/>
          </w:tcPr>
          <w:p>
            <w:pPr>
              <w:widowControl/>
              <w:spacing w:before="0" w:beforeLines="0" w:after="0" w:afterLines="0" w:line="360" w:lineRule="exact"/>
              <w:jc w:val="center"/>
              <w:rPr>
                <w:rFonts w:hint="default" w:eastAsia="宋体"/>
                <w:szCs w:val="21"/>
                <w:lang w:val="en-US" w:eastAsia="zh-CN"/>
              </w:rPr>
            </w:pPr>
            <w:r>
              <w:rPr>
                <w:rFonts w:hint="eastAsia"/>
                <w:szCs w:val="21"/>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2" w:type="dxa"/>
            <w:shd w:val="clear" w:color="auto" w:fill="FFFFFF"/>
            <w:noWrap w:val="0"/>
            <w:vAlign w:val="center"/>
          </w:tcPr>
          <w:p>
            <w:pPr>
              <w:widowControl/>
              <w:spacing w:before="0" w:beforeLines="0" w:after="0" w:afterLines="0" w:line="360" w:lineRule="exact"/>
              <w:jc w:val="center"/>
              <w:rPr>
                <w:szCs w:val="21"/>
              </w:rPr>
            </w:pPr>
            <w:r>
              <w:rPr>
                <w:szCs w:val="21"/>
              </w:rPr>
              <w:t>2</w:t>
            </w:r>
          </w:p>
        </w:tc>
        <w:tc>
          <w:tcPr>
            <w:tcW w:w="5761" w:type="dxa"/>
            <w:shd w:val="clear" w:color="auto" w:fill="FFFFFF"/>
            <w:noWrap w:val="0"/>
            <w:vAlign w:val="center"/>
          </w:tcPr>
          <w:p>
            <w:pPr>
              <w:widowControl/>
              <w:spacing w:before="0" w:beforeLines="0" w:after="0" w:afterLines="0" w:line="360" w:lineRule="exact"/>
              <w:rPr>
                <w:rFonts w:hint="default" w:eastAsia="宋体"/>
                <w:szCs w:val="21"/>
                <w:lang w:val="en-US" w:eastAsia="zh-CN"/>
              </w:rPr>
            </w:pPr>
            <w:r>
              <w:rPr>
                <w:rFonts w:hint="eastAsia"/>
                <w:szCs w:val="21"/>
                <w:lang w:val="en-US" w:eastAsia="zh-CN"/>
              </w:rPr>
              <w:t>美的 挂机</w:t>
            </w:r>
          </w:p>
        </w:tc>
        <w:tc>
          <w:tcPr>
            <w:tcW w:w="1208" w:type="dxa"/>
            <w:shd w:val="clear" w:color="auto" w:fill="FFFFFF"/>
            <w:noWrap w:val="0"/>
            <w:vAlign w:val="center"/>
          </w:tcPr>
          <w:p>
            <w:pPr>
              <w:widowControl/>
              <w:spacing w:before="0" w:beforeLines="0" w:after="0" w:afterLines="0" w:line="360" w:lineRule="exact"/>
              <w:jc w:val="center"/>
              <w:rPr>
                <w:szCs w:val="21"/>
              </w:rPr>
            </w:pPr>
            <w:r>
              <w:rPr>
                <w:szCs w:val="21"/>
              </w:rPr>
              <w:t>台</w:t>
            </w:r>
          </w:p>
        </w:tc>
        <w:tc>
          <w:tcPr>
            <w:tcW w:w="861" w:type="dxa"/>
            <w:shd w:val="clear" w:color="auto" w:fill="FFFFFF"/>
            <w:noWrap w:val="0"/>
            <w:vAlign w:val="center"/>
          </w:tcPr>
          <w:p>
            <w:pPr>
              <w:widowControl/>
              <w:spacing w:before="0" w:beforeLines="0" w:after="0" w:afterLines="0" w:line="360" w:lineRule="exact"/>
              <w:jc w:val="center"/>
              <w:rPr>
                <w:rFonts w:hint="default" w:eastAsia="宋体"/>
                <w:szCs w:val="21"/>
                <w:lang w:val="en-US" w:eastAsia="zh-CN"/>
              </w:rPr>
            </w:pPr>
            <w:r>
              <w:rPr>
                <w:rFonts w:hint="eastAsia"/>
                <w:szCs w:val="21"/>
                <w:lang w:val="en-US" w:eastAsia="zh-CN"/>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2" w:type="dxa"/>
            <w:shd w:val="clear" w:color="auto" w:fill="FFFFFF"/>
            <w:noWrap w:val="0"/>
            <w:vAlign w:val="center"/>
          </w:tcPr>
          <w:p>
            <w:pPr>
              <w:widowControl/>
              <w:spacing w:before="0" w:beforeLines="0" w:after="0" w:afterLines="0" w:line="360" w:lineRule="exact"/>
              <w:jc w:val="center"/>
              <w:rPr>
                <w:szCs w:val="21"/>
              </w:rPr>
            </w:pPr>
            <w:r>
              <w:rPr>
                <w:szCs w:val="21"/>
              </w:rPr>
              <w:t>3</w:t>
            </w:r>
          </w:p>
        </w:tc>
        <w:tc>
          <w:tcPr>
            <w:tcW w:w="5761" w:type="dxa"/>
            <w:shd w:val="clear" w:color="auto" w:fill="FFFFFF"/>
            <w:noWrap w:val="0"/>
            <w:vAlign w:val="center"/>
          </w:tcPr>
          <w:p>
            <w:pPr>
              <w:widowControl/>
              <w:spacing w:before="0" w:beforeLines="0" w:after="0" w:afterLines="0" w:line="360" w:lineRule="exact"/>
              <w:rPr>
                <w:rFonts w:hint="default" w:eastAsia="宋体"/>
                <w:szCs w:val="21"/>
                <w:lang w:val="en-US" w:eastAsia="zh-CN"/>
              </w:rPr>
            </w:pPr>
            <w:r>
              <w:rPr>
                <w:rFonts w:hint="eastAsia"/>
                <w:szCs w:val="21"/>
                <w:lang w:val="en-US" w:eastAsia="zh-CN"/>
              </w:rPr>
              <w:t>海尔 挂机</w:t>
            </w:r>
          </w:p>
        </w:tc>
        <w:tc>
          <w:tcPr>
            <w:tcW w:w="1208" w:type="dxa"/>
            <w:shd w:val="clear" w:color="auto" w:fill="FFFFFF"/>
            <w:noWrap w:val="0"/>
            <w:vAlign w:val="center"/>
          </w:tcPr>
          <w:p>
            <w:pPr>
              <w:widowControl/>
              <w:spacing w:before="0" w:beforeLines="0" w:after="0" w:afterLines="0" w:line="360" w:lineRule="exact"/>
              <w:jc w:val="center"/>
              <w:rPr>
                <w:szCs w:val="21"/>
              </w:rPr>
            </w:pPr>
            <w:r>
              <w:rPr>
                <w:szCs w:val="21"/>
              </w:rPr>
              <w:t>台</w:t>
            </w:r>
          </w:p>
        </w:tc>
        <w:tc>
          <w:tcPr>
            <w:tcW w:w="861" w:type="dxa"/>
            <w:shd w:val="clear" w:color="auto" w:fill="FFFFFF"/>
            <w:noWrap w:val="0"/>
            <w:vAlign w:val="center"/>
          </w:tcPr>
          <w:p>
            <w:pPr>
              <w:widowControl/>
              <w:spacing w:before="0" w:beforeLines="0" w:after="0" w:afterLines="0" w:line="360" w:lineRule="exact"/>
              <w:jc w:val="center"/>
              <w:rPr>
                <w:rFonts w:hint="eastAsia" w:eastAsia="宋体"/>
                <w:szCs w:val="21"/>
                <w:lang w:val="en-US" w:eastAsia="zh-CN"/>
              </w:rPr>
            </w:pPr>
            <w:r>
              <w:rPr>
                <w:rFonts w:hint="eastAsia"/>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2" w:type="dxa"/>
            <w:shd w:val="clear" w:color="auto" w:fill="FFFFFF"/>
            <w:noWrap w:val="0"/>
            <w:vAlign w:val="center"/>
          </w:tcPr>
          <w:p>
            <w:pPr>
              <w:widowControl/>
              <w:spacing w:before="0" w:beforeLines="0" w:after="0" w:afterLines="0" w:line="360" w:lineRule="exact"/>
              <w:jc w:val="center"/>
              <w:rPr>
                <w:szCs w:val="21"/>
              </w:rPr>
            </w:pPr>
            <w:r>
              <w:rPr>
                <w:szCs w:val="21"/>
              </w:rPr>
              <w:t>4</w:t>
            </w:r>
          </w:p>
        </w:tc>
        <w:tc>
          <w:tcPr>
            <w:tcW w:w="5761" w:type="dxa"/>
            <w:shd w:val="clear" w:color="auto" w:fill="FFFFFF"/>
            <w:noWrap w:val="0"/>
            <w:vAlign w:val="center"/>
          </w:tcPr>
          <w:p>
            <w:pPr>
              <w:widowControl/>
              <w:spacing w:before="0" w:beforeLines="0" w:after="0" w:afterLines="0" w:line="360" w:lineRule="exact"/>
              <w:rPr>
                <w:rFonts w:hint="default" w:eastAsia="宋体"/>
                <w:szCs w:val="21"/>
                <w:lang w:val="en-US" w:eastAsia="zh-CN"/>
              </w:rPr>
            </w:pPr>
            <w:r>
              <w:rPr>
                <w:rFonts w:hint="eastAsia"/>
                <w:szCs w:val="21"/>
                <w:lang w:val="en-US" w:eastAsia="zh-CN"/>
              </w:rPr>
              <w:t>大金 挂机</w:t>
            </w:r>
          </w:p>
        </w:tc>
        <w:tc>
          <w:tcPr>
            <w:tcW w:w="1208" w:type="dxa"/>
            <w:shd w:val="clear" w:color="auto" w:fill="FFFFFF"/>
            <w:noWrap w:val="0"/>
            <w:vAlign w:val="center"/>
          </w:tcPr>
          <w:p>
            <w:pPr>
              <w:widowControl/>
              <w:spacing w:before="0" w:beforeLines="0" w:after="0" w:afterLines="0" w:line="360" w:lineRule="exact"/>
              <w:jc w:val="center"/>
              <w:rPr>
                <w:szCs w:val="21"/>
              </w:rPr>
            </w:pPr>
            <w:r>
              <w:rPr>
                <w:szCs w:val="21"/>
              </w:rPr>
              <w:t>个</w:t>
            </w:r>
          </w:p>
        </w:tc>
        <w:tc>
          <w:tcPr>
            <w:tcW w:w="861" w:type="dxa"/>
            <w:shd w:val="clear" w:color="auto" w:fill="FFFFFF"/>
            <w:noWrap w:val="0"/>
            <w:vAlign w:val="center"/>
          </w:tcPr>
          <w:p>
            <w:pPr>
              <w:widowControl/>
              <w:spacing w:before="0" w:beforeLines="0" w:after="0" w:afterLines="0" w:line="360" w:lineRule="exact"/>
              <w:jc w:val="center"/>
              <w:rPr>
                <w:rFonts w:hint="default" w:eastAsia="宋体"/>
                <w:szCs w:val="21"/>
                <w:lang w:val="en-US" w:eastAsia="zh-CN"/>
              </w:rPr>
            </w:pPr>
            <w:r>
              <w:rPr>
                <w:rFonts w:hint="eastAsia"/>
                <w:szCs w:val="21"/>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2" w:type="dxa"/>
            <w:shd w:val="clear" w:color="auto" w:fill="FFFFFF"/>
            <w:noWrap w:val="0"/>
            <w:vAlign w:val="center"/>
          </w:tcPr>
          <w:p>
            <w:pPr>
              <w:widowControl/>
              <w:spacing w:before="0" w:beforeLines="0" w:after="0" w:afterLines="0" w:line="360" w:lineRule="exact"/>
              <w:jc w:val="center"/>
              <w:rPr>
                <w:szCs w:val="21"/>
              </w:rPr>
            </w:pPr>
            <w:r>
              <w:rPr>
                <w:szCs w:val="21"/>
              </w:rPr>
              <w:t>5</w:t>
            </w:r>
          </w:p>
        </w:tc>
        <w:tc>
          <w:tcPr>
            <w:tcW w:w="5761" w:type="dxa"/>
            <w:shd w:val="clear" w:color="auto" w:fill="FFFFFF"/>
            <w:noWrap w:val="0"/>
            <w:vAlign w:val="center"/>
          </w:tcPr>
          <w:p>
            <w:pPr>
              <w:widowControl/>
              <w:spacing w:before="0" w:beforeLines="0" w:after="0" w:afterLines="0" w:line="360" w:lineRule="exact"/>
              <w:rPr>
                <w:rFonts w:hint="default" w:eastAsia="宋体"/>
                <w:szCs w:val="21"/>
                <w:lang w:val="en-US" w:eastAsia="zh-CN"/>
              </w:rPr>
            </w:pPr>
            <w:r>
              <w:rPr>
                <w:rFonts w:hint="eastAsia"/>
                <w:szCs w:val="21"/>
                <w:lang w:val="en-US" w:eastAsia="zh-CN"/>
              </w:rPr>
              <w:t>格力 挂机</w:t>
            </w:r>
          </w:p>
        </w:tc>
        <w:tc>
          <w:tcPr>
            <w:tcW w:w="1208" w:type="dxa"/>
            <w:shd w:val="clear" w:color="auto" w:fill="FFFFFF"/>
            <w:noWrap w:val="0"/>
            <w:vAlign w:val="center"/>
          </w:tcPr>
          <w:p>
            <w:pPr>
              <w:widowControl/>
              <w:spacing w:before="0" w:beforeLines="0" w:after="0" w:afterLines="0" w:line="360" w:lineRule="exact"/>
              <w:jc w:val="center"/>
              <w:rPr>
                <w:szCs w:val="21"/>
              </w:rPr>
            </w:pPr>
            <w:r>
              <w:rPr>
                <w:szCs w:val="21"/>
              </w:rPr>
              <w:t>台</w:t>
            </w:r>
          </w:p>
        </w:tc>
        <w:tc>
          <w:tcPr>
            <w:tcW w:w="861" w:type="dxa"/>
            <w:shd w:val="clear" w:color="auto" w:fill="FFFFFF"/>
            <w:noWrap w:val="0"/>
            <w:vAlign w:val="center"/>
          </w:tcPr>
          <w:p>
            <w:pPr>
              <w:widowControl/>
              <w:spacing w:before="0" w:beforeLines="0" w:after="0" w:afterLines="0" w:line="360" w:lineRule="exact"/>
              <w:jc w:val="center"/>
              <w:rPr>
                <w:rFonts w:hint="eastAsia" w:eastAsia="宋体"/>
                <w:szCs w:val="21"/>
                <w:lang w:val="en-US" w:eastAsia="zh-CN"/>
              </w:rPr>
            </w:pPr>
            <w:r>
              <w:rPr>
                <w:rFonts w:hint="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2" w:type="dxa"/>
            <w:shd w:val="clear" w:color="auto" w:fill="FFFFFF"/>
            <w:noWrap w:val="0"/>
            <w:vAlign w:val="center"/>
          </w:tcPr>
          <w:p>
            <w:pPr>
              <w:widowControl/>
              <w:spacing w:before="0" w:beforeLines="0" w:after="0" w:afterLines="0" w:line="360" w:lineRule="exact"/>
              <w:jc w:val="center"/>
              <w:rPr>
                <w:szCs w:val="21"/>
              </w:rPr>
            </w:pPr>
            <w:r>
              <w:rPr>
                <w:szCs w:val="21"/>
              </w:rPr>
              <w:t>6</w:t>
            </w:r>
          </w:p>
        </w:tc>
        <w:tc>
          <w:tcPr>
            <w:tcW w:w="5761" w:type="dxa"/>
            <w:shd w:val="clear" w:color="auto" w:fill="FFFFFF"/>
            <w:noWrap w:val="0"/>
            <w:vAlign w:val="center"/>
          </w:tcPr>
          <w:p>
            <w:pPr>
              <w:widowControl/>
              <w:spacing w:before="0" w:beforeLines="0" w:after="0" w:afterLines="0" w:line="360" w:lineRule="exact"/>
              <w:rPr>
                <w:rFonts w:hint="default" w:eastAsia="宋体"/>
                <w:szCs w:val="21"/>
                <w:lang w:val="en-US" w:eastAsia="zh-CN"/>
              </w:rPr>
            </w:pPr>
            <w:r>
              <w:rPr>
                <w:rFonts w:hint="eastAsia"/>
                <w:szCs w:val="21"/>
                <w:lang w:val="en-US" w:eastAsia="zh-CN"/>
              </w:rPr>
              <w:t>科龙 挂机</w:t>
            </w:r>
          </w:p>
        </w:tc>
        <w:tc>
          <w:tcPr>
            <w:tcW w:w="1208" w:type="dxa"/>
            <w:shd w:val="clear" w:color="auto" w:fill="FFFFFF"/>
            <w:noWrap w:val="0"/>
            <w:vAlign w:val="center"/>
          </w:tcPr>
          <w:p>
            <w:pPr>
              <w:widowControl/>
              <w:spacing w:before="0" w:beforeLines="0" w:after="0" w:afterLines="0" w:line="360" w:lineRule="exact"/>
              <w:jc w:val="center"/>
              <w:rPr>
                <w:szCs w:val="21"/>
              </w:rPr>
            </w:pPr>
            <w:r>
              <w:rPr>
                <w:szCs w:val="21"/>
              </w:rPr>
              <w:t>台</w:t>
            </w:r>
          </w:p>
        </w:tc>
        <w:tc>
          <w:tcPr>
            <w:tcW w:w="861" w:type="dxa"/>
            <w:shd w:val="clear" w:color="auto" w:fill="FFFFFF"/>
            <w:noWrap w:val="0"/>
            <w:vAlign w:val="center"/>
          </w:tcPr>
          <w:p>
            <w:pPr>
              <w:widowControl/>
              <w:spacing w:before="0" w:beforeLines="0" w:after="0" w:afterLines="0" w:line="360" w:lineRule="exact"/>
              <w:jc w:val="center"/>
              <w:rPr>
                <w:rFonts w:hint="eastAsia" w:eastAsia="宋体"/>
                <w:szCs w:val="21"/>
                <w:lang w:val="en-US" w:eastAsia="zh-CN"/>
              </w:rPr>
            </w:pPr>
            <w:r>
              <w:rPr>
                <w:rFonts w:hint="eastAsia"/>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2" w:type="dxa"/>
            <w:shd w:val="clear" w:color="auto" w:fill="FFFFFF"/>
            <w:noWrap w:val="0"/>
            <w:vAlign w:val="center"/>
          </w:tcPr>
          <w:p>
            <w:pPr>
              <w:widowControl/>
              <w:spacing w:before="0" w:beforeLines="0" w:after="0" w:afterLines="0" w:line="360" w:lineRule="exact"/>
              <w:jc w:val="center"/>
              <w:rPr>
                <w:szCs w:val="21"/>
              </w:rPr>
            </w:pPr>
            <w:r>
              <w:rPr>
                <w:szCs w:val="21"/>
              </w:rPr>
              <w:t>7</w:t>
            </w:r>
          </w:p>
        </w:tc>
        <w:tc>
          <w:tcPr>
            <w:tcW w:w="5761" w:type="dxa"/>
            <w:shd w:val="clear" w:color="auto" w:fill="FFFFFF"/>
            <w:noWrap w:val="0"/>
            <w:vAlign w:val="center"/>
          </w:tcPr>
          <w:p>
            <w:pPr>
              <w:widowControl/>
              <w:spacing w:before="0" w:beforeLines="0" w:after="0" w:afterLines="0" w:line="360" w:lineRule="exact"/>
              <w:rPr>
                <w:rFonts w:hint="default" w:eastAsia="宋体"/>
                <w:szCs w:val="21"/>
                <w:lang w:val="en-US" w:eastAsia="zh-CN"/>
              </w:rPr>
            </w:pPr>
            <w:r>
              <w:rPr>
                <w:rFonts w:hint="eastAsia"/>
                <w:szCs w:val="21"/>
                <w:lang w:val="en-US" w:eastAsia="zh-CN"/>
              </w:rPr>
              <w:t>海信 挂机</w:t>
            </w:r>
          </w:p>
        </w:tc>
        <w:tc>
          <w:tcPr>
            <w:tcW w:w="1208" w:type="dxa"/>
            <w:shd w:val="clear" w:color="auto" w:fill="FFFFFF"/>
            <w:noWrap w:val="0"/>
            <w:vAlign w:val="center"/>
          </w:tcPr>
          <w:p>
            <w:pPr>
              <w:widowControl/>
              <w:spacing w:before="0" w:beforeLines="0" w:after="0" w:afterLines="0" w:line="360" w:lineRule="exact"/>
              <w:jc w:val="center"/>
              <w:rPr>
                <w:szCs w:val="21"/>
              </w:rPr>
            </w:pPr>
            <w:r>
              <w:rPr>
                <w:szCs w:val="21"/>
              </w:rPr>
              <w:t>台</w:t>
            </w:r>
          </w:p>
        </w:tc>
        <w:tc>
          <w:tcPr>
            <w:tcW w:w="861" w:type="dxa"/>
            <w:shd w:val="clear" w:color="auto" w:fill="FFFFFF"/>
            <w:noWrap w:val="0"/>
            <w:vAlign w:val="center"/>
          </w:tcPr>
          <w:p>
            <w:pPr>
              <w:widowControl/>
              <w:spacing w:before="0" w:beforeLines="0" w:after="0" w:afterLines="0" w:line="360" w:lineRule="exact"/>
              <w:jc w:val="center"/>
              <w:rPr>
                <w:rFonts w:hint="default" w:eastAsia="宋体"/>
                <w:szCs w:val="21"/>
                <w:lang w:val="en-US" w:eastAsia="zh-CN"/>
              </w:rPr>
            </w:pPr>
            <w:r>
              <w:rPr>
                <w:rFonts w:hint="eastAsia"/>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2" w:type="dxa"/>
            <w:shd w:val="clear" w:color="auto" w:fill="FFFFFF"/>
            <w:noWrap w:val="0"/>
            <w:vAlign w:val="center"/>
          </w:tcPr>
          <w:p>
            <w:pPr>
              <w:widowControl/>
              <w:spacing w:before="0" w:beforeLines="0" w:after="0" w:afterLines="0" w:line="360" w:lineRule="exact"/>
              <w:jc w:val="center"/>
              <w:rPr>
                <w:rFonts w:hint="eastAsia" w:eastAsia="宋体"/>
                <w:szCs w:val="21"/>
                <w:lang w:val="en-US" w:eastAsia="zh-CN"/>
              </w:rPr>
            </w:pPr>
            <w:r>
              <w:rPr>
                <w:rFonts w:hint="eastAsia"/>
                <w:szCs w:val="21"/>
                <w:lang w:val="en-US" w:eastAsia="zh-CN"/>
              </w:rPr>
              <w:t>8</w:t>
            </w:r>
          </w:p>
        </w:tc>
        <w:tc>
          <w:tcPr>
            <w:tcW w:w="5761" w:type="dxa"/>
            <w:shd w:val="clear" w:color="auto" w:fill="FFFFFF"/>
            <w:noWrap w:val="0"/>
            <w:vAlign w:val="center"/>
          </w:tcPr>
          <w:p>
            <w:pPr>
              <w:widowControl/>
              <w:spacing w:before="0" w:beforeLines="0" w:after="0" w:afterLines="0" w:line="360" w:lineRule="exact"/>
              <w:rPr>
                <w:rFonts w:hint="default"/>
                <w:szCs w:val="21"/>
                <w:lang w:val="en-US" w:eastAsia="zh-CN"/>
              </w:rPr>
            </w:pPr>
            <w:r>
              <w:rPr>
                <w:rFonts w:hint="eastAsia"/>
                <w:szCs w:val="21"/>
                <w:lang w:val="en-US" w:eastAsia="zh-CN"/>
              </w:rPr>
              <w:t>美的 柜机</w:t>
            </w:r>
          </w:p>
        </w:tc>
        <w:tc>
          <w:tcPr>
            <w:tcW w:w="1208" w:type="dxa"/>
            <w:shd w:val="clear" w:color="auto" w:fill="FFFFFF"/>
            <w:noWrap w:val="0"/>
            <w:vAlign w:val="center"/>
          </w:tcPr>
          <w:p>
            <w:pPr>
              <w:widowControl/>
              <w:spacing w:before="0" w:beforeLines="0" w:after="0" w:afterLines="0" w:line="360" w:lineRule="exact"/>
              <w:jc w:val="center"/>
              <w:rPr>
                <w:rFonts w:hint="eastAsia" w:eastAsia="宋体"/>
                <w:szCs w:val="21"/>
                <w:lang w:val="en-US" w:eastAsia="zh-CN"/>
              </w:rPr>
            </w:pPr>
            <w:r>
              <w:rPr>
                <w:rFonts w:hint="eastAsia"/>
                <w:szCs w:val="21"/>
                <w:lang w:val="en-US" w:eastAsia="zh-CN"/>
              </w:rPr>
              <w:t>台</w:t>
            </w:r>
          </w:p>
        </w:tc>
        <w:tc>
          <w:tcPr>
            <w:tcW w:w="861" w:type="dxa"/>
            <w:shd w:val="clear" w:color="auto" w:fill="FFFFFF"/>
            <w:noWrap w:val="0"/>
            <w:vAlign w:val="center"/>
          </w:tcPr>
          <w:p>
            <w:pPr>
              <w:widowControl/>
              <w:spacing w:before="0" w:beforeLines="0" w:after="0" w:afterLines="0" w:line="360" w:lineRule="exact"/>
              <w:jc w:val="center"/>
              <w:rPr>
                <w:rFonts w:hint="default"/>
                <w:szCs w:val="21"/>
                <w:lang w:val="en-US" w:eastAsia="zh-CN"/>
              </w:rPr>
            </w:pPr>
            <w:r>
              <w:rPr>
                <w:rFonts w:hint="eastAsia"/>
                <w:szCs w:val="21"/>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2" w:type="dxa"/>
            <w:shd w:val="clear" w:color="auto" w:fill="FFFFFF"/>
            <w:noWrap w:val="0"/>
            <w:vAlign w:val="center"/>
          </w:tcPr>
          <w:p>
            <w:pPr>
              <w:widowControl/>
              <w:spacing w:before="0" w:beforeLines="0" w:after="0" w:afterLines="0" w:line="360" w:lineRule="exact"/>
              <w:jc w:val="center"/>
              <w:rPr>
                <w:rFonts w:hint="eastAsia" w:eastAsia="宋体"/>
                <w:szCs w:val="21"/>
                <w:lang w:val="en-US" w:eastAsia="zh-CN"/>
              </w:rPr>
            </w:pPr>
            <w:r>
              <w:rPr>
                <w:rFonts w:hint="eastAsia"/>
                <w:szCs w:val="21"/>
                <w:lang w:val="en-US" w:eastAsia="zh-CN"/>
              </w:rPr>
              <w:t>9</w:t>
            </w:r>
          </w:p>
        </w:tc>
        <w:tc>
          <w:tcPr>
            <w:tcW w:w="5761" w:type="dxa"/>
            <w:shd w:val="clear" w:color="auto" w:fill="FFFFFF"/>
            <w:noWrap w:val="0"/>
            <w:vAlign w:val="center"/>
          </w:tcPr>
          <w:p>
            <w:pPr>
              <w:widowControl/>
              <w:spacing w:before="0" w:beforeLines="0" w:after="0" w:afterLines="0" w:line="360" w:lineRule="exact"/>
              <w:rPr>
                <w:rFonts w:hint="default"/>
                <w:szCs w:val="21"/>
                <w:lang w:val="en-US" w:eastAsia="zh-CN"/>
              </w:rPr>
            </w:pPr>
            <w:r>
              <w:rPr>
                <w:rFonts w:hint="eastAsia"/>
                <w:szCs w:val="21"/>
                <w:lang w:val="en-US" w:eastAsia="zh-CN"/>
              </w:rPr>
              <w:t>大金 柜机</w:t>
            </w:r>
          </w:p>
        </w:tc>
        <w:tc>
          <w:tcPr>
            <w:tcW w:w="1208" w:type="dxa"/>
            <w:shd w:val="clear" w:color="auto" w:fill="FFFFFF"/>
            <w:noWrap w:val="0"/>
            <w:vAlign w:val="center"/>
          </w:tcPr>
          <w:p>
            <w:pPr>
              <w:widowControl/>
              <w:spacing w:before="0" w:beforeLines="0" w:after="0" w:afterLines="0" w:line="360" w:lineRule="exact"/>
              <w:jc w:val="center"/>
              <w:rPr>
                <w:rFonts w:hint="eastAsia" w:eastAsia="宋体"/>
                <w:szCs w:val="21"/>
                <w:lang w:val="en-US" w:eastAsia="zh-CN"/>
              </w:rPr>
            </w:pPr>
            <w:r>
              <w:rPr>
                <w:rFonts w:hint="eastAsia"/>
                <w:szCs w:val="21"/>
                <w:lang w:val="en-US" w:eastAsia="zh-CN"/>
              </w:rPr>
              <w:t>台</w:t>
            </w:r>
          </w:p>
        </w:tc>
        <w:tc>
          <w:tcPr>
            <w:tcW w:w="861" w:type="dxa"/>
            <w:shd w:val="clear" w:color="auto" w:fill="FFFFFF"/>
            <w:noWrap w:val="0"/>
            <w:vAlign w:val="center"/>
          </w:tcPr>
          <w:p>
            <w:pPr>
              <w:widowControl/>
              <w:spacing w:before="0" w:beforeLines="0" w:after="0" w:afterLines="0" w:line="360" w:lineRule="exact"/>
              <w:jc w:val="center"/>
              <w:rPr>
                <w:rFonts w:hint="default"/>
                <w:szCs w:val="21"/>
                <w:lang w:val="en-US" w:eastAsia="zh-CN"/>
              </w:rPr>
            </w:pPr>
            <w:r>
              <w:rPr>
                <w:rFonts w:hint="eastAsia"/>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2" w:type="dxa"/>
            <w:shd w:val="clear" w:color="auto" w:fill="FFFFFF"/>
            <w:noWrap w:val="0"/>
            <w:vAlign w:val="center"/>
          </w:tcPr>
          <w:p>
            <w:pPr>
              <w:widowControl/>
              <w:spacing w:before="0" w:beforeLines="0" w:after="0" w:afterLines="0" w:line="360" w:lineRule="exact"/>
              <w:jc w:val="center"/>
              <w:rPr>
                <w:rFonts w:hint="default" w:eastAsia="宋体"/>
                <w:szCs w:val="21"/>
                <w:lang w:val="en-US" w:eastAsia="zh-CN"/>
              </w:rPr>
            </w:pPr>
            <w:r>
              <w:rPr>
                <w:rFonts w:hint="eastAsia"/>
                <w:szCs w:val="21"/>
                <w:lang w:val="en-US" w:eastAsia="zh-CN"/>
              </w:rPr>
              <w:t>10</w:t>
            </w:r>
          </w:p>
        </w:tc>
        <w:tc>
          <w:tcPr>
            <w:tcW w:w="5761" w:type="dxa"/>
            <w:shd w:val="clear" w:color="auto" w:fill="FFFFFF"/>
            <w:noWrap w:val="0"/>
            <w:vAlign w:val="center"/>
          </w:tcPr>
          <w:p>
            <w:pPr>
              <w:widowControl/>
              <w:spacing w:before="0" w:beforeLines="0" w:after="0" w:afterLines="0" w:line="360" w:lineRule="exact"/>
              <w:rPr>
                <w:rFonts w:hint="default"/>
                <w:szCs w:val="21"/>
                <w:lang w:val="en-US" w:eastAsia="zh-CN"/>
              </w:rPr>
            </w:pPr>
            <w:r>
              <w:rPr>
                <w:rFonts w:hint="eastAsia"/>
                <w:szCs w:val="21"/>
                <w:lang w:val="en-US" w:eastAsia="zh-CN"/>
              </w:rPr>
              <w:t>海信 柜机</w:t>
            </w:r>
          </w:p>
        </w:tc>
        <w:tc>
          <w:tcPr>
            <w:tcW w:w="1208" w:type="dxa"/>
            <w:shd w:val="clear" w:color="auto" w:fill="FFFFFF"/>
            <w:noWrap w:val="0"/>
            <w:vAlign w:val="center"/>
          </w:tcPr>
          <w:p>
            <w:pPr>
              <w:widowControl/>
              <w:spacing w:before="0" w:beforeLines="0" w:after="0" w:afterLines="0" w:line="360" w:lineRule="exact"/>
              <w:jc w:val="center"/>
              <w:rPr>
                <w:rFonts w:hint="eastAsia" w:eastAsia="宋体"/>
                <w:szCs w:val="21"/>
                <w:lang w:val="en-US" w:eastAsia="zh-CN"/>
              </w:rPr>
            </w:pPr>
            <w:r>
              <w:rPr>
                <w:rFonts w:hint="eastAsia"/>
                <w:szCs w:val="21"/>
                <w:lang w:val="en-US" w:eastAsia="zh-CN"/>
              </w:rPr>
              <w:t>台</w:t>
            </w:r>
          </w:p>
        </w:tc>
        <w:tc>
          <w:tcPr>
            <w:tcW w:w="861" w:type="dxa"/>
            <w:shd w:val="clear" w:color="auto" w:fill="FFFFFF"/>
            <w:noWrap w:val="0"/>
            <w:vAlign w:val="center"/>
          </w:tcPr>
          <w:p>
            <w:pPr>
              <w:widowControl/>
              <w:spacing w:before="0" w:beforeLines="0" w:after="0" w:afterLines="0" w:line="360" w:lineRule="exact"/>
              <w:jc w:val="center"/>
              <w:rPr>
                <w:rFonts w:hint="default"/>
                <w:szCs w:val="21"/>
                <w:lang w:val="en-US" w:eastAsia="zh-CN"/>
              </w:rPr>
            </w:pPr>
            <w:r>
              <w:rPr>
                <w:rFonts w:hint="eastAsia"/>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2" w:type="dxa"/>
            <w:shd w:val="clear" w:color="auto" w:fill="FFFFFF"/>
            <w:noWrap w:val="0"/>
            <w:vAlign w:val="center"/>
          </w:tcPr>
          <w:p>
            <w:pPr>
              <w:widowControl/>
              <w:spacing w:before="0" w:beforeLines="0" w:after="0" w:afterLines="0" w:line="360" w:lineRule="exact"/>
              <w:jc w:val="center"/>
              <w:rPr>
                <w:rFonts w:hint="default"/>
                <w:szCs w:val="21"/>
                <w:lang w:val="en-US" w:eastAsia="zh-CN"/>
              </w:rPr>
            </w:pPr>
            <w:r>
              <w:rPr>
                <w:rFonts w:hint="eastAsia"/>
                <w:szCs w:val="21"/>
                <w:lang w:val="en-US" w:eastAsia="zh-CN"/>
              </w:rPr>
              <w:t>11</w:t>
            </w:r>
          </w:p>
        </w:tc>
        <w:tc>
          <w:tcPr>
            <w:tcW w:w="5761" w:type="dxa"/>
            <w:shd w:val="clear" w:color="auto" w:fill="FFFFFF"/>
            <w:noWrap w:val="0"/>
            <w:vAlign w:val="center"/>
          </w:tcPr>
          <w:p>
            <w:pPr>
              <w:widowControl/>
              <w:spacing w:before="0" w:beforeLines="0" w:after="0" w:afterLines="0" w:line="360" w:lineRule="exact"/>
              <w:rPr>
                <w:rFonts w:hint="default"/>
                <w:szCs w:val="21"/>
                <w:lang w:val="en-US" w:eastAsia="zh-CN"/>
              </w:rPr>
            </w:pPr>
            <w:r>
              <w:rPr>
                <w:rFonts w:hint="eastAsia"/>
                <w:szCs w:val="21"/>
                <w:lang w:val="en-US" w:eastAsia="zh-CN"/>
              </w:rPr>
              <w:t>海尔 挂机</w:t>
            </w:r>
          </w:p>
        </w:tc>
        <w:tc>
          <w:tcPr>
            <w:tcW w:w="1208" w:type="dxa"/>
            <w:shd w:val="clear" w:color="auto" w:fill="FFFFFF"/>
            <w:noWrap w:val="0"/>
            <w:vAlign w:val="center"/>
          </w:tcPr>
          <w:p>
            <w:pPr>
              <w:widowControl/>
              <w:spacing w:before="0" w:beforeLines="0" w:after="0" w:afterLines="0" w:line="360" w:lineRule="exact"/>
              <w:jc w:val="center"/>
              <w:rPr>
                <w:rFonts w:hint="eastAsia" w:ascii="Times New Roman" w:hAnsi="Times New Roman" w:eastAsia="宋体" w:cs="Times New Roman"/>
                <w:sz w:val="21"/>
                <w:szCs w:val="21"/>
                <w:lang w:val="en-US" w:eastAsia="zh-CN" w:bidi="ar-SA"/>
              </w:rPr>
            </w:pPr>
            <w:r>
              <w:rPr>
                <w:szCs w:val="21"/>
              </w:rPr>
              <w:t>台</w:t>
            </w:r>
          </w:p>
        </w:tc>
        <w:tc>
          <w:tcPr>
            <w:tcW w:w="861" w:type="dxa"/>
            <w:shd w:val="clear" w:color="auto" w:fill="FFFFFF"/>
            <w:noWrap w:val="0"/>
            <w:vAlign w:val="center"/>
          </w:tcPr>
          <w:p>
            <w:pPr>
              <w:widowControl/>
              <w:spacing w:before="0" w:beforeLines="0" w:after="0" w:afterLines="0" w:line="360" w:lineRule="exact"/>
              <w:jc w:val="center"/>
              <w:rPr>
                <w:rFonts w:hint="default"/>
                <w:szCs w:val="21"/>
                <w:lang w:val="en-US" w:eastAsia="zh-CN"/>
              </w:rPr>
            </w:pPr>
            <w:r>
              <w:rPr>
                <w:rFonts w:hint="eastAsia"/>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2" w:type="dxa"/>
            <w:shd w:val="clear" w:color="auto" w:fill="FFFFFF"/>
            <w:noWrap w:val="0"/>
            <w:vAlign w:val="center"/>
          </w:tcPr>
          <w:p>
            <w:pPr>
              <w:widowControl/>
              <w:spacing w:before="0" w:beforeLines="0" w:after="0" w:afterLines="0" w:line="360" w:lineRule="exact"/>
              <w:jc w:val="center"/>
              <w:rPr>
                <w:rFonts w:hint="default"/>
                <w:szCs w:val="21"/>
                <w:lang w:val="en-US" w:eastAsia="zh-CN"/>
              </w:rPr>
            </w:pPr>
            <w:r>
              <w:rPr>
                <w:rFonts w:hint="eastAsia"/>
                <w:szCs w:val="21"/>
                <w:lang w:val="en-US" w:eastAsia="zh-CN"/>
              </w:rPr>
              <w:t>12</w:t>
            </w:r>
          </w:p>
        </w:tc>
        <w:tc>
          <w:tcPr>
            <w:tcW w:w="5761" w:type="dxa"/>
            <w:shd w:val="clear" w:color="auto" w:fill="FFFFFF"/>
            <w:noWrap w:val="0"/>
            <w:vAlign w:val="center"/>
          </w:tcPr>
          <w:p>
            <w:pPr>
              <w:widowControl/>
              <w:spacing w:before="0" w:beforeLines="0" w:after="0" w:afterLines="0" w:line="360" w:lineRule="exact"/>
              <w:rPr>
                <w:rFonts w:hint="default"/>
                <w:szCs w:val="21"/>
                <w:lang w:val="en-US" w:eastAsia="zh-CN"/>
              </w:rPr>
            </w:pPr>
            <w:r>
              <w:rPr>
                <w:rFonts w:hint="eastAsia"/>
                <w:szCs w:val="21"/>
                <w:lang w:val="en-US" w:eastAsia="zh-CN"/>
              </w:rPr>
              <w:t>格力 挂机</w:t>
            </w:r>
          </w:p>
        </w:tc>
        <w:tc>
          <w:tcPr>
            <w:tcW w:w="1208" w:type="dxa"/>
            <w:shd w:val="clear" w:color="auto" w:fill="FFFFFF"/>
            <w:noWrap w:val="0"/>
            <w:vAlign w:val="center"/>
          </w:tcPr>
          <w:p>
            <w:pPr>
              <w:widowControl/>
              <w:spacing w:before="0" w:beforeLines="0" w:after="0" w:afterLines="0" w:line="360" w:lineRule="exact"/>
              <w:jc w:val="center"/>
              <w:rPr>
                <w:rFonts w:hint="eastAsia" w:ascii="Times New Roman" w:hAnsi="Times New Roman" w:eastAsia="宋体" w:cs="Times New Roman"/>
                <w:sz w:val="21"/>
                <w:szCs w:val="21"/>
                <w:lang w:val="en-US" w:eastAsia="zh-CN" w:bidi="ar-SA"/>
              </w:rPr>
            </w:pPr>
            <w:r>
              <w:rPr>
                <w:szCs w:val="21"/>
              </w:rPr>
              <w:t>台</w:t>
            </w:r>
          </w:p>
        </w:tc>
        <w:tc>
          <w:tcPr>
            <w:tcW w:w="861" w:type="dxa"/>
            <w:shd w:val="clear" w:color="auto" w:fill="FFFFFF"/>
            <w:noWrap w:val="0"/>
            <w:vAlign w:val="center"/>
          </w:tcPr>
          <w:p>
            <w:pPr>
              <w:widowControl/>
              <w:spacing w:before="0" w:beforeLines="0" w:after="0" w:afterLines="0" w:line="360" w:lineRule="exact"/>
              <w:jc w:val="center"/>
              <w:rPr>
                <w:rFonts w:hint="default"/>
                <w:szCs w:val="21"/>
                <w:lang w:val="en-US" w:eastAsia="zh-CN"/>
              </w:rPr>
            </w:pPr>
            <w:r>
              <w:rPr>
                <w:rFonts w:hint="eastAsia"/>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2" w:type="dxa"/>
            <w:shd w:val="clear" w:color="auto" w:fill="FFFFFF"/>
            <w:noWrap w:val="0"/>
            <w:vAlign w:val="center"/>
          </w:tcPr>
          <w:p>
            <w:pPr>
              <w:widowControl/>
              <w:spacing w:before="0" w:beforeLines="0" w:after="0" w:afterLines="0" w:line="360" w:lineRule="exact"/>
              <w:jc w:val="center"/>
              <w:rPr>
                <w:rFonts w:hint="default"/>
                <w:szCs w:val="21"/>
                <w:lang w:val="en-US" w:eastAsia="zh-CN"/>
              </w:rPr>
            </w:pPr>
            <w:r>
              <w:rPr>
                <w:rFonts w:hint="eastAsia"/>
                <w:szCs w:val="21"/>
                <w:lang w:val="en-US" w:eastAsia="zh-CN"/>
              </w:rPr>
              <w:t>13</w:t>
            </w:r>
          </w:p>
        </w:tc>
        <w:tc>
          <w:tcPr>
            <w:tcW w:w="5761" w:type="dxa"/>
            <w:shd w:val="clear" w:color="auto" w:fill="FFFFFF"/>
            <w:noWrap w:val="0"/>
            <w:vAlign w:val="center"/>
          </w:tcPr>
          <w:p>
            <w:pPr>
              <w:widowControl/>
              <w:spacing w:before="0" w:beforeLines="0" w:after="0" w:afterLines="0" w:line="360" w:lineRule="exact"/>
              <w:rPr>
                <w:rFonts w:hint="default"/>
                <w:szCs w:val="21"/>
                <w:lang w:val="en-US" w:eastAsia="zh-CN"/>
              </w:rPr>
            </w:pPr>
            <w:r>
              <w:rPr>
                <w:rFonts w:hint="eastAsia"/>
                <w:szCs w:val="21"/>
                <w:lang w:val="en-US" w:eastAsia="zh-CN"/>
              </w:rPr>
              <w:t>科龙 挂机</w:t>
            </w:r>
          </w:p>
        </w:tc>
        <w:tc>
          <w:tcPr>
            <w:tcW w:w="1208" w:type="dxa"/>
            <w:shd w:val="clear" w:color="auto" w:fill="FFFFFF"/>
            <w:noWrap w:val="0"/>
            <w:vAlign w:val="center"/>
          </w:tcPr>
          <w:p>
            <w:pPr>
              <w:widowControl/>
              <w:spacing w:before="0" w:beforeLines="0" w:after="0" w:afterLines="0" w:line="360" w:lineRule="exact"/>
              <w:jc w:val="center"/>
              <w:rPr>
                <w:rFonts w:hint="eastAsia" w:ascii="Times New Roman" w:hAnsi="Times New Roman" w:eastAsia="宋体" w:cs="Times New Roman"/>
                <w:sz w:val="21"/>
                <w:szCs w:val="21"/>
                <w:lang w:val="en-US" w:eastAsia="zh-CN" w:bidi="ar-SA"/>
              </w:rPr>
            </w:pPr>
            <w:r>
              <w:rPr>
                <w:szCs w:val="21"/>
              </w:rPr>
              <w:t>台</w:t>
            </w:r>
          </w:p>
        </w:tc>
        <w:tc>
          <w:tcPr>
            <w:tcW w:w="861" w:type="dxa"/>
            <w:shd w:val="clear" w:color="auto" w:fill="FFFFFF"/>
            <w:noWrap w:val="0"/>
            <w:vAlign w:val="center"/>
          </w:tcPr>
          <w:p>
            <w:pPr>
              <w:widowControl/>
              <w:spacing w:before="0" w:beforeLines="0" w:after="0" w:afterLines="0" w:line="360" w:lineRule="exact"/>
              <w:jc w:val="center"/>
              <w:rPr>
                <w:rFonts w:hint="default"/>
                <w:szCs w:val="21"/>
                <w:lang w:val="en-US" w:eastAsia="zh-CN"/>
              </w:rPr>
            </w:pPr>
            <w:r>
              <w:rPr>
                <w:rFonts w:hint="eastAsia"/>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2" w:type="dxa"/>
            <w:shd w:val="clear" w:color="auto" w:fill="FFFFFF"/>
            <w:noWrap w:val="0"/>
            <w:vAlign w:val="center"/>
          </w:tcPr>
          <w:p>
            <w:pPr>
              <w:widowControl/>
              <w:spacing w:before="0" w:beforeLines="0" w:after="0" w:afterLines="0" w:line="360" w:lineRule="exact"/>
              <w:jc w:val="center"/>
              <w:rPr>
                <w:rFonts w:hint="default"/>
                <w:szCs w:val="21"/>
                <w:lang w:val="en-US" w:eastAsia="zh-CN"/>
              </w:rPr>
            </w:pPr>
            <w:r>
              <w:rPr>
                <w:rFonts w:hint="eastAsia"/>
                <w:szCs w:val="21"/>
                <w:lang w:val="en-US" w:eastAsia="zh-CN"/>
              </w:rPr>
              <w:t>14</w:t>
            </w:r>
          </w:p>
        </w:tc>
        <w:tc>
          <w:tcPr>
            <w:tcW w:w="5761" w:type="dxa"/>
            <w:shd w:val="clear" w:color="auto" w:fill="FFFFFF"/>
            <w:noWrap w:val="0"/>
            <w:vAlign w:val="center"/>
          </w:tcPr>
          <w:p>
            <w:pPr>
              <w:widowControl/>
              <w:spacing w:before="0" w:beforeLines="0" w:after="0" w:afterLines="0" w:line="360" w:lineRule="exact"/>
              <w:rPr>
                <w:rFonts w:hint="default"/>
                <w:szCs w:val="21"/>
                <w:lang w:val="en-US" w:eastAsia="zh-CN"/>
              </w:rPr>
            </w:pPr>
            <w:r>
              <w:rPr>
                <w:rFonts w:hint="eastAsia"/>
                <w:szCs w:val="21"/>
                <w:lang w:val="en-US" w:eastAsia="zh-CN"/>
              </w:rPr>
              <w:t>美的 挂机</w:t>
            </w:r>
          </w:p>
        </w:tc>
        <w:tc>
          <w:tcPr>
            <w:tcW w:w="1208" w:type="dxa"/>
            <w:shd w:val="clear" w:color="auto" w:fill="FFFFFF"/>
            <w:noWrap w:val="0"/>
            <w:vAlign w:val="center"/>
          </w:tcPr>
          <w:p>
            <w:pPr>
              <w:widowControl/>
              <w:spacing w:before="0" w:beforeLines="0" w:after="0" w:afterLines="0" w:line="360" w:lineRule="exact"/>
              <w:jc w:val="center"/>
              <w:rPr>
                <w:rFonts w:hint="eastAsia" w:ascii="Times New Roman" w:hAnsi="Times New Roman" w:eastAsia="宋体" w:cs="Times New Roman"/>
                <w:sz w:val="21"/>
                <w:szCs w:val="21"/>
                <w:lang w:val="en-US" w:eastAsia="zh-CN" w:bidi="ar-SA"/>
              </w:rPr>
            </w:pPr>
            <w:r>
              <w:rPr>
                <w:rFonts w:hint="eastAsia"/>
                <w:szCs w:val="21"/>
                <w:lang w:val="en-US" w:eastAsia="zh-CN"/>
              </w:rPr>
              <w:t>台</w:t>
            </w:r>
          </w:p>
        </w:tc>
        <w:tc>
          <w:tcPr>
            <w:tcW w:w="861" w:type="dxa"/>
            <w:shd w:val="clear" w:color="auto" w:fill="FFFFFF"/>
            <w:noWrap w:val="0"/>
            <w:vAlign w:val="center"/>
          </w:tcPr>
          <w:p>
            <w:pPr>
              <w:widowControl/>
              <w:spacing w:before="0" w:beforeLines="0" w:after="0" w:afterLines="0" w:line="360" w:lineRule="exact"/>
              <w:jc w:val="center"/>
              <w:rPr>
                <w:rFonts w:hint="default"/>
                <w:szCs w:val="21"/>
                <w:lang w:val="en-US" w:eastAsia="zh-CN"/>
              </w:rPr>
            </w:pPr>
            <w:r>
              <w:rPr>
                <w:rFonts w:hint="eastAsia"/>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2" w:type="dxa"/>
            <w:shd w:val="clear" w:color="auto" w:fill="FFFFFF"/>
            <w:noWrap w:val="0"/>
            <w:vAlign w:val="center"/>
          </w:tcPr>
          <w:p>
            <w:pPr>
              <w:widowControl/>
              <w:spacing w:before="0" w:beforeLines="0" w:after="0" w:afterLines="0" w:line="360" w:lineRule="exact"/>
              <w:jc w:val="center"/>
              <w:rPr>
                <w:rFonts w:hint="default"/>
                <w:szCs w:val="21"/>
                <w:lang w:val="en-US" w:eastAsia="zh-CN"/>
              </w:rPr>
            </w:pPr>
            <w:r>
              <w:rPr>
                <w:rFonts w:hint="eastAsia"/>
                <w:szCs w:val="21"/>
                <w:lang w:val="en-US" w:eastAsia="zh-CN"/>
              </w:rPr>
              <w:t>15</w:t>
            </w:r>
          </w:p>
        </w:tc>
        <w:tc>
          <w:tcPr>
            <w:tcW w:w="5761" w:type="dxa"/>
            <w:shd w:val="clear" w:color="auto" w:fill="FFFFFF"/>
            <w:noWrap w:val="0"/>
            <w:vAlign w:val="center"/>
          </w:tcPr>
          <w:p>
            <w:pPr>
              <w:widowControl/>
              <w:spacing w:before="0" w:beforeLines="0" w:after="0" w:afterLines="0" w:line="360" w:lineRule="exact"/>
              <w:rPr>
                <w:rFonts w:hint="default"/>
                <w:szCs w:val="21"/>
                <w:lang w:val="en-US" w:eastAsia="zh-CN"/>
              </w:rPr>
            </w:pPr>
            <w:r>
              <w:rPr>
                <w:rFonts w:hint="eastAsia"/>
                <w:szCs w:val="21"/>
                <w:lang w:val="en-US" w:eastAsia="zh-CN"/>
              </w:rPr>
              <w:t>海尔 柜机</w:t>
            </w:r>
          </w:p>
        </w:tc>
        <w:tc>
          <w:tcPr>
            <w:tcW w:w="1208" w:type="dxa"/>
            <w:shd w:val="clear" w:color="auto" w:fill="FFFFFF"/>
            <w:noWrap w:val="0"/>
            <w:vAlign w:val="center"/>
          </w:tcPr>
          <w:p>
            <w:pPr>
              <w:widowControl/>
              <w:spacing w:before="0" w:beforeLines="0" w:after="0" w:afterLines="0" w:line="360" w:lineRule="exact"/>
              <w:jc w:val="center"/>
              <w:rPr>
                <w:rFonts w:hint="eastAsia" w:ascii="Times New Roman" w:hAnsi="Times New Roman" w:eastAsia="宋体" w:cs="Times New Roman"/>
                <w:sz w:val="21"/>
                <w:szCs w:val="21"/>
                <w:lang w:val="en-US" w:eastAsia="zh-CN" w:bidi="ar-SA"/>
              </w:rPr>
            </w:pPr>
            <w:r>
              <w:rPr>
                <w:rFonts w:hint="eastAsia"/>
                <w:szCs w:val="21"/>
                <w:lang w:val="en-US" w:eastAsia="zh-CN"/>
              </w:rPr>
              <w:t>台</w:t>
            </w:r>
          </w:p>
        </w:tc>
        <w:tc>
          <w:tcPr>
            <w:tcW w:w="861" w:type="dxa"/>
            <w:shd w:val="clear" w:color="auto" w:fill="FFFFFF"/>
            <w:noWrap w:val="0"/>
            <w:vAlign w:val="center"/>
          </w:tcPr>
          <w:p>
            <w:pPr>
              <w:widowControl/>
              <w:spacing w:before="0" w:beforeLines="0" w:after="0" w:afterLines="0" w:line="360" w:lineRule="exact"/>
              <w:jc w:val="center"/>
              <w:rPr>
                <w:rFonts w:hint="default"/>
                <w:szCs w:val="21"/>
                <w:lang w:val="en-US" w:eastAsia="zh-CN"/>
              </w:rPr>
            </w:pPr>
            <w:r>
              <w:rPr>
                <w:rFonts w:hint="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2" w:type="dxa"/>
            <w:shd w:val="clear" w:color="auto" w:fill="FFFFFF"/>
            <w:noWrap w:val="0"/>
            <w:vAlign w:val="center"/>
          </w:tcPr>
          <w:p>
            <w:pPr>
              <w:widowControl/>
              <w:spacing w:before="0" w:beforeLines="0" w:after="0" w:afterLines="0" w:line="360" w:lineRule="exact"/>
              <w:jc w:val="center"/>
              <w:rPr>
                <w:rFonts w:hint="default"/>
                <w:szCs w:val="21"/>
                <w:lang w:val="en-US" w:eastAsia="zh-CN"/>
              </w:rPr>
            </w:pPr>
            <w:r>
              <w:rPr>
                <w:rFonts w:hint="eastAsia"/>
                <w:szCs w:val="21"/>
                <w:lang w:val="en-US" w:eastAsia="zh-CN"/>
              </w:rPr>
              <w:t>16</w:t>
            </w:r>
          </w:p>
        </w:tc>
        <w:tc>
          <w:tcPr>
            <w:tcW w:w="5761" w:type="dxa"/>
            <w:shd w:val="clear" w:color="auto" w:fill="FFFFFF"/>
            <w:noWrap w:val="0"/>
            <w:vAlign w:val="center"/>
          </w:tcPr>
          <w:p>
            <w:pPr>
              <w:widowControl/>
              <w:spacing w:before="0" w:beforeLines="0" w:after="0" w:afterLines="0" w:line="360" w:lineRule="exact"/>
              <w:rPr>
                <w:rFonts w:hint="default"/>
                <w:szCs w:val="21"/>
                <w:lang w:val="en-US" w:eastAsia="zh-CN"/>
              </w:rPr>
            </w:pPr>
            <w:r>
              <w:rPr>
                <w:rFonts w:hint="eastAsia"/>
                <w:szCs w:val="21"/>
                <w:lang w:val="en-US" w:eastAsia="zh-CN"/>
              </w:rPr>
              <w:t>格力 柜机</w:t>
            </w:r>
          </w:p>
        </w:tc>
        <w:tc>
          <w:tcPr>
            <w:tcW w:w="1208" w:type="dxa"/>
            <w:shd w:val="clear" w:color="auto" w:fill="FFFFFF"/>
            <w:noWrap w:val="0"/>
            <w:vAlign w:val="center"/>
          </w:tcPr>
          <w:p>
            <w:pPr>
              <w:widowControl/>
              <w:spacing w:before="0" w:beforeLines="0" w:after="0" w:afterLines="0" w:line="360" w:lineRule="exact"/>
              <w:jc w:val="center"/>
              <w:rPr>
                <w:rFonts w:hint="eastAsia" w:ascii="Times New Roman" w:hAnsi="Times New Roman" w:eastAsia="宋体" w:cs="Times New Roman"/>
                <w:sz w:val="21"/>
                <w:szCs w:val="21"/>
                <w:lang w:val="en-US" w:eastAsia="zh-CN" w:bidi="ar-SA"/>
              </w:rPr>
            </w:pPr>
            <w:r>
              <w:rPr>
                <w:rFonts w:hint="eastAsia"/>
                <w:szCs w:val="21"/>
                <w:lang w:val="en-US" w:eastAsia="zh-CN"/>
              </w:rPr>
              <w:t>台</w:t>
            </w:r>
          </w:p>
        </w:tc>
        <w:tc>
          <w:tcPr>
            <w:tcW w:w="861" w:type="dxa"/>
            <w:shd w:val="clear" w:color="auto" w:fill="FFFFFF"/>
            <w:noWrap w:val="0"/>
            <w:vAlign w:val="center"/>
          </w:tcPr>
          <w:p>
            <w:pPr>
              <w:widowControl/>
              <w:spacing w:before="0" w:beforeLines="0" w:after="0" w:afterLines="0" w:line="360" w:lineRule="exact"/>
              <w:jc w:val="center"/>
              <w:rPr>
                <w:rFonts w:hint="default"/>
                <w:szCs w:val="21"/>
                <w:lang w:val="en-US" w:eastAsia="zh-CN"/>
              </w:rPr>
            </w:pPr>
            <w:r>
              <w:rPr>
                <w:rFonts w:hint="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1" w:type="dxa"/>
            <w:gridSpan w:val="3"/>
            <w:shd w:val="clear" w:color="auto" w:fill="FFFFFF"/>
            <w:noWrap w:val="0"/>
            <w:vAlign w:val="center"/>
          </w:tcPr>
          <w:p>
            <w:pPr>
              <w:widowControl/>
              <w:spacing w:before="0" w:beforeLines="0" w:after="0" w:afterLines="0" w:line="360" w:lineRule="exact"/>
              <w:jc w:val="center"/>
              <w:rPr>
                <w:rFonts w:hint="default"/>
                <w:szCs w:val="21"/>
                <w:lang w:val="en-US" w:eastAsia="zh-CN"/>
              </w:rPr>
            </w:pPr>
            <w:r>
              <w:rPr>
                <w:rFonts w:hint="eastAsia"/>
                <w:szCs w:val="21"/>
                <w:lang w:val="en-US" w:eastAsia="zh-CN"/>
              </w:rPr>
              <w:t>总计：</w:t>
            </w:r>
          </w:p>
        </w:tc>
        <w:tc>
          <w:tcPr>
            <w:tcW w:w="861" w:type="dxa"/>
            <w:shd w:val="clear" w:color="auto" w:fill="FFFFFF"/>
            <w:noWrap w:val="0"/>
            <w:vAlign w:val="center"/>
          </w:tcPr>
          <w:p>
            <w:pPr>
              <w:widowControl/>
              <w:spacing w:before="0" w:beforeLines="0" w:after="0" w:afterLines="0" w:line="360" w:lineRule="exact"/>
              <w:jc w:val="center"/>
              <w:rPr>
                <w:rFonts w:hint="eastAsia"/>
                <w:szCs w:val="21"/>
                <w:lang w:val="en-US" w:eastAsia="zh-CN"/>
              </w:rPr>
            </w:pPr>
            <w:r>
              <w:rPr>
                <w:rFonts w:hint="eastAsia"/>
                <w:szCs w:val="21"/>
                <w:lang w:val="en-US" w:eastAsia="zh-CN"/>
              </w:rPr>
              <w:fldChar w:fldCharType="begin"/>
            </w:r>
            <w:r>
              <w:rPr>
                <w:rFonts w:hint="eastAsia"/>
                <w:szCs w:val="21"/>
                <w:lang w:val="en-US" w:eastAsia="zh-CN"/>
              </w:rPr>
              <w:instrText xml:space="preserve"> = sum(D1:D17) \* MERGEFORMAT </w:instrText>
            </w:r>
            <w:r>
              <w:rPr>
                <w:rFonts w:hint="eastAsia"/>
                <w:szCs w:val="21"/>
                <w:lang w:val="en-US" w:eastAsia="zh-CN"/>
              </w:rPr>
              <w:fldChar w:fldCharType="separate"/>
            </w:r>
            <w:r>
              <w:rPr>
                <w:rFonts w:hint="eastAsia"/>
                <w:szCs w:val="21"/>
                <w:lang w:val="en-US" w:eastAsia="zh-CN"/>
              </w:rPr>
              <w:t>560</w:t>
            </w:r>
            <w:r>
              <w:rPr>
                <w:rFonts w:hint="eastAsia"/>
                <w:szCs w:val="21"/>
                <w:lang w:val="en-US" w:eastAsia="zh-CN"/>
              </w:rPr>
              <w:fldChar w:fldCharType="end"/>
            </w:r>
          </w:p>
        </w:tc>
      </w:tr>
    </w:tbl>
    <w:p>
      <w:pPr>
        <w:pageBreakBefore w:val="0"/>
        <w:kinsoku/>
        <w:wordWrap/>
        <w:overflowPunct/>
        <w:topLinePunct w:val="0"/>
        <w:autoSpaceDE/>
        <w:autoSpaceDN/>
        <w:bidi w:val="0"/>
        <w:adjustRightInd w:val="0"/>
        <w:snapToGrid w:val="0"/>
        <w:spacing w:before="157" w:beforeLines="50" w:after="157" w:afterLines="50" w:line="400" w:lineRule="exact"/>
        <w:ind w:firstLine="482" w:firstLineChars="200"/>
        <w:textAlignment w:val="auto"/>
        <w:rPr>
          <w:rFonts w:ascii="宋体" w:hAnsi="宋体" w:eastAsia="宋体" w:cs="宋体"/>
          <w:b/>
          <w:bCs/>
          <w:sz w:val="24"/>
          <w:highlight w:val="none"/>
        </w:rPr>
      </w:pPr>
      <w:r>
        <w:rPr>
          <w:rFonts w:ascii="宋体" w:hAnsi="宋体" w:eastAsia="宋体" w:cs="宋体"/>
          <w:b/>
          <w:bCs/>
          <w:sz w:val="24"/>
          <w:highlight w:val="none"/>
        </w:rPr>
        <w:t>服务标准</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6</w:t>
      </w:r>
      <w:r>
        <w:rPr>
          <w:rFonts w:ascii="宋体" w:hAnsi="宋体" w:eastAsia="宋体" w:cs="宋体"/>
          <w:sz w:val="24"/>
          <w:highlight w:val="none"/>
        </w:rPr>
        <w:t>.1建立空调运行管理制度和安全操作规程，保证空调系统安全运行和正常使用，运行中无超标</w:t>
      </w:r>
      <w:r>
        <w:rPr>
          <w:rFonts w:hint="eastAsia" w:ascii="宋体" w:hAnsi="宋体" w:eastAsia="宋体" w:cs="宋体"/>
          <w:sz w:val="24"/>
          <w:highlight w:val="none"/>
          <w:lang w:eastAsia="zh-CN"/>
        </w:rPr>
        <w:t>噪声</w:t>
      </w:r>
      <w:r>
        <w:rPr>
          <w:rFonts w:ascii="宋体" w:hAnsi="宋体" w:eastAsia="宋体" w:cs="宋体"/>
          <w:sz w:val="24"/>
          <w:highlight w:val="none"/>
        </w:rPr>
        <w:t>和严重滴漏水现象</w:t>
      </w:r>
      <w:r>
        <w:rPr>
          <w:rFonts w:hint="eastAsia" w:ascii="宋体" w:hAnsi="宋体" w:eastAsia="宋体" w:cs="宋体"/>
          <w:sz w:val="24"/>
          <w:highlight w:val="none"/>
        </w:rPr>
        <w:t>。</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6</w:t>
      </w:r>
      <w:r>
        <w:rPr>
          <w:rFonts w:ascii="宋体" w:hAnsi="宋体" w:eastAsia="宋体" w:cs="宋体"/>
          <w:sz w:val="24"/>
          <w:highlight w:val="none"/>
        </w:rPr>
        <w:t>.2定期检修养护空调设备，保证空调设备、设施处于良好状态。</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6</w:t>
      </w:r>
      <w:r>
        <w:rPr>
          <w:rFonts w:ascii="宋体" w:hAnsi="宋体" w:eastAsia="宋体" w:cs="宋体"/>
          <w:sz w:val="24"/>
          <w:highlight w:val="none"/>
        </w:rPr>
        <w:t>.3</w:t>
      </w:r>
      <w:r>
        <w:rPr>
          <w:rFonts w:hint="eastAsia" w:ascii="宋体" w:hAnsi="宋体" w:eastAsia="宋体" w:cs="宋体"/>
          <w:sz w:val="24"/>
          <w:highlight w:val="none"/>
        </w:rPr>
        <w:t>定期维保并做好记录，保证空调设施设备处于良好状态。</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6</w:t>
      </w:r>
      <w:r>
        <w:rPr>
          <w:rFonts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每年至少开展</w:t>
      </w:r>
      <w:r>
        <w:rPr>
          <w:rFonts w:ascii="宋体" w:hAnsi="宋体" w:eastAsia="宋体" w:cs="宋体"/>
          <w:sz w:val="24"/>
          <w:highlight w:val="none"/>
        </w:rPr>
        <w:t>1次分体式空调主机（含空调过滤网）和室外机清洁。每月至少开展1次挂机和室外支架稳固性巡查。</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6</w:t>
      </w:r>
      <w:r>
        <w:rPr>
          <w:rFonts w:ascii="宋体" w:hAnsi="宋体" w:eastAsia="宋体" w:cs="宋体"/>
          <w:sz w:val="24"/>
          <w:highlight w:val="none"/>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发现故障或损坏应当在</w:t>
      </w:r>
      <w:r>
        <w:rPr>
          <w:rFonts w:ascii="宋体" w:hAnsi="宋体" w:eastAsia="宋体" w:cs="宋体"/>
          <w:sz w:val="24"/>
          <w:highlight w:val="none"/>
        </w:rPr>
        <w:t>30分钟内到场，紧急维修应当在15分钟内到达现场，在12小时内维修完毕。</w:t>
      </w:r>
    </w:p>
    <w:p>
      <w:pPr>
        <w:pageBreakBefore w:val="0"/>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ascii="宋体" w:hAnsi="宋体" w:eastAsia="宋体" w:cs="宋体"/>
          <w:b/>
          <w:sz w:val="24"/>
          <w:highlight w:val="none"/>
        </w:rPr>
      </w:pPr>
      <w:r>
        <w:rPr>
          <w:rFonts w:hint="eastAsia" w:ascii="宋体" w:hAnsi="宋体" w:eastAsia="宋体" w:cs="宋体"/>
          <w:b/>
          <w:sz w:val="24"/>
          <w:highlight w:val="none"/>
          <w:lang w:val="en-US" w:eastAsia="zh-CN"/>
        </w:rPr>
        <w:t>7</w:t>
      </w:r>
      <w:r>
        <w:rPr>
          <w:rFonts w:ascii="宋体" w:hAnsi="宋体" w:eastAsia="宋体" w:cs="宋体"/>
          <w:b/>
          <w:sz w:val="24"/>
          <w:highlight w:val="none"/>
        </w:rPr>
        <w:t>.</w:t>
      </w:r>
      <w:r>
        <w:rPr>
          <w:rFonts w:hint="eastAsia" w:ascii="宋体" w:hAnsi="宋体" w:eastAsia="宋体" w:cs="宋体"/>
          <w:b/>
          <w:sz w:val="24"/>
          <w:highlight w:val="none"/>
        </w:rPr>
        <w:t>采暖系统</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b w:val="0"/>
          <w:bCs w:val="0"/>
          <w:sz w:val="24"/>
          <w:szCs w:val="24"/>
          <w:highlight w:val="none"/>
        </w:rPr>
      </w:pPr>
      <w:r>
        <w:rPr>
          <w:rFonts w:hint="eastAsia" w:ascii="宋体" w:hAnsi="宋体" w:eastAsia="宋体" w:cs="宋体"/>
          <w:b w:val="0"/>
          <w:bCs w:val="0"/>
          <w:sz w:val="24"/>
          <w:szCs w:val="24"/>
          <w:highlight w:val="none"/>
          <w:lang w:val="en-US" w:eastAsia="zh-CN"/>
        </w:rPr>
        <w:t>7</w:t>
      </w:r>
      <w:r>
        <w:rPr>
          <w:rFonts w:ascii="宋体" w:hAnsi="宋体" w:eastAsia="宋体" w:cs="宋体"/>
          <w:b w:val="0"/>
          <w:bCs w:val="0"/>
          <w:sz w:val="24"/>
          <w:szCs w:val="24"/>
          <w:highlight w:val="none"/>
        </w:rPr>
        <w:t>.1服务内容</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对供暖管道、阀门、暖气片等进行维护保养，做好供暖期等相关工作</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暖气片共计505组</w:t>
      </w:r>
      <w:r>
        <w:rPr>
          <w:rFonts w:hint="eastAsia" w:ascii="宋体" w:hAnsi="宋体" w:eastAsia="宋体" w:cs="宋体"/>
          <w:sz w:val="24"/>
          <w:highlight w:val="none"/>
        </w:rPr>
        <w:t>。</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b w:val="0"/>
          <w:bCs/>
          <w:sz w:val="24"/>
          <w:highlight w:val="none"/>
        </w:rPr>
      </w:pPr>
      <w:r>
        <w:rPr>
          <w:rFonts w:hint="eastAsia" w:ascii="宋体" w:hAnsi="宋体" w:eastAsia="宋体" w:cs="宋体"/>
          <w:b w:val="0"/>
          <w:bCs/>
          <w:sz w:val="24"/>
          <w:highlight w:val="none"/>
          <w:lang w:val="en-US" w:eastAsia="zh-CN"/>
        </w:rPr>
        <w:t>7</w:t>
      </w:r>
      <w:r>
        <w:rPr>
          <w:rFonts w:ascii="宋体" w:hAnsi="宋体" w:eastAsia="宋体" w:cs="宋体"/>
          <w:b w:val="0"/>
          <w:bCs/>
          <w:sz w:val="24"/>
          <w:highlight w:val="none"/>
        </w:rPr>
        <w:t xml:space="preserve">.2 </w:t>
      </w:r>
      <w:r>
        <w:rPr>
          <w:rFonts w:hint="eastAsia" w:ascii="宋体" w:hAnsi="宋体" w:eastAsia="宋体" w:cs="宋体"/>
          <w:b w:val="0"/>
          <w:bCs/>
          <w:sz w:val="24"/>
          <w:highlight w:val="none"/>
        </w:rPr>
        <w:t>服务标准</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b/>
          <w:bCs/>
          <w:sz w:val="24"/>
          <w:highlight w:val="none"/>
        </w:rPr>
      </w:pPr>
      <w:r>
        <w:rPr>
          <w:rFonts w:hint="eastAsia" w:ascii="宋体" w:hAnsi="宋体" w:eastAsia="宋体" w:cs="宋体"/>
          <w:sz w:val="24"/>
          <w:highlight w:val="none"/>
          <w:lang w:val="en-US" w:eastAsia="zh-CN"/>
        </w:rPr>
        <w:t>7</w:t>
      </w:r>
      <w:r>
        <w:rPr>
          <w:rFonts w:ascii="宋体" w:hAnsi="宋体" w:eastAsia="宋体" w:cs="宋体"/>
          <w:sz w:val="24"/>
          <w:highlight w:val="none"/>
        </w:rPr>
        <w:t>.</w:t>
      </w:r>
      <w:r>
        <w:rPr>
          <w:rFonts w:hint="eastAsia" w:ascii="宋体" w:hAnsi="宋体" w:eastAsia="宋体" w:cs="宋体"/>
          <w:sz w:val="24"/>
          <w:highlight w:val="none"/>
        </w:rPr>
        <w:t>2.</w:t>
      </w:r>
      <w:r>
        <w:rPr>
          <w:rFonts w:ascii="宋体" w:hAnsi="宋体" w:eastAsia="宋体" w:cs="宋体"/>
          <w:sz w:val="24"/>
          <w:highlight w:val="none"/>
        </w:rPr>
        <w:t>1</w:t>
      </w:r>
      <w:r>
        <w:rPr>
          <w:rFonts w:hint="eastAsia" w:ascii="宋体" w:hAnsi="宋体" w:eastAsia="宋体" w:cs="宋体"/>
          <w:sz w:val="24"/>
          <w:highlight w:val="none"/>
        </w:rPr>
        <w:t xml:space="preserve"> 定期检查供暖管道、阀门运行情况，确保正常无隐患。</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b/>
          <w:bCs/>
          <w:sz w:val="24"/>
          <w:highlight w:val="none"/>
        </w:rPr>
      </w:pPr>
      <w:r>
        <w:rPr>
          <w:rFonts w:hint="eastAsia" w:ascii="宋体" w:hAnsi="宋体" w:eastAsia="宋体" w:cs="宋体"/>
          <w:sz w:val="24"/>
          <w:highlight w:val="none"/>
          <w:lang w:val="en-US" w:eastAsia="zh-CN"/>
        </w:rPr>
        <w:t>7</w:t>
      </w:r>
      <w:r>
        <w:rPr>
          <w:rFonts w:ascii="宋体" w:hAnsi="宋体" w:eastAsia="宋体" w:cs="宋体"/>
          <w:sz w:val="24"/>
          <w:highlight w:val="none"/>
        </w:rPr>
        <w:t>.</w:t>
      </w:r>
      <w:r>
        <w:rPr>
          <w:rFonts w:hint="eastAsia" w:ascii="宋体" w:hAnsi="宋体" w:eastAsia="宋体" w:cs="宋体"/>
          <w:sz w:val="24"/>
          <w:highlight w:val="none"/>
        </w:rPr>
        <w:t>2.</w:t>
      </w:r>
      <w:r>
        <w:rPr>
          <w:rFonts w:ascii="宋体" w:hAnsi="宋体" w:eastAsia="宋体" w:cs="宋体"/>
          <w:sz w:val="24"/>
          <w:highlight w:val="none"/>
        </w:rPr>
        <w:t>2</w:t>
      </w:r>
      <w:r>
        <w:rPr>
          <w:rFonts w:hint="eastAsia" w:ascii="宋体" w:hAnsi="宋体" w:eastAsia="宋体" w:cs="宋体"/>
          <w:sz w:val="24"/>
          <w:highlight w:val="none"/>
        </w:rPr>
        <w:t xml:space="preserve"> 负责暖气片、阀门龙头等新装布置及旧装拆除、日常维修更换及管线的跑、冒、滴、漏的维修。</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b/>
          <w:bCs/>
          <w:sz w:val="24"/>
          <w:highlight w:val="none"/>
        </w:rPr>
      </w:pPr>
      <w:r>
        <w:rPr>
          <w:rFonts w:hint="eastAsia" w:ascii="宋体" w:hAnsi="宋体" w:eastAsia="宋体" w:cs="宋体"/>
          <w:sz w:val="24"/>
          <w:highlight w:val="none"/>
          <w:lang w:val="en-US" w:eastAsia="zh-CN"/>
        </w:rPr>
        <w:t>7</w:t>
      </w:r>
      <w:r>
        <w:rPr>
          <w:rFonts w:ascii="宋体" w:hAnsi="宋体" w:eastAsia="宋体" w:cs="宋体"/>
          <w:sz w:val="24"/>
          <w:highlight w:val="none"/>
        </w:rPr>
        <w:t>.</w:t>
      </w:r>
      <w:r>
        <w:rPr>
          <w:rFonts w:hint="eastAsia" w:ascii="宋体" w:hAnsi="宋体" w:eastAsia="宋体" w:cs="宋体"/>
          <w:sz w:val="24"/>
          <w:highlight w:val="none"/>
        </w:rPr>
        <w:t>2.</w:t>
      </w:r>
      <w:r>
        <w:rPr>
          <w:rFonts w:ascii="宋体" w:hAnsi="宋体" w:eastAsia="宋体" w:cs="宋体"/>
          <w:sz w:val="24"/>
          <w:highlight w:val="none"/>
        </w:rPr>
        <w:t>3</w:t>
      </w:r>
      <w:r>
        <w:rPr>
          <w:rFonts w:hint="eastAsia" w:ascii="宋体" w:hAnsi="宋体" w:eastAsia="宋体" w:cs="宋体"/>
          <w:sz w:val="24"/>
          <w:highlight w:val="none"/>
        </w:rPr>
        <w:t xml:space="preserve"> 做好供暖前检查等相关准备工作。</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b/>
          <w:bCs/>
          <w:sz w:val="24"/>
          <w:highlight w:val="none"/>
        </w:rPr>
      </w:pPr>
      <w:r>
        <w:rPr>
          <w:rFonts w:hint="eastAsia" w:ascii="宋体" w:hAnsi="宋体" w:eastAsia="宋体" w:cs="宋体"/>
          <w:sz w:val="24"/>
          <w:highlight w:val="none"/>
          <w:lang w:val="en-US" w:eastAsia="zh-CN"/>
        </w:rPr>
        <w:t>7</w:t>
      </w:r>
      <w:r>
        <w:rPr>
          <w:rFonts w:ascii="宋体" w:hAnsi="宋体" w:eastAsia="宋体" w:cs="宋体"/>
          <w:sz w:val="24"/>
          <w:highlight w:val="none"/>
        </w:rPr>
        <w:t>.</w:t>
      </w:r>
      <w:r>
        <w:rPr>
          <w:rFonts w:hint="eastAsia" w:ascii="宋体" w:hAnsi="宋体" w:eastAsia="宋体" w:cs="宋体"/>
          <w:sz w:val="24"/>
          <w:highlight w:val="none"/>
        </w:rPr>
        <w:t>2.</w:t>
      </w:r>
      <w:r>
        <w:rPr>
          <w:rFonts w:ascii="宋体" w:hAnsi="宋体" w:eastAsia="宋体" w:cs="宋体"/>
          <w:sz w:val="24"/>
          <w:highlight w:val="none"/>
        </w:rPr>
        <w:t>4</w:t>
      </w:r>
      <w:r>
        <w:rPr>
          <w:rFonts w:hint="eastAsia" w:ascii="宋体" w:hAnsi="宋体" w:eastAsia="宋体" w:cs="宋体"/>
          <w:sz w:val="24"/>
          <w:highlight w:val="none"/>
        </w:rPr>
        <w:t xml:space="preserve"> 暖气片上水前，提前通知采购人。</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ascii="宋体" w:hAnsi="宋体" w:eastAsia="宋体" w:cs="宋体"/>
          <w:sz w:val="24"/>
          <w:highlight w:val="none"/>
        </w:rPr>
        <w:t>.</w:t>
      </w:r>
      <w:r>
        <w:rPr>
          <w:rFonts w:hint="eastAsia" w:ascii="宋体" w:hAnsi="宋体" w:eastAsia="宋体" w:cs="宋体"/>
          <w:sz w:val="24"/>
          <w:highlight w:val="none"/>
        </w:rPr>
        <w:t>2.</w:t>
      </w:r>
      <w:r>
        <w:rPr>
          <w:rFonts w:ascii="宋体" w:hAnsi="宋体" w:eastAsia="宋体" w:cs="宋体"/>
          <w:sz w:val="24"/>
          <w:highlight w:val="none"/>
        </w:rPr>
        <w:t>5</w:t>
      </w:r>
      <w:r>
        <w:rPr>
          <w:rFonts w:hint="eastAsia" w:ascii="宋体" w:hAnsi="宋体" w:eastAsia="宋体" w:cs="宋体"/>
          <w:sz w:val="24"/>
          <w:highlight w:val="none"/>
        </w:rPr>
        <w:t xml:space="preserve"> 供暖期间做好日常检查、维护、抢修、登记上报等工作。</w:t>
      </w:r>
    </w:p>
    <w:p>
      <w:pPr>
        <w:spacing w:before="157" w:beforeLines="50" w:after="157" w:afterLines="50" w:line="3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 xml:space="preserve">8. </w:t>
      </w:r>
      <w:r>
        <w:rPr>
          <w:rFonts w:hint="eastAsia" w:ascii="宋体" w:hAnsi="宋体" w:eastAsia="宋体" w:cs="宋体"/>
          <w:b/>
          <w:sz w:val="24"/>
          <w:szCs w:val="24"/>
        </w:rPr>
        <w:t>年检项目</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8.1年检项目</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8.1.1</w:t>
      </w:r>
      <w:r>
        <w:rPr>
          <w:rFonts w:hint="eastAsia" w:ascii="宋体" w:hAnsi="宋体" w:eastAsia="宋体" w:cs="宋体"/>
          <w:sz w:val="24"/>
          <w:szCs w:val="24"/>
        </w:rPr>
        <w:t>避雷设施检验；</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8.1.2</w:t>
      </w:r>
      <w:r>
        <w:rPr>
          <w:rFonts w:hint="eastAsia" w:ascii="宋体" w:hAnsi="宋体" w:eastAsia="宋体" w:cs="宋体"/>
          <w:sz w:val="24"/>
          <w:szCs w:val="24"/>
          <w:highlight w:val="none"/>
        </w:rPr>
        <w:t>高压配电</w:t>
      </w:r>
      <w:r>
        <w:rPr>
          <w:rFonts w:hint="eastAsia" w:ascii="宋体" w:hAnsi="宋体" w:eastAsia="宋体" w:cs="宋体"/>
          <w:sz w:val="24"/>
          <w:szCs w:val="24"/>
          <w:highlight w:val="none"/>
          <w:lang w:val="en-US" w:eastAsia="zh-CN"/>
        </w:rPr>
        <w:t>室绝缘</w:t>
      </w:r>
      <w:r>
        <w:rPr>
          <w:rFonts w:hint="eastAsia" w:ascii="宋体" w:hAnsi="宋体" w:eastAsia="宋体" w:cs="宋体"/>
          <w:sz w:val="24"/>
          <w:szCs w:val="24"/>
          <w:highlight w:val="none"/>
        </w:rPr>
        <w:t>器具检验</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8.1.3消防电气安全检测检验</w:t>
      </w:r>
      <w:r>
        <w:rPr>
          <w:rFonts w:hint="eastAsia" w:ascii="宋体" w:hAnsi="宋体" w:eastAsia="宋体" w:cs="宋体"/>
          <w:sz w:val="24"/>
          <w:szCs w:val="24"/>
        </w:rPr>
        <w:t>；</w:t>
      </w:r>
    </w:p>
    <w:p>
      <w:pPr>
        <w:pStyle w:val="6"/>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8.1.4</w:t>
      </w:r>
      <w:bookmarkStart w:id="22" w:name="_Toc172215547"/>
      <w:bookmarkStart w:id="23" w:name="_Toc6586"/>
      <w:bookmarkStart w:id="24" w:name="_Toc5618"/>
      <w:bookmarkStart w:id="25" w:name="_Toc21057"/>
      <w:bookmarkStart w:id="26" w:name="_Toc15445"/>
      <w:bookmarkStart w:id="27" w:name="_Toc20485"/>
      <w:bookmarkStart w:id="28" w:name="_Toc7362"/>
      <w:r>
        <w:rPr>
          <w:rFonts w:hint="eastAsia" w:ascii="宋体" w:hAnsi="宋体" w:eastAsia="宋体" w:cs="宋体"/>
          <w:sz w:val="24"/>
          <w:szCs w:val="24"/>
          <w:lang w:val="en-US" w:eastAsia="zh-CN"/>
        </w:rPr>
        <w:t>餐厨油烟排放及污水检验检测</w:t>
      </w:r>
    </w:p>
    <w:p>
      <w:pPr>
        <w:pStyle w:val="6"/>
        <w:pageBreakBefore w:val="0"/>
        <w:kinsoku/>
        <w:wordWrap/>
        <w:overflowPunct/>
        <w:topLinePunct w:val="0"/>
        <w:autoSpaceDE/>
        <w:autoSpaceDN/>
        <w:bidi w:val="0"/>
        <w:adjustRightInd w:val="0"/>
        <w:snapToGrid w:val="0"/>
        <w:spacing w:before="157" w:beforeLines="50" w:after="157" w:afterLines="50" w:line="360" w:lineRule="exact"/>
        <w:ind w:firstLine="482" w:firstLineChars="200"/>
        <w:textAlignment w:val="auto"/>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8.2服务标准</w:t>
      </w:r>
    </w:p>
    <w:p>
      <w:pPr>
        <w:keepNext w:val="0"/>
        <w:keepLines w:val="0"/>
        <w:pageBreakBefore w:val="0"/>
        <w:widowControl/>
        <w:numPr>
          <w:ilvl w:val="0"/>
          <w:numId w:val="0"/>
        </w:numPr>
        <w:kinsoku/>
        <w:wordWrap/>
        <w:overflowPunct/>
        <w:topLinePunct w:val="0"/>
        <w:autoSpaceDE/>
        <w:autoSpaceDN/>
        <w:bidi w:val="0"/>
        <w:adjustRightInd/>
        <w:snapToGrid w:val="0"/>
        <w:spacing w:before="157" w:beforeLines="50" w:after="157" w:afterLines="50" w:line="360"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8.2.1避雷检测每年一次，并出具相关检测报告。</w:t>
      </w:r>
    </w:p>
    <w:p>
      <w:pPr>
        <w:keepNext w:val="0"/>
        <w:keepLines w:val="0"/>
        <w:pageBreakBefore w:val="0"/>
        <w:kinsoku/>
        <w:overflowPunct/>
        <w:topLinePunct w:val="0"/>
        <w:autoSpaceDE/>
        <w:autoSpaceDN/>
        <w:bidi w:val="0"/>
        <w:adjustRightInd/>
        <w:snapToGrid w:val="0"/>
        <w:spacing w:before="157" w:beforeLines="50" w:after="157" w:afterLines="50" w:line="3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8.2.2消防电气安全检测每年一次，并出具相关检测报告。</w:t>
      </w:r>
    </w:p>
    <w:p>
      <w:pPr>
        <w:numPr>
          <w:ilvl w:val="0"/>
          <w:numId w:val="0"/>
        </w:numPr>
        <w:snapToGrid w:val="0"/>
        <w:spacing w:before="157" w:beforeLines="50" w:after="157" w:afterLines="50"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8.2.3</w:t>
      </w:r>
      <w:r>
        <w:rPr>
          <w:rFonts w:hint="eastAsia" w:ascii="宋体" w:hAnsi="宋体" w:eastAsia="宋体" w:cs="宋体"/>
          <w:sz w:val="24"/>
          <w:szCs w:val="24"/>
          <w:lang w:val="en-US" w:eastAsia="zh-CN"/>
        </w:rPr>
        <w:t>餐厨油烟排放、污水每年检测一次，并出具相关检测报告。</w:t>
      </w:r>
    </w:p>
    <w:p>
      <w:pPr>
        <w:pStyle w:val="2"/>
        <w:numPr>
          <w:ilvl w:val="0"/>
          <w:numId w:val="0"/>
        </w:numPr>
        <w:spacing w:before="157" w:beforeLines="50" w:after="157" w:afterLines="50" w:line="360" w:lineRule="exact"/>
        <w:ind w:firstLine="480" w:firstLineChars="200"/>
        <w:rPr>
          <w:rFonts w:hint="default" w:ascii="宋体" w:hAnsi="宋体" w:eastAsia="宋体" w:cs="宋体"/>
          <w:b/>
          <w:bCs/>
          <w:sz w:val="24"/>
          <w:szCs w:val="24"/>
          <w:lang w:val="en-US" w:eastAsia="zh-CN"/>
        </w:rPr>
      </w:pPr>
      <w:r>
        <w:rPr>
          <w:rFonts w:hint="eastAsia" w:ascii="宋体" w:hAnsi="宋体" w:eastAsia="宋体" w:cs="宋体"/>
          <w:sz w:val="24"/>
          <w:szCs w:val="24"/>
          <w:lang w:val="en-US" w:eastAsia="zh-CN"/>
        </w:rPr>
        <w:t>8.2.4</w:t>
      </w:r>
      <w:r>
        <w:rPr>
          <w:rFonts w:hint="eastAsia" w:ascii="宋体" w:hAnsi="宋体" w:eastAsia="宋体" w:cs="宋体"/>
          <w:sz w:val="24"/>
          <w:szCs w:val="24"/>
          <w:highlight w:val="none"/>
        </w:rPr>
        <w:t>高压配电</w:t>
      </w:r>
      <w:r>
        <w:rPr>
          <w:rFonts w:hint="eastAsia" w:ascii="宋体" w:hAnsi="宋体" w:eastAsia="宋体" w:cs="宋体"/>
          <w:sz w:val="24"/>
          <w:szCs w:val="24"/>
          <w:highlight w:val="none"/>
          <w:lang w:val="en-US" w:eastAsia="zh-CN"/>
        </w:rPr>
        <w:t>室绝缘</w:t>
      </w:r>
      <w:r>
        <w:rPr>
          <w:rFonts w:hint="eastAsia" w:ascii="宋体" w:hAnsi="宋体" w:eastAsia="宋体" w:cs="宋体"/>
          <w:sz w:val="24"/>
          <w:szCs w:val="24"/>
          <w:highlight w:val="none"/>
        </w:rPr>
        <w:t>器具</w:t>
      </w:r>
      <w:r>
        <w:rPr>
          <w:rFonts w:hint="eastAsia" w:ascii="宋体" w:hAnsi="宋体" w:eastAsia="宋体" w:cs="宋体"/>
          <w:sz w:val="24"/>
          <w:szCs w:val="24"/>
          <w:highlight w:val="none"/>
          <w:lang w:val="en-US" w:eastAsia="zh-CN"/>
        </w:rPr>
        <w:t>每年</w:t>
      </w:r>
      <w:r>
        <w:rPr>
          <w:rFonts w:hint="eastAsia" w:ascii="宋体" w:hAnsi="宋体" w:eastAsia="宋体" w:cs="宋体"/>
          <w:sz w:val="24"/>
          <w:szCs w:val="24"/>
          <w:highlight w:val="none"/>
        </w:rPr>
        <w:t>检验</w:t>
      </w:r>
      <w:r>
        <w:rPr>
          <w:rFonts w:hint="eastAsia" w:ascii="宋体" w:hAnsi="宋体" w:eastAsia="宋体" w:cs="宋体"/>
          <w:sz w:val="24"/>
          <w:szCs w:val="24"/>
          <w:highlight w:val="none"/>
          <w:lang w:val="en-US" w:eastAsia="zh-CN"/>
        </w:rPr>
        <w:t>两次，并出具相关检测报告。</w:t>
      </w:r>
    </w:p>
    <w:p>
      <w:pPr>
        <w:pStyle w:val="6"/>
        <w:pageBreakBefore w:val="0"/>
        <w:kinsoku/>
        <w:wordWrap/>
        <w:overflowPunct/>
        <w:topLinePunct w:val="0"/>
        <w:autoSpaceDE/>
        <w:autoSpaceDN/>
        <w:bidi w:val="0"/>
        <w:adjustRightInd w:val="0"/>
        <w:snapToGrid w:val="0"/>
        <w:spacing w:before="157" w:beforeLines="50" w:after="157" w:afterLines="50" w:line="360" w:lineRule="exact"/>
        <w:ind w:firstLine="482" w:firstLineChars="200"/>
        <w:textAlignment w:val="auto"/>
        <w:outlineLvl w:val="1"/>
        <w:rPr>
          <w:rFonts w:ascii="楷体" w:hAnsi="楷体" w:eastAsia="楷体" w:cs="宋体"/>
          <w:b/>
          <w:bCs/>
          <w:sz w:val="24"/>
          <w:highlight w:val="none"/>
        </w:rPr>
      </w:pPr>
      <w:r>
        <w:rPr>
          <w:rFonts w:hint="eastAsia" w:ascii="楷体" w:hAnsi="楷体" w:eastAsia="楷体" w:cs="宋体"/>
          <w:b/>
          <w:sz w:val="24"/>
          <w:highlight w:val="none"/>
        </w:rPr>
        <w:t>（</w:t>
      </w:r>
      <w:r>
        <w:rPr>
          <w:rFonts w:hint="eastAsia" w:ascii="楷体" w:hAnsi="楷体" w:eastAsia="楷体" w:cs="宋体"/>
          <w:b/>
          <w:sz w:val="24"/>
          <w:highlight w:val="none"/>
          <w:lang w:val="en-US" w:eastAsia="zh-CN"/>
        </w:rPr>
        <w:t>五</w:t>
      </w:r>
      <w:r>
        <w:rPr>
          <w:rFonts w:hint="eastAsia" w:ascii="楷体" w:hAnsi="楷体" w:eastAsia="楷体" w:cs="宋体"/>
          <w:b/>
          <w:sz w:val="24"/>
          <w:highlight w:val="none"/>
        </w:rPr>
        <w:t>）</w:t>
      </w:r>
      <w:bookmarkEnd w:id="22"/>
      <w:r>
        <w:rPr>
          <w:rFonts w:hint="eastAsia" w:ascii="楷体" w:hAnsi="楷体" w:eastAsia="楷体" w:cs="宋体"/>
          <w:b/>
          <w:sz w:val="24"/>
          <w:highlight w:val="none"/>
        </w:rPr>
        <w:t>保洁服务</w:t>
      </w:r>
      <w:bookmarkEnd w:id="23"/>
      <w:bookmarkEnd w:id="24"/>
      <w:bookmarkEnd w:id="25"/>
      <w:bookmarkEnd w:id="26"/>
      <w:bookmarkEnd w:id="27"/>
      <w:bookmarkEnd w:id="28"/>
    </w:p>
    <w:p>
      <w:pPr>
        <w:pageBreakBefore w:val="0"/>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ascii="宋体" w:hAnsi="宋体" w:eastAsia="宋体" w:cs="宋体"/>
          <w:b/>
          <w:bCs/>
          <w:sz w:val="24"/>
          <w:highlight w:val="none"/>
        </w:rPr>
      </w:pPr>
      <w:r>
        <w:rPr>
          <w:rFonts w:ascii="宋体" w:hAnsi="宋体" w:eastAsia="宋体" w:cs="宋体"/>
          <w:b/>
          <w:bCs/>
          <w:sz w:val="24"/>
          <w:highlight w:val="none"/>
        </w:rPr>
        <w:t>1.服务内容</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办公用房区域保洁、公共场地区域保洁、垃圾处理、卫生消毒，如办公楼（区）内楼梯、大厅、走廊、天台、卫生间、楼宇外墙等所有公共部位，办公区域道路、院落、停车场等所有公共场地及“门前三包”区域的日常清洁、保洁及保养；垃圾等废弃物清理</w:t>
      </w:r>
      <w:r>
        <w:rPr>
          <w:rFonts w:hint="eastAsia" w:ascii="宋体" w:hAnsi="宋体" w:eastAsia="宋体" w:cs="宋体"/>
          <w:sz w:val="24"/>
          <w:highlight w:val="none"/>
          <w:lang w:eastAsia="zh-CN"/>
        </w:rPr>
        <w:t>、</w:t>
      </w:r>
      <w:r>
        <w:rPr>
          <w:rFonts w:hint="eastAsia" w:ascii="宋体" w:hAnsi="宋体" w:eastAsia="宋体" w:cs="宋体"/>
          <w:sz w:val="24"/>
          <w:highlight w:val="none"/>
        </w:rPr>
        <w:t>化粪池清掏等；物业服务单位自行配备各类清洁机械设备，购置所需卫生清洁保洁、保养用品等。</w:t>
      </w:r>
    </w:p>
    <w:p>
      <w:pPr>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ascii="宋体" w:hAnsi="宋体" w:eastAsia="宋体" w:cs="宋体"/>
          <w:b/>
          <w:bCs w:val="0"/>
          <w:sz w:val="24"/>
          <w:highlight w:val="none"/>
        </w:rPr>
      </w:pPr>
      <w:r>
        <w:rPr>
          <w:rFonts w:ascii="宋体" w:hAnsi="宋体" w:eastAsia="宋体" w:cs="宋体"/>
          <w:b/>
          <w:bCs w:val="0"/>
          <w:kern w:val="2"/>
          <w:sz w:val="24"/>
          <w:szCs w:val="24"/>
          <w:lang w:val="en-US" w:eastAsia="zh-CN" w:bidi="ar-SA"/>
        </w:rPr>
        <w:t>2.</w:t>
      </w:r>
      <w:r>
        <w:rPr>
          <w:rFonts w:ascii="宋体" w:hAnsi="宋体" w:eastAsia="宋体" w:cs="宋体"/>
          <w:b/>
          <w:bCs w:val="0"/>
          <w:sz w:val="24"/>
          <w:highlight w:val="none"/>
        </w:rPr>
        <w:t>服务标准</w:t>
      </w:r>
    </w:p>
    <w:p>
      <w:pPr>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ascii="宋体" w:hAnsi="宋体" w:eastAsia="宋体" w:cs="宋体"/>
          <w:b/>
          <w:bCs w:val="0"/>
          <w:sz w:val="24"/>
          <w:highlight w:val="none"/>
        </w:rPr>
      </w:pPr>
      <w:r>
        <w:rPr>
          <w:rFonts w:hint="eastAsia" w:ascii="宋体" w:hAnsi="宋体" w:eastAsia="宋体" w:cs="宋体"/>
          <w:b/>
          <w:bCs w:val="0"/>
          <w:sz w:val="24"/>
          <w:highlight w:val="none"/>
        </w:rPr>
        <w:t>2.1</w:t>
      </w:r>
      <w:r>
        <w:rPr>
          <w:rFonts w:ascii="宋体" w:hAnsi="宋体" w:eastAsia="宋体" w:cs="宋体"/>
          <w:b/>
          <w:bCs w:val="0"/>
          <w:sz w:val="24"/>
          <w:highlight w:val="none"/>
        </w:rPr>
        <w:t>基本要求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建立保洁服务的工作制度及工作计划，并按照执行。做好保洁服务工作记录，记录填写规范、保存完好。作业时采取安全防护措施，防止对作业人员或他人造成伤害。相关耗材的环保、安全性等应当符合国家相关规定要求。进入保密区域时，有采购人相关人员全程在场。</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2.2办公用房区域保洁</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2.2.1大厅、楼内公共通道</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（1）公共通道保持干净，无异味、无杂物、无积水，每日至少开展1次清洁作业。指示牌干净，无污渍，每日至少开展1次清洁作业。</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地面：各大厅地面每日全面清洁三次（上班前、中午及适当时间），做到干净、光亮、无脚印、无水迹、无陈旧性垃圾；每月用专用设备清洗、保养一次，每半年对地面进行一次专业的抛光处理。办公用房区域、公共场所区域和周围环境预防性卫生消毒，消毒后及时通风，每周至少开展1次作业。</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（3）墙面及玻璃：每日清洁、擦抹一次，做到光亮、目视无污渍；玻璃门、玻璃幕墙循环保洁，保持无印迹、</w:t>
      </w:r>
      <w:r>
        <w:rPr>
          <w:rFonts w:hint="eastAsia" w:ascii="宋体" w:hAnsi="宋体" w:eastAsia="宋体" w:cs="宋体"/>
          <w:sz w:val="24"/>
          <w:highlight w:val="none"/>
          <w:lang w:eastAsia="zh-CN"/>
        </w:rPr>
        <w:t>无黏附物</w:t>
      </w:r>
      <w:r>
        <w:rPr>
          <w:rFonts w:hint="eastAsia" w:ascii="宋体" w:hAnsi="宋体" w:eastAsia="宋体" w:cs="宋体"/>
          <w:sz w:val="24"/>
          <w:highlight w:val="none"/>
        </w:rPr>
        <w:t>。</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（4）烟痰桶：每日清洁、擦抹二次，每日更换沙盘，循环保洁、清理烟头、痰迹，桶内垃圾日产日清，烟痰桶保持光亮、无污迹、无</w:t>
      </w:r>
      <w:r>
        <w:rPr>
          <w:rFonts w:hint="eastAsia" w:ascii="宋体" w:hAnsi="宋体" w:eastAsia="宋体" w:cs="宋体"/>
          <w:sz w:val="24"/>
          <w:highlight w:val="none"/>
          <w:lang w:eastAsia="zh-CN"/>
        </w:rPr>
        <w:t>黏附</w:t>
      </w:r>
      <w:r>
        <w:rPr>
          <w:rFonts w:hint="eastAsia" w:ascii="宋体" w:hAnsi="宋体" w:eastAsia="宋体" w:cs="宋体"/>
          <w:sz w:val="24"/>
          <w:highlight w:val="none"/>
        </w:rPr>
        <w:t>物、无异味。</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（5）标识牌：每日清洁、擦抹一次，做到无尘、</w:t>
      </w:r>
      <w:r>
        <w:rPr>
          <w:rFonts w:hint="eastAsia" w:ascii="宋体" w:hAnsi="宋体" w:eastAsia="宋体" w:cs="宋体"/>
          <w:sz w:val="24"/>
          <w:highlight w:val="none"/>
          <w:lang w:eastAsia="zh-CN"/>
        </w:rPr>
        <w:t>无黏附物</w:t>
      </w:r>
      <w:r>
        <w:rPr>
          <w:rFonts w:hint="eastAsia" w:ascii="宋体" w:hAnsi="宋体" w:eastAsia="宋体" w:cs="宋体"/>
          <w:sz w:val="24"/>
          <w:highlight w:val="none"/>
        </w:rPr>
        <w:t>；</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（6）顶部玻璃每季度清洗一次。</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（7）休息区：每日对</w:t>
      </w:r>
      <w:r>
        <w:rPr>
          <w:rFonts w:hint="eastAsia" w:ascii="宋体" w:hAnsi="宋体" w:eastAsia="宋体" w:cs="宋体"/>
          <w:sz w:val="24"/>
          <w:highlight w:val="none"/>
          <w:lang w:val="en-US" w:eastAsia="zh-CN"/>
        </w:rPr>
        <w:t>排椅</w:t>
      </w:r>
      <w:r>
        <w:rPr>
          <w:rFonts w:hint="eastAsia" w:ascii="宋体" w:hAnsi="宋体" w:eastAsia="宋体" w:cs="宋体"/>
          <w:sz w:val="24"/>
          <w:highlight w:val="none"/>
        </w:rPr>
        <w:t>清洁、擦抹二次，随时保洁。</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（8）地垫的清洁：雨天设置“小心地滑”提示牌，每周清洗一次，保证无污渍。</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2.2.2电器、消防等设施设备</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（1）配电箱、设备机房、会议室音视频设备、消防栓及开关插座等保持表面干净，无尘无污迹，每月至少开展1次清洁作业。</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（2）监控摄像头、门禁系统等表面光亮，无尘、无斑点，每月至少开展1次清洁作业。</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（3）消防栓（箱）、应急灯、灭火器、电源开关盒、</w:t>
      </w:r>
      <w:r>
        <w:rPr>
          <w:rFonts w:hint="eastAsia" w:ascii="宋体" w:hAnsi="宋体" w:eastAsia="宋体" w:cs="宋体"/>
          <w:sz w:val="24"/>
          <w:highlight w:val="none"/>
          <w:lang w:eastAsia="zh-CN"/>
        </w:rPr>
        <w:t>踢</w:t>
      </w:r>
      <w:r>
        <w:rPr>
          <w:rFonts w:hint="eastAsia" w:ascii="宋体" w:hAnsi="宋体" w:eastAsia="宋体" w:cs="宋体"/>
          <w:sz w:val="24"/>
          <w:highlight w:val="none"/>
        </w:rPr>
        <w:t>脚线、楼道梁肩等部位每周清洁、擦抹一次，做到整洁、无灰尘、标识清晰。</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2.2.3楼层保洁</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（1）楼梯及楼梯间保持干净、无异味、无杂物、无积水，每日至少开展1次清洁作业。</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（2）开水间保持干净、无异味、无杂物、无积水，每日至少开展1次清洁作业。</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（3）作业工具间：保持干净，无异味、无杂物、无积水，每日至少开展1次清洁作业。作业工具摆放整齐有序，表面干净无渍，每日消毒。</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（4）地面：每日二次彻底清洁地面卫生；其余时间循环保洁，做到干净、整洁、光亮、无陈旧性垃圾。</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（5）天花</w:t>
      </w:r>
      <w:r>
        <w:rPr>
          <w:rFonts w:hint="eastAsia" w:ascii="宋体" w:hAnsi="宋体" w:eastAsia="宋体" w:cs="宋体"/>
          <w:sz w:val="24"/>
          <w:highlight w:val="none"/>
          <w:lang w:eastAsia="zh-CN"/>
        </w:rPr>
        <w:t>板</w:t>
      </w:r>
      <w:r>
        <w:rPr>
          <w:rFonts w:hint="eastAsia" w:ascii="宋体" w:hAnsi="宋体" w:eastAsia="宋体" w:cs="宋体"/>
          <w:sz w:val="24"/>
          <w:highlight w:val="none"/>
        </w:rPr>
        <w:t>：定期清洁除尘，保持无灰尘、无蜘蛛网。</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（6）办公室门及公共区域玻璃：每周清洁、擦抹一次，做到光亮、目视无污渍；窗台每日保洁，保持无灰尘、无污迹。门窗玻璃干净无尘，透光性好，每周至少开展1次清洁作业。</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2.2.4公共卫生间：</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（1）保持干净，无异味，垃圾无溢出，每日至少开展1次清洁作业。及时补充厕纸等必要用品。</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（2）卫生间保洁时设置“工作进行中”提示牌人性化服务。</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（3）大（小）便器：每日清洁二次，循环保洁，做到干净、整洁、光亮、无污渍、无异味；</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（4）洗手台盆及水龙头：用镜布每日清洁</w:t>
      </w:r>
      <w:r>
        <w:rPr>
          <w:rFonts w:hint="eastAsia" w:ascii="宋体" w:hAnsi="宋体" w:eastAsia="宋体" w:cs="宋体"/>
          <w:sz w:val="24"/>
          <w:highlight w:val="none"/>
          <w:lang w:eastAsia="zh-CN"/>
        </w:rPr>
        <w:t>两次</w:t>
      </w:r>
      <w:r>
        <w:rPr>
          <w:rFonts w:hint="eastAsia" w:ascii="宋体" w:hAnsi="宋体" w:eastAsia="宋体" w:cs="宋体"/>
          <w:sz w:val="24"/>
          <w:highlight w:val="none"/>
        </w:rPr>
        <w:t>，循环保洁，做到干净、明亮、无印迹物。</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（5）台盆面板及镜子：用镜布每日清洁、循环保洁，保持台面整洁、卫生用品摆放整齐、无水迹，镜面光亮、印迹、</w:t>
      </w:r>
      <w:r>
        <w:rPr>
          <w:rFonts w:hint="eastAsia" w:ascii="宋体" w:hAnsi="宋体" w:eastAsia="宋体" w:cs="宋体"/>
          <w:sz w:val="24"/>
          <w:highlight w:val="none"/>
          <w:lang w:eastAsia="zh-CN"/>
        </w:rPr>
        <w:t>无黏附物</w:t>
      </w:r>
      <w:r>
        <w:rPr>
          <w:rFonts w:hint="eastAsia" w:ascii="宋体" w:hAnsi="宋体" w:eastAsia="宋体" w:cs="宋体"/>
          <w:sz w:val="24"/>
          <w:highlight w:val="none"/>
        </w:rPr>
        <w:t>。</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（6）地面：每日定时清洁，循环保洁，保持无</w:t>
      </w:r>
      <w:r>
        <w:rPr>
          <w:rFonts w:hint="eastAsia" w:ascii="宋体" w:hAnsi="宋体" w:eastAsia="宋体" w:cs="宋体"/>
          <w:sz w:val="24"/>
          <w:highlight w:val="none"/>
          <w:lang w:eastAsia="zh-CN"/>
        </w:rPr>
        <w:t>水渍</w:t>
      </w:r>
      <w:r>
        <w:rPr>
          <w:rFonts w:hint="eastAsia" w:ascii="宋体" w:hAnsi="宋体" w:eastAsia="宋体" w:cs="宋体"/>
          <w:sz w:val="24"/>
          <w:highlight w:val="none"/>
        </w:rPr>
        <w:t>、无脚印、无卫生死角。</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（7）墙面：每周清洁墙面一次，保持墙面光亮、无印迹。</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平台、屋顶、天沟保持干净，有杂物及时清扫，每月至少开展1次清洁作业。</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石材地面、内墙做好养护工作，每季度开展1次清洁作业。</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2.3公共场地区域保洁</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2.3.1每日清扫道路地面、停车场等公共区域2次，保持干净、无杂物、无积水。</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2.3.2雪、冰冻等恶劣天气时及时清扫积水、积雪，并采取安全防护措施。</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2.3.3各种路标、宣传栏等保持干净，每月至少开展1次清洁作业。</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2.3.4清洁室外照明设备，每月至少开展1次清洁作业。</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eastAsia="zh-CN"/>
        </w:rPr>
        <w:t>3.1</w:t>
      </w:r>
      <w:r>
        <w:rPr>
          <w:rFonts w:hint="eastAsia" w:ascii="宋体" w:hAnsi="宋体" w:eastAsia="宋体" w:cs="宋体"/>
          <w:sz w:val="24"/>
          <w:highlight w:val="none"/>
        </w:rPr>
        <w:t>绿地内无杂物、无改变用途和破坏、践踏、占用现象，每日至少开展1次巡查。</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2.3.</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室外设施、标志：每日清洁、擦抹一次，做到无灰尘、无污渍。</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2.3.</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下水道口：定期清理烟头、树叶等杂物，确保排水口通畅，防止堵塞。每月定期对污水排水沟渠进行消毒。</w:t>
      </w:r>
    </w:p>
    <w:p>
      <w:pPr>
        <w:pageBreakBefore w:val="0"/>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ascii="宋体" w:hAnsi="宋体" w:eastAsia="宋体" w:cs="宋体"/>
          <w:b/>
          <w:bCs/>
          <w:sz w:val="24"/>
          <w:highlight w:val="none"/>
        </w:rPr>
      </w:pPr>
      <w:r>
        <w:rPr>
          <w:rFonts w:ascii="宋体" w:hAnsi="宋体" w:eastAsia="宋体" w:cs="宋体"/>
          <w:b/>
          <w:bCs/>
          <w:sz w:val="24"/>
          <w:highlight w:val="none"/>
        </w:rPr>
        <w:t>2.</w:t>
      </w:r>
      <w:r>
        <w:rPr>
          <w:rFonts w:hint="eastAsia" w:ascii="宋体" w:hAnsi="宋体" w:eastAsia="宋体" w:cs="宋体"/>
          <w:b/>
          <w:bCs/>
          <w:sz w:val="24"/>
          <w:highlight w:val="none"/>
        </w:rPr>
        <w:t>4垃圾处理</w:t>
      </w:r>
      <w:r>
        <w:rPr>
          <w:rFonts w:ascii="宋体" w:hAnsi="宋体" w:eastAsia="宋体" w:cs="宋体"/>
          <w:b/>
          <w:bCs/>
          <w:sz w:val="24"/>
          <w:highlight w:val="none"/>
        </w:rPr>
        <w:t>：</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2.4.1</w:t>
      </w:r>
      <w:r>
        <w:rPr>
          <w:rFonts w:ascii="宋体" w:hAnsi="宋体" w:eastAsia="宋体" w:cs="宋体"/>
          <w:sz w:val="24"/>
          <w:highlight w:val="none"/>
        </w:rPr>
        <w:t>在指定位置摆放分类垃圾桶，并在显著处张贴垃圾分类标识。分类垃圾桶和垃圾分类标识根据</w:t>
      </w:r>
      <w:r>
        <w:rPr>
          <w:rFonts w:hint="eastAsia" w:ascii="宋体" w:hAnsi="宋体" w:eastAsia="宋体" w:cs="宋体"/>
          <w:sz w:val="24"/>
          <w:highlight w:val="none"/>
        </w:rPr>
        <w:t>北京市</w:t>
      </w:r>
      <w:r>
        <w:rPr>
          <w:rFonts w:ascii="宋体" w:hAnsi="宋体" w:eastAsia="宋体" w:cs="宋体"/>
          <w:sz w:val="24"/>
          <w:highlight w:val="none"/>
        </w:rPr>
        <w:t>的要求设置。</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2.4.2</w:t>
      </w:r>
      <w:r>
        <w:rPr>
          <w:rFonts w:ascii="宋体" w:hAnsi="宋体" w:eastAsia="宋体" w:cs="宋体"/>
          <w:sz w:val="24"/>
          <w:highlight w:val="none"/>
        </w:rPr>
        <w:t>桶身表面干净无污渍，每日开展至少1次清洁作业。定期进行消毒灭菌处理，保持垃圾桶无异味、无</w:t>
      </w:r>
      <w:r>
        <w:rPr>
          <w:rFonts w:hint="eastAsia" w:ascii="宋体" w:hAnsi="宋体" w:eastAsia="宋体" w:cs="宋体"/>
          <w:sz w:val="24"/>
          <w:highlight w:val="none"/>
          <w:lang w:eastAsia="zh-CN"/>
        </w:rPr>
        <w:t>黏附</w:t>
      </w:r>
      <w:r>
        <w:rPr>
          <w:rFonts w:ascii="宋体" w:hAnsi="宋体" w:eastAsia="宋体" w:cs="宋体"/>
          <w:sz w:val="24"/>
          <w:highlight w:val="none"/>
        </w:rPr>
        <w:t>物、无污迹、无陈旧性垃圾。</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2.4.3</w:t>
      </w:r>
      <w:r>
        <w:rPr>
          <w:rFonts w:ascii="宋体" w:hAnsi="宋体" w:eastAsia="宋体" w:cs="宋体"/>
          <w:sz w:val="24"/>
          <w:highlight w:val="none"/>
        </w:rPr>
        <w:t>垃圾中转房保持整洁，无明显异味，每日至少开展1次清洁作业。</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highlight w:val="none"/>
        </w:rPr>
      </w:pPr>
      <w:r>
        <w:rPr>
          <w:rFonts w:ascii="宋体" w:hAnsi="宋体" w:eastAsia="宋体" w:cs="宋体"/>
          <w:sz w:val="24"/>
          <w:highlight w:val="none"/>
        </w:rPr>
        <w:t>2.</w:t>
      </w:r>
      <w:r>
        <w:rPr>
          <w:rFonts w:hint="eastAsia" w:ascii="宋体" w:hAnsi="宋体" w:eastAsia="宋体" w:cs="宋体"/>
          <w:sz w:val="24"/>
          <w:highlight w:val="none"/>
        </w:rPr>
        <w:t>4.4</w:t>
      </w:r>
      <w:r>
        <w:rPr>
          <w:rFonts w:ascii="宋体" w:hAnsi="宋体" w:eastAsia="宋体" w:cs="宋体"/>
          <w:sz w:val="24"/>
          <w:highlight w:val="none"/>
        </w:rPr>
        <w:t>化粪池清掏消毒：</w:t>
      </w:r>
      <w:r>
        <w:rPr>
          <w:rFonts w:hint="eastAsia" w:ascii="宋体" w:hAnsi="宋体" w:eastAsia="宋体" w:cs="宋体"/>
          <w:sz w:val="24"/>
          <w:highlight w:val="none"/>
        </w:rPr>
        <w:t>化粪池清掏，无明显异味，每</w:t>
      </w:r>
      <w:r>
        <w:rPr>
          <w:rFonts w:hint="eastAsia" w:ascii="宋体" w:hAnsi="宋体" w:eastAsia="宋体" w:cs="宋体"/>
          <w:sz w:val="24"/>
          <w:highlight w:val="none"/>
          <w:lang w:val="en-US" w:eastAsia="zh-CN"/>
        </w:rPr>
        <w:t>月</w:t>
      </w:r>
      <w:r>
        <w:rPr>
          <w:rFonts w:hint="eastAsia" w:ascii="宋体" w:hAnsi="宋体" w:eastAsia="宋体" w:cs="宋体"/>
          <w:sz w:val="24"/>
          <w:highlight w:val="none"/>
        </w:rPr>
        <w:t>至少开展1次清洁作业。</w:t>
      </w:r>
      <w:r>
        <w:rPr>
          <w:rFonts w:ascii="宋体" w:hAnsi="宋体" w:eastAsia="宋体" w:cs="宋体"/>
          <w:sz w:val="24"/>
          <w:highlight w:val="none"/>
        </w:rPr>
        <w:t>定期对化粪池进行检查及时清淘，保持化粪池通畅，严禁化粪池外溢。每半年对化粪池进行消毒。</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2.4.5</w:t>
      </w:r>
      <w:r>
        <w:rPr>
          <w:rFonts w:ascii="宋体" w:hAnsi="宋体" w:eastAsia="宋体" w:cs="宋体"/>
          <w:sz w:val="24"/>
          <w:highlight w:val="none"/>
        </w:rPr>
        <w:t>每个工作日内要对楼层产生的垃圾，进行清理分类，并运至垃圾集中堆放点。每周对垃圾收集点进行彻底清洁、消毒。</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2.4.</w:t>
      </w:r>
      <w:r>
        <w:rPr>
          <w:rFonts w:ascii="宋体" w:hAnsi="宋体" w:eastAsia="宋体" w:cs="宋体"/>
          <w:sz w:val="24"/>
          <w:highlight w:val="none"/>
        </w:rPr>
        <w:t>6垃圾装袋，日产日清。</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2.4.</w:t>
      </w:r>
      <w:r>
        <w:rPr>
          <w:rFonts w:ascii="宋体" w:hAnsi="宋体" w:eastAsia="宋体" w:cs="宋体"/>
          <w:sz w:val="24"/>
          <w:highlight w:val="none"/>
        </w:rPr>
        <w:t>7建立垃圾清运台账，交由规范的渠道回收处理。</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2.4.</w:t>
      </w:r>
      <w:r>
        <w:rPr>
          <w:rFonts w:ascii="宋体" w:hAnsi="宋体" w:eastAsia="宋体" w:cs="宋体"/>
          <w:sz w:val="24"/>
          <w:highlight w:val="none"/>
        </w:rPr>
        <w:t>8做好垃圾分类管理的宣传工作，督促并引导全员参与垃圾分类投放。</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highlight w:val="none"/>
        </w:rPr>
      </w:pPr>
      <w:r>
        <w:rPr>
          <w:rFonts w:hint="eastAsia" w:ascii="宋体" w:hAnsi="宋体" w:eastAsia="宋体" w:cs="宋体"/>
          <w:sz w:val="24"/>
          <w:highlight w:val="none"/>
        </w:rPr>
        <w:t>2.4.</w:t>
      </w:r>
      <w:r>
        <w:rPr>
          <w:rFonts w:ascii="宋体" w:hAnsi="宋体" w:eastAsia="宋体" w:cs="宋体"/>
          <w:sz w:val="24"/>
          <w:highlight w:val="none"/>
        </w:rPr>
        <w:t>9垃圾分类投放管理工作的执行标准，按</w:t>
      </w:r>
      <w:r>
        <w:rPr>
          <w:rFonts w:hint="eastAsia" w:ascii="宋体" w:hAnsi="宋体" w:eastAsia="宋体" w:cs="宋体"/>
          <w:sz w:val="24"/>
          <w:highlight w:val="none"/>
        </w:rPr>
        <w:t>北京市</w:t>
      </w:r>
      <w:r>
        <w:rPr>
          <w:rFonts w:ascii="宋体" w:hAnsi="宋体" w:eastAsia="宋体" w:cs="宋体"/>
          <w:sz w:val="24"/>
          <w:highlight w:val="none"/>
        </w:rPr>
        <w:t>的要求执行。</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2.4.</w:t>
      </w:r>
      <w:r>
        <w:rPr>
          <w:rFonts w:ascii="宋体" w:hAnsi="宋体" w:eastAsia="宋体" w:cs="宋体"/>
          <w:sz w:val="24"/>
          <w:highlight w:val="none"/>
        </w:rPr>
        <w:t>10禁止从楼上抛掷杂物、垃圾、烟蒂、泼洒污水，禁止在窗口、阳台晾晒拖把、抹布；禁止将废料、垃圾、饭渣、布条等投入厕所和下水道造成管道堵塞。</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2.4.1</w:t>
      </w:r>
      <w:r>
        <w:rPr>
          <w:rFonts w:ascii="宋体" w:hAnsi="宋体" w:eastAsia="宋体" w:cs="宋体"/>
          <w:sz w:val="24"/>
          <w:highlight w:val="none"/>
        </w:rPr>
        <w:t>1门前三包</w:t>
      </w:r>
      <w:r>
        <w:rPr>
          <w:rFonts w:hint="eastAsia" w:ascii="宋体" w:hAnsi="宋体" w:eastAsia="宋体" w:cs="宋体"/>
          <w:sz w:val="24"/>
          <w:highlight w:val="none"/>
        </w:rPr>
        <w:t>：</w:t>
      </w:r>
      <w:r>
        <w:rPr>
          <w:rFonts w:ascii="宋体" w:hAnsi="宋体" w:eastAsia="宋体" w:cs="宋体"/>
          <w:sz w:val="24"/>
          <w:highlight w:val="none"/>
        </w:rPr>
        <w:t>对门前三包</w:t>
      </w:r>
      <w:r>
        <w:rPr>
          <w:rFonts w:hint="eastAsia" w:ascii="宋体" w:hAnsi="宋体" w:eastAsia="宋体" w:cs="宋体"/>
          <w:sz w:val="24"/>
          <w:highlight w:val="none"/>
        </w:rPr>
        <w:t>每日</w:t>
      </w:r>
      <w:r>
        <w:rPr>
          <w:rFonts w:ascii="宋体" w:hAnsi="宋体" w:eastAsia="宋体" w:cs="宋体"/>
          <w:sz w:val="24"/>
          <w:highlight w:val="none"/>
        </w:rPr>
        <w:t>巡查、发现问题及时与相关单位进行沟通协调解决。</w:t>
      </w:r>
    </w:p>
    <w:p>
      <w:pPr>
        <w:pageBreakBefore w:val="0"/>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ascii="宋体" w:hAnsi="宋体"/>
          <w:b/>
          <w:bCs/>
          <w:sz w:val="24"/>
          <w:highlight w:val="none"/>
        </w:rPr>
      </w:pPr>
      <w:r>
        <w:rPr>
          <w:rFonts w:hint="eastAsia" w:ascii="宋体" w:hAnsi="宋体" w:cs="宋体"/>
          <w:b/>
          <w:bCs/>
          <w:sz w:val="24"/>
          <w:highlight w:val="none"/>
          <w:lang w:eastAsia="zh-CN"/>
        </w:rPr>
        <w:t>2.5</w:t>
      </w:r>
      <w:r>
        <w:rPr>
          <w:rFonts w:hint="eastAsia" w:ascii="宋体" w:hAnsi="宋体"/>
          <w:b/>
          <w:bCs/>
          <w:sz w:val="24"/>
          <w:highlight w:val="none"/>
        </w:rPr>
        <w:t>卫生消毒</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sz w:val="24"/>
          <w:highlight w:val="none"/>
        </w:rPr>
      </w:pPr>
      <w:r>
        <w:rPr>
          <w:rFonts w:hint="eastAsia" w:ascii="宋体" w:hAnsi="宋体"/>
          <w:sz w:val="24"/>
          <w:highlight w:val="none"/>
          <w:lang w:eastAsia="zh-CN"/>
        </w:rPr>
        <w:t>2.5</w:t>
      </w:r>
      <w:r>
        <w:rPr>
          <w:rFonts w:ascii="宋体" w:hAnsi="宋体"/>
          <w:sz w:val="24"/>
          <w:highlight w:val="none"/>
        </w:rPr>
        <w:t>.1</w:t>
      </w:r>
      <w:r>
        <w:rPr>
          <w:rFonts w:hint="eastAsia" w:ascii="宋体" w:hAnsi="宋体"/>
          <w:sz w:val="24"/>
          <w:highlight w:val="none"/>
        </w:rPr>
        <w:t>办公用房区域、公共场所区域和周围环境预防性卫生消毒，消毒后及时通风，每</w:t>
      </w:r>
      <w:r>
        <w:rPr>
          <w:rFonts w:hint="eastAsia" w:ascii="宋体" w:hAnsi="宋体"/>
          <w:sz w:val="24"/>
          <w:highlight w:val="none"/>
          <w:lang w:val="en-US" w:eastAsia="zh-CN"/>
        </w:rPr>
        <w:t>月</w:t>
      </w:r>
      <w:r>
        <w:rPr>
          <w:rFonts w:hint="eastAsia" w:ascii="宋体" w:hAnsi="宋体"/>
          <w:sz w:val="24"/>
          <w:highlight w:val="none"/>
        </w:rPr>
        <w:t>至少开展</w:t>
      </w:r>
      <w:r>
        <w:rPr>
          <w:rFonts w:ascii="宋体" w:hAnsi="宋体"/>
          <w:sz w:val="24"/>
          <w:highlight w:val="none"/>
        </w:rPr>
        <w:t>1</w:t>
      </w:r>
      <w:r>
        <w:rPr>
          <w:rFonts w:hint="eastAsia" w:ascii="宋体" w:hAnsi="宋体"/>
          <w:sz w:val="24"/>
          <w:highlight w:val="none"/>
        </w:rPr>
        <w:t>次作业。</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sz w:val="24"/>
          <w:highlight w:val="none"/>
        </w:rPr>
      </w:pPr>
      <w:r>
        <w:rPr>
          <w:rFonts w:hint="eastAsia" w:ascii="宋体" w:hAnsi="宋体"/>
          <w:sz w:val="24"/>
          <w:highlight w:val="none"/>
          <w:lang w:eastAsia="zh-CN"/>
        </w:rPr>
        <w:t>2.5</w:t>
      </w:r>
      <w:r>
        <w:rPr>
          <w:rFonts w:ascii="宋体" w:hAnsi="宋体"/>
          <w:sz w:val="24"/>
          <w:highlight w:val="none"/>
        </w:rPr>
        <w:t>.2</w:t>
      </w:r>
      <w:r>
        <w:rPr>
          <w:rFonts w:hint="eastAsia" w:ascii="宋体" w:hAnsi="宋体"/>
          <w:sz w:val="24"/>
          <w:highlight w:val="none"/>
        </w:rPr>
        <w:t>采取综合措施消灭老鼠、蟑螂，控制室内外蚊虫</w:t>
      </w:r>
      <w:r>
        <w:rPr>
          <w:rFonts w:hint="eastAsia" w:ascii="宋体" w:hAnsi="宋体"/>
          <w:sz w:val="24"/>
          <w:highlight w:val="none"/>
          <w:lang w:eastAsia="zh-CN"/>
        </w:rPr>
        <w:t>滋生</w:t>
      </w:r>
      <w:r>
        <w:rPr>
          <w:rFonts w:hint="eastAsia" w:ascii="宋体" w:hAnsi="宋体"/>
          <w:sz w:val="24"/>
          <w:highlight w:val="none"/>
        </w:rPr>
        <w:t>，达到基本无蝇，每</w:t>
      </w:r>
      <w:r>
        <w:rPr>
          <w:rFonts w:hint="eastAsia" w:ascii="宋体" w:hAnsi="宋体"/>
          <w:sz w:val="24"/>
          <w:highlight w:val="none"/>
          <w:lang w:val="en-US" w:eastAsia="zh-CN"/>
        </w:rPr>
        <w:t>月</w:t>
      </w:r>
      <w:r>
        <w:rPr>
          <w:rFonts w:hint="eastAsia" w:ascii="宋体" w:hAnsi="宋体"/>
          <w:sz w:val="24"/>
          <w:highlight w:val="none"/>
        </w:rPr>
        <w:t>至少开展</w:t>
      </w:r>
      <w:r>
        <w:rPr>
          <w:rFonts w:ascii="宋体" w:hAnsi="宋体"/>
          <w:sz w:val="24"/>
          <w:highlight w:val="none"/>
        </w:rPr>
        <w:t>1</w:t>
      </w:r>
      <w:r>
        <w:rPr>
          <w:rFonts w:hint="eastAsia" w:ascii="宋体" w:hAnsi="宋体"/>
          <w:sz w:val="24"/>
          <w:highlight w:val="none"/>
        </w:rPr>
        <w:t>次作业。</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（1）</w:t>
      </w:r>
      <w:r>
        <w:rPr>
          <w:rFonts w:ascii="宋体" w:hAnsi="宋体" w:eastAsia="宋体" w:cs="宋体"/>
          <w:sz w:val="24"/>
          <w:highlight w:val="none"/>
        </w:rPr>
        <w:t>实施范围：所有建筑、绿地，总防治面积约</w:t>
      </w:r>
      <w:r>
        <w:rPr>
          <w:rFonts w:hint="eastAsia" w:ascii="宋体" w:hAnsi="宋体" w:eastAsia="宋体" w:cs="宋体"/>
          <w:sz w:val="24"/>
          <w:highlight w:val="none"/>
        </w:rPr>
        <w:t xml:space="preserve">  </w:t>
      </w:r>
      <w:r>
        <w:rPr>
          <w:rFonts w:ascii="宋体" w:hAnsi="宋体" w:eastAsia="宋体" w:cs="宋体"/>
          <w:sz w:val="24"/>
          <w:highlight w:val="none"/>
        </w:rPr>
        <w:t>平方米。</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u w:val="single"/>
          <w:lang w:val="en-US" w:eastAsia="zh-CN"/>
        </w:rPr>
        <w:t>投标人</w:t>
      </w:r>
      <w:r>
        <w:rPr>
          <w:rFonts w:ascii="宋体" w:hAnsi="宋体" w:eastAsia="宋体" w:cs="宋体"/>
          <w:sz w:val="24"/>
          <w:highlight w:val="none"/>
        </w:rPr>
        <w:t>负责提供有害生物防治所需要的药品、设备。</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（3）</w:t>
      </w:r>
      <w:r>
        <w:rPr>
          <w:rFonts w:ascii="宋体" w:hAnsi="宋体" w:eastAsia="宋体" w:cs="宋体"/>
          <w:sz w:val="24"/>
          <w:highlight w:val="none"/>
        </w:rPr>
        <w:t>大规模灭蟑每季度一次，全年四次。局部消杀随时进行；</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（4）</w:t>
      </w:r>
      <w:r>
        <w:rPr>
          <w:rFonts w:ascii="宋体" w:hAnsi="宋体" w:eastAsia="宋体" w:cs="宋体"/>
          <w:sz w:val="24"/>
          <w:highlight w:val="none"/>
        </w:rPr>
        <w:t>大规模灭鼠每季度一次，全年四次，局部捕杀随时进行；</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（5）</w:t>
      </w:r>
      <w:r>
        <w:rPr>
          <w:rFonts w:ascii="宋体" w:hAnsi="宋体" w:eastAsia="宋体" w:cs="宋体"/>
          <w:sz w:val="24"/>
          <w:highlight w:val="none"/>
        </w:rPr>
        <w:t>大规模灭蚊蝇每月一次，盛夏季节相应增加；</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（6）</w:t>
      </w:r>
      <w:r>
        <w:rPr>
          <w:rFonts w:ascii="宋体" w:hAnsi="宋体" w:eastAsia="宋体" w:cs="宋体"/>
          <w:sz w:val="24"/>
          <w:highlight w:val="none"/>
        </w:rPr>
        <w:t>职工食堂、大库等重点部门</w:t>
      </w:r>
      <w:r>
        <w:rPr>
          <w:rFonts w:hint="eastAsia" w:ascii="宋体" w:hAnsi="宋体" w:eastAsia="宋体" w:cs="宋体"/>
          <w:sz w:val="24"/>
          <w:highlight w:val="none"/>
        </w:rPr>
        <w:t>每</w:t>
      </w:r>
      <w:r>
        <w:rPr>
          <w:rFonts w:hint="eastAsia" w:ascii="宋体" w:hAnsi="宋体" w:eastAsia="宋体" w:cs="宋体"/>
          <w:sz w:val="24"/>
          <w:highlight w:val="none"/>
          <w:lang w:val="en-US" w:eastAsia="zh-CN"/>
        </w:rPr>
        <w:t>月</w:t>
      </w:r>
      <w:r>
        <w:rPr>
          <w:rFonts w:hint="eastAsia" w:ascii="宋体" w:hAnsi="宋体" w:eastAsia="宋体" w:cs="宋体"/>
          <w:sz w:val="24"/>
          <w:highlight w:val="none"/>
        </w:rPr>
        <w:t>至少开展</w:t>
      </w:r>
      <w:r>
        <w:rPr>
          <w:rFonts w:ascii="宋体" w:hAnsi="宋体" w:eastAsia="宋体" w:cs="宋体"/>
          <w:sz w:val="24"/>
          <w:highlight w:val="none"/>
        </w:rPr>
        <w:t>1</w:t>
      </w:r>
      <w:r>
        <w:rPr>
          <w:rFonts w:hint="eastAsia" w:ascii="宋体" w:hAnsi="宋体" w:eastAsia="宋体" w:cs="宋体"/>
          <w:sz w:val="24"/>
          <w:highlight w:val="none"/>
        </w:rPr>
        <w:t>次作业</w:t>
      </w:r>
      <w:r>
        <w:rPr>
          <w:rFonts w:ascii="宋体" w:hAnsi="宋体" w:eastAsia="宋体" w:cs="宋体"/>
          <w:sz w:val="24"/>
          <w:highlight w:val="none"/>
        </w:rPr>
        <w:t>；</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（7）</w:t>
      </w:r>
      <w:r>
        <w:rPr>
          <w:rFonts w:ascii="宋体" w:hAnsi="宋体" w:eastAsia="宋体" w:cs="宋体"/>
          <w:sz w:val="24"/>
          <w:highlight w:val="none"/>
        </w:rPr>
        <w:t>每季度进行一次有害生物防治质量和施工满意度回访，及时调整作业方案；</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（8）</w:t>
      </w:r>
      <w:r>
        <w:rPr>
          <w:rFonts w:ascii="宋体" w:hAnsi="宋体" w:eastAsia="宋体" w:cs="宋体"/>
          <w:sz w:val="24"/>
          <w:highlight w:val="none"/>
        </w:rPr>
        <w:t>积极进行蜱、螨、蚤、虱、臭虫等有害生物的预防和相关咨询。</w:t>
      </w:r>
    </w:p>
    <w:p>
      <w:pPr>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（10）</w:t>
      </w:r>
      <w:r>
        <w:rPr>
          <w:rFonts w:ascii="宋体" w:hAnsi="宋体" w:eastAsia="宋体" w:cs="宋体"/>
          <w:sz w:val="24"/>
          <w:highlight w:val="none"/>
        </w:rPr>
        <w:t>有鼠洞、鼠粪、鼠咬等痕迹的房间不超过</w:t>
      </w:r>
      <w:r>
        <w:rPr>
          <w:rFonts w:hint="eastAsia" w:ascii="宋体" w:hAnsi="宋体" w:eastAsia="宋体" w:cs="宋体"/>
          <w:sz w:val="24"/>
          <w:highlight w:val="none"/>
          <w:lang w:val="en-US" w:eastAsia="zh-CN"/>
        </w:rPr>
        <w:t>5</w:t>
      </w:r>
      <w:r>
        <w:rPr>
          <w:rFonts w:ascii="宋体" w:hAnsi="宋体" w:eastAsia="宋体" w:cs="宋体"/>
          <w:sz w:val="24"/>
          <w:highlight w:val="none"/>
        </w:rPr>
        <w:t>％；</w:t>
      </w:r>
    </w:p>
    <w:p>
      <w:pPr>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（11）</w:t>
      </w:r>
      <w:r>
        <w:rPr>
          <w:rFonts w:ascii="宋体" w:hAnsi="宋体" w:eastAsia="宋体" w:cs="宋体"/>
          <w:sz w:val="24"/>
          <w:highlight w:val="none"/>
        </w:rPr>
        <w:t>防鼠设施不合格处不超过</w:t>
      </w:r>
      <w:r>
        <w:rPr>
          <w:rFonts w:hint="eastAsia" w:ascii="宋体" w:hAnsi="宋体" w:eastAsia="宋体" w:cs="宋体"/>
          <w:sz w:val="24"/>
          <w:highlight w:val="none"/>
          <w:lang w:val="en-US" w:eastAsia="zh-CN"/>
        </w:rPr>
        <w:t>5</w:t>
      </w:r>
      <w:r>
        <w:rPr>
          <w:rFonts w:ascii="宋体" w:hAnsi="宋体" w:eastAsia="宋体" w:cs="宋体"/>
          <w:sz w:val="24"/>
          <w:highlight w:val="none"/>
        </w:rPr>
        <w:t>％。不同类型的外环境，累计</w:t>
      </w:r>
      <w:r>
        <w:rPr>
          <w:rFonts w:hint="eastAsia" w:ascii="宋体" w:hAnsi="宋体" w:eastAsia="宋体" w:cs="宋体"/>
          <w:sz w:val="24"/>
          <w:highlight w:val="none"/>
          <w:lang w:val="en-US" w:eastAsia="zh-CN"/>
        </w:rPr>
        <w:t>20000</w:t>
      </w:r>
      <w:r>
        <w:rPr>
          <w:rFonts w:ascii="宋体" w:hAnsi="宋体" w:eastAsia="宋体" w:cs="宋体"/>
          <w:sz w:val="24"/>
          <w:highlight w:val="none"/>
        </w:rPr>
        <w:t>米，鼠迹不超过</w:t>
      </w:r>
      <w:r>
        <w:rPr>
          <w:rFonts w:hint="eastAsia" w:ascii="宋体" w:hAnsi="宋体" w:eastAsia="宋体" w:cs="宋体"/>
          <w:sz w:val="24"/>
          <w:highlight w:val="none"/>
          <w:lang w:val="en-US" w:eastAsia="zh-CN"/>
        </w:rPr>
        <w:t>10</w:t>
      </w:r>
      <w:r>
        <w:rPr>
          <w:rFonts w:ascii="宋体" w:hAnsi="宋体" w:eastAsia="宋体" w:cs="宋体"/>
          <w:sz w:val="24"/>
          <w:highlight w:val="none"/>
        </w:rPr>
        <w:t>处。</w:t>
      </w:r>
    </w:p>
    <w:p>
      <w:pPr>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）灭蚊标准</w:t>
      </w:r>
    </w:p>
    <w:p>
      <w:pPr>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left="479" w:leftChars="228"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①院区内外环境各种存水容器和积水中，蚊幼虫及蛹的阳性率不超过</w:t>
      </w:r>
      <w:r>
        <w:rPr>
          <w:rFonts w:hint="eastAsia" w:ascii="宋体" w:hAnsi="宋体" w:cs="宋体"/>
          <w:sz w:val="24"/>
          <w:highlight w:val="none"/>
          <w:lang w:val="en-US" w:eastAsia="zh-CN"/>
        </w:rPr>
        <w:t>3</w:t>
      </w:r>
      <w:r>
        <w:rPr>
          <w:rFonts w:hint="eastAsia" w:ascii="宋体" w:hAnsi="宋体" w:eastAsia="宋体" w:cs="宋体"/>
          <w:sz w:val="24"/>
          <w:highlight w:val="none"/>
        </w:rPr>
        <w:t>％。②用</w:t>
      </w:r>
      <w:r>
        <w:rPr>
          <w:rFonts w:hint="eastAsia" w:ascii="宋体" w:hAnsi="宋体" w:eastAsia="宋体" w:cs="宋体"/>
          <w:sz w:val="24"/>
          <w:highlight w:val="none"/>
          <w:lang w:val="en-US" w:eastAsia="zh-CN"/>
        </w:rPr>
        <w:t>50</w:t>
      </w:r>
      <w:r>
        <w:rPr>
          <w:rFonts w:hint="eastAsia" w:ascii="宋体" w:hAnsi="宋体" w:eastAsia="宋体" w:cs="宋体"/>
          <w:sz w:val="24"/>
          <w:highlight w:val="none"/>
        </w:rPr>
        <w:t>ml收集勺采集城区内大中型水体中的蚊幼虫或蛹阳性率不</w:t>
      </w:r>
      <w:r>
        <w:rPr>
          <w:rFonts w:hint="eastAsia" w:ascii="宋体" w:hAnsi="宋体" w:eastAsia="宋体" w:cs="宋体"/>
          <w:sz w:val="24"/>
          <w:highlight w:val="none"/>
          <w:lang w:eastAsia="zh-CN"/>
        </w:rPr>
        <w:t>超过</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w:t>
      </w:r>
    </w:p>
    <w:p>
      <w:pPr>
        <w:pageBreakBefore w:val="0"/>
        <w:numPr>
          <w:ilvl w:val="0"/>
          <w:numId w:val="0"/>
        </w:numPr>
        <w:kinsoku/>
        <w:wordWrap/>
        <w:overflowPunct/>
        <w:topLinePunct w:val="0"/>
        <w:autoSpaceDE/>
        <w:autoSpaceDN/>
        <w:bidi w:val="0"/>
        <w:adjustRightInd w:val="0"/>
        <w:snapToGrid w:val="0"/>
        <w:spacing w:before="157" w:beforeLines="50" w:after="157" w:afterLines="50" w:line="360" w:lineRule="exact"/>
        <w:textAlignment w:val="auto"/>
        <w:rPr>
          <w:rFonts w:ascii="宋体" w:hAnsi="宋体" w:eastAsia="宋体" w:cs="宋体"/>
          <w:sz w:val="24"/>
          <w:highlight w:val="none"/>
        </w:rPr>
      </w:pPr>
      <w:r>
        <w:rPr>
          <w:rFonts w:hint="eastAsia" w:ascii="宋体" w:hAnsi="宋体" w:eastAsia="宋体" w:cs="宋体"/>
          <w:sz w:val="24"/>
          <w:highlight w:val="none"/>
        </w:rPr>
        <w:t>阳性勺内幼虫或蛹的平均数不超过</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只。③特殊场所白天人诱蚊</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分钟，平均每人次诱获成蚊数不超过</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只</w:t>
      </w:r>
      <w:r>
        <w:rPr>
          <w:rFonts w:ascii="宋体" w:hAnsi="宋体" w:eastAsia="宋体" w:cs="宋体"/>
          <w:sz w:val="24"/>
          <w:highlight w:val="none"/>
        </w:rPr>
        <w:t xml:space="preserve">   </w:t>
      </w:r>
    </w:p>
    <w:p>
      <w:pPr>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w:t>
      </w:r>
      <w:r>
        <w:rPr>
          <w:rFonts w:ascii="宋体" w:hAnsi="宋体" w:eastAsia="宋体" w:cs="宋体"/>
          <w:sz w:val="24"/>
          <w:highlight w:val="none"/>
        </w:rPr>
        <w:t>灭蝇标准①重点区域有蝇房间不超过XX％，</w:t>
      </w:r>
      <w:r>
        <w:rPr>
          <w:rFonts w:hint="eastAsia" w:ascii="宋体" w:hAnsi="宋体" w:eastAsia="宋体" w:cs="宋体"/>
          <w:sz w:val="24"/>
          <w:highlight w:val="none"/>
          <w:lang w:eastAsia="zh-CN"/>
        </w:rPr>
        <w:t>其他</w:t>
      </w:r>
      <w:r>
        <w:rPr>
          <w:rFonts w:ascii="宋体" w:hAnsi="宋体" w:eastAsia="宋体" w:cs="宋体"/>
          <w:sz w:val="24"/>
          <w:highlight w:val="none"/>
        </w:rPr>
        <w:t xml:space="preserve">单位不超过XX％，平均每阳面房间不超过XX只；②防蝇设施不合格房间不超过XX％；加工、销售直接入口食品的场所不得有蝇。③蝇类孳生地得到有效治理，幼虫和蛹的检出率不超过XX％。 </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sz w:val="24"/>
          <w:highlight w:val="none"/>
        </w:rPr>
      </w:pPr>
      <w:r>
        <w:rPr>
          <w:rFonts w:hint="eastAsia" w:ascii="宋体" w:hAnsi="宋体"/>
          <w:sz w:val="24"/>
          <w:highlight w:val="none"/>
          <w:lang w:eastAsia="zh-CN"/>
        </w:rPr>
        <w:t>2.5</w:t>
      </w:r>
      <w:r>
        <w:rPr>
          <w:rFonts w:ascii="宋体" w:hAnsi="宋体"/>
          <w:sz w:val="24"/>
          <w:highlight w:val="none"/>
        </w:rPr>
        <w:t>.3</w:t>
      </w:r>
      <w:r>
        <w:rPr>
          <w:rFonts w:hint="eastAsia" w:ascii="宋体" w:hAnsi="宋体"/>
          <w:sz w:val="24"/>
          <w:highlight w:val="none"/>
        </w:rPr>
        <w:t>发生公共卫生事件时，邀</w:t>
      </w:r>
      <w:r>
        <w:rPr>
          <w:rFonts w:hint="eastAsia"/>
          <w:sz w:val="24"/>
          <w:highlight w:val="none"/>
        </w:rPr>
        <w:t>请专业单位开展消毒、检测等工作。</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2.</w:t>
      </w:r>
      <w:r>
        <w:rPr>
          <w:rFonts w:hint="eastAsia" w:ascii="宋体" w:hAnsi="宋体" w:eastAsia="宋体" w:cs="宋体"/>
          <w:sz w:val="24"/>
          <w:highlight w:val="none"/>
          <w:lang w:val="en-US" w:eastAsia="zh-CN"/>
        </w:rPr>
        <w:t>6</w:t>
      </w:r>
      <w:r>
        <w:rPr>
          <w:rFonts w:ascii="宋体" w:hAnsi="宋体" w:eastAsia="宋体" w:cs="宋体"/>
          <w:sz w:val="24"/>
          <w:highlight w:val="none"/>
        </w:rPr>
        <w:t>绿地</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无杂物、无改变用途和破坏、践踏、占用现象，</w:t>
      </w:r>
      <w:r>
        <w:rPr>
          <w:rFonts w:hint="eastAsia" w:ascii="宋体" w:hAnsi="宋体" w:eastAsia="宋体" w:cs="宋体"/>
          <w:sz w:val="24"/>
          <w:highlight w:val="none"/>
        </w:rPr>
        <w:t>每日</w:t>
      </w:r>
      <w:r>
        <w:rPr>
          <w:rFonts w:ascii="宋体" w:hAnsi="宋体" w:eastAsia="宋体" w:cs="宋体"/>
          <w:sz w:val="24"/>
          <w:highlight w:val="none"/>
        </w:rPr>
        <w:t>至少开展1次巡查。</w:t>
      </w:r>
    </w:p>
    <w:p>
      <w:pPr>
        <w:pStyle w:val="6"/>
        <w:pageBreakBefore w:val="0"/>
        <w:kinsoku/>
        <w:wordWrap/>
        <w:overflowPunct/>
        <w:topLinePunct w:val="0"/>
        <w:autoSpaceDE/>
        <w:autoSpaceDN/>
        <w:bidi w:val="0"/>
        <w:adjustRightInd w:val="0"/>
        <w:snapToGrid w:val="0"/>
        <w:spacing w:before="157" w:beforeLines="50" w:after="157" w:afterLines="50" w:line="360" w:lineRule="exact"/>
        <w:ind w:firstLine="482" w:firstLineChars="200"/>
        <w:textAlignment w:val="auto"/>
        <w:outlineLvl w:val="1"/>
        <w:rPr>
          <w:rFonts w:ascii="楷体" w:hAnsi="楷体" w:eastAsia="楷体" w:cs="宋体"/>
          <w:b/>
          <w:bCs/>
          <w:sz w:val="24"/>
          <w:highlight w:val="none"/>
        </w:rPr>
      </w:pPr>
      <w:bookmarkStart w:id="29" w:name="_Toc4977"/>
      <w:bookmarkStart w:id="30" w:name="_Toc22297"/>
      <w:bookmarkStart w:id="31" w:name="_Toc3604"/>
      <w:bookmarkStart w:id="32" w:name="_Toc19149"/>
      <w:bookmarkStart w:id="33" w:name="_Toc27454"/>
      <w:bookmarkStart w:id="34" w:name="_Toc172215548"/>
      <w:bookmarkStart w:id="35" w:name="_Toc26069"/>
      <w:r>
        <w:rPr>
          <w:rFonts w:hint="eastAsia" w:ascii="楷体" w:hAnsi="楷体" w:eastAsia="楷体" w:cs="宋体"/>
          <w:b/>
          <w:sz w:val="24"/>
          <w:highlight w:val="none"/>
        </w:rPr>
        <w:t>（</w:t>
      </w:r>
      <w:r>
        <w:rPr>
          <w:rFonts w:hint="eastAsia" w:ascii="楷体" w:hAnsi="楷体" w:eastAsia="楷体" w:cs="宋体"/>
          <w:b/>
          <w:sz w:val="24"/>
          <w:highlight w:val="none"/>
          <w:lang w:val="en-US" w:eastAsia="zh-CN"/>
        </w:rPr>
        <w:t>六</w:t>
      </w:r>
      <w:r>
        <w:rPr>
          <w:rFonts w:hint="eastAsia" w:ascii="楷体" w:hAnsi="楷体" w:eastAsia="楷体" w:cs="宋体"/>
          <w:b/>
          <w:sz w:val="24"/>
          <w:highlight w:val="none"/>
        </w:rPr>
        <w:t>）</w:t>
      </w:r>
      <w:r>
        <w:rPr>
          <w:rFonts w:hint="eastAsia" w:ascii="楷体" w:hAnsi="楷体" w:eastAsia="楷体" w:cs="宋体"/>
          <w:b/>
          <w:bCs/>
          <w:sz w:val="24"/>
          <w:highlight w:val="none"/>
        </w:rPr>
        <w:t>绿化养护管理服务</w:t>
      </w:r>
      <w:bookmarkEnd w:id="29"/>
      <w:bookmarkEnd w:id="30"/>
      <w:bookmarkEnd w:id="31"/>
      <w:bookmarkEnd w:id="32"/>
      <w:bookmarkEnd w:id="33"/>
      <w:bookmarkEnd w:id="34"/>
      <w:bookmarkEnd w:id="35"/>
    </w:p>
    <w:p>
      <w:pPr>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ascii="宋体" w:hAnsi="宋体" w:eastAsia="宋体" w:cs="宋体"/>
          <w:b/>
          <w:bCs/>
          <w:sz w:val="24"/>
          <w:highlight w:val="none"/>
        </w:rPr>
      </w:pPr>
      <w:r>
        <w:rPr>
          <w:rFonts w:ascii="宋体" w:hAnsi="宋体" w:eastAsia="宋体" w:cs="宋体"/>
          <w:b/>
          <w:bCs/>
          <w:sz w:val="24"/>
          <w:highlight w:val="none"/>
        </w:rPr>
        <w:t>1.服务内容</w:t>
      </w:r>
    </w:p>
    <w:p>
      <w:pPr>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主要指室外绿化养护，如办公楼（区）树木、花草、绿地等的日常养护和管理，办公楼（区）“门前”规定区域绿地的养护管理等。</w:t>
      </w:r>
    </w:p>
    <w:p>
      <w:pPr>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ascii="宋体" w:hAnsi="宋体" w:eastAsia="宋体" w:cs="宋体"/>
          <w:b/>
          <w:bCs/>
          <w:sz w:val="24"/>
          <w:highlight w:val="none"/>
        </w:rPr>
      </w:pPr>
      <w:r>
        <w:rPr>
          <w:rFonts w:ascii="宋体" w:hAnsi="宋体" w:eastAsia="宋体" w:cs="宋体"/>
          <w:b/>
          <w:sz w:val="24"/>
          <w:highlight w:val="none"/>
        </w:rPr>
        <w:t>2.</w:t>
      </w:r>
      <w:r>
        <w:rPr>
          <w:rFonts w:hint="eastAsia" w:ascii="宋体" w:hAnsi="宋体" w:eastAsia="宋体" w:cs="宋体"/>
          <w:b/>
          <w:bCs/>
          <w:sz w:val="24"/>
          <w:highlight w:val="none"/>
        </w:rPr>
        <w:t>服务标准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2.1基本要求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2.1.1制定绿化服务的工作制度及工作计划，并按照执行。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2.1.2做好绿化服务工作记录，填写规范。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2.1.3作业时采取安全防护措施，防止对作业人员或他人造成伤害。</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2.1.4相关耗材的环保、安全性应当符合规定要求。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2.2室外绿化养护服务标准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2.2.1根据生长环境、植物特性进行除草、灌溉、施肥、整形修剪、防治病虫害等。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2.2.2根据生长情况修剪绿地，绿地内无枯草、无杂物，无干枯坏死和病虫侵害，基本无裸露土地。草坪修剪应高度一致、边缘整齐。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2.2.3</w:t>
      </w:r>
      <w:r>
        <w:rPr>
          <w:rFonts w:hint="eastAsia" w:ascii="宋体" w:hAnsi="宋体" w:eastAsia="宋体" w:cs="宋体"/>
          <w:sz w:val="24"/>
          <w:szCs w:val="24"/>
          <w:lang w:val="en-US" w:eastAsia="zh-CN"/>
        </w:rPr>
        <w:t>每月不少于一次</w:t>
      </w:r>
      <w:r>
        <w:rPr>
          <w:rFonts w:hint="eastAsia" w:ascii="宋体" w:hAnsi="宋体" w:eastAsia="宋体" w:cs="宋体"/>
          <w:sz w:val="24"/>
          <w:szCs w:val="24"/>
        </w:rPr>
        <w:t>树木、花卉等</w:t>
      </w:r>
      <w:r>
        <w:rPr>
          <w:rFonts w:hint="eastAsia" w:ascii="宋体" w:hAnsi="宋体" w:eastAsia="宋体" w:cs="宋体"/>
          <w:sz w:val="24"/>
          <w:szCs w:val="24"/>
          <w:lang w:val="en-US" w:eastAsia="zh-CN"/>
        </w:rPr>
        <w:t>进行</w:t>
      </w:r>
      <w:r>
        <w:rPr>
          <w:rFonts w:hint="eastAsia" w:ascii="宋体" w:hAnsi="宋体" w:eastAsia="宋体" w:cs="宋体"/>
          <w:sz w:val="24"/>
          <w:szCs w:val="24"/>
        </w:rPr>
        <w:t>修剪，灌乔木生长正常、造型美观自然、花枝新鲜，无枯叶、无病虫、无死树缺株。</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2.2.4绿篱生长造型正常，颜色正常，修剪及时，基本无死株和干死株，有虫株率在10%以下。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2.2.5清除花坛和花景的花蒂、黄叶、杂草、垃圾，做好病虫害防治。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2.2.6根据病虫害发生规律实施综合治理，</w:t>
      </w:r>
      <w:r>
        <w:rPr>
          <w:rFonts w:hint="eastAsia" w:ascii="宋体" w:hAnsi="宋体" w:eastAsia="宋体" w:cs="宋体"/>
          <w:sz w:val="24"/>
          <w:szCs w:val="24"/>
          <w:lang w:val="en-US" w:eastAsia="zh-CN"/>
        </w:rPr>
        <w:t>每年不少于2次进行病虫害防治，</w:t>
      </w:r>
      <w:r>
        <w:rPr>
          <w:rFonts w:hint="eastAsia" w:ascii="宋体" w:hAnsi="宋体" w:eastAsia="宋体" w:cs="宋体"/>
          <w:sz w:val="24"/>
          <w:szCs w:val="24"/>
        </w:rPr>
        <w:t>通常在病虫率高时，以药剂杀死病虫，</w:t>
      </w:r>
      <w:r>
        <w:rPr>
          <w:rFonts w:hint="eastAsia" w:ascii="宋体" w:hAnsi="宋体" w:eastAsia="宋体" w:cs="宋体"/>
          <w:sz w:val="24"/>
          <w:szCs w:val="24"/>
          <w:lang w:val="en-US" w:eastAsia="zh-CN"/>
        </w:rPr>
        <w:t>并</w:t>
      </w:r>
      <w:r>
        <w:rPr>
          <w:rFonts w:hint="eastAsia" w:ascii="宋体" w:hAnsi="宋体" w:eastAsia="宋体" w:cs="宋体"/>
          <w:sz w:val="24"/>
          <w:szCs w:val="24"/>
        </w:rPr>
        <w:t>确保植物良好生长。产生垃圾的主要区域和路段做到日产日清。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val="en-US" w:eastAsia="zh-CN"/>
        </w:rPr>
        <w:t>7</w:t>
      </w:r>
      <w:r>
        <w:rPr>
          <w:rFonts w:hint="eastAsia" w:ascii="宋体" w:hAnsi="宋体" w:eastAsia="宋体" w:cs="宋体"/>
          <w:sz w:val="24"/>
          <w:szCs w:val="24"/>
        </w:rPr>
        <w:t>雨雪、冰冻等恶劣天气来临前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11月30日</w:t>
      </w:r>
      <w:r>
        <w:rPr>
          <w:rFonts w:hint="eastAsia" w:ascii="宋体" w:hAnsi="宋体" w:eastAsia="宋体" w:cs="宋体"/>
          <w:sz w:val="24"/>
          <w:szCs w:val="24"/>
          <w:lang w:eastAsia="zh-CN"/>
        </w:rPr>
        <w:t>）</w:t>
      </w:r>
      <w:r>
        <w:rPr>
          <w:rFonts w:hint="eastAsia" w:ascii="宋体" w:hAnsi="宋体" w:eastAsia="宋体" w:cs="宋体"/>
          <w:sz w:val="24"/>
          <w:szCs w:val="24"/>
        </w:rPr>
        <w:t>，专人巡查，对绿植做好预防措施，排除安全隐患。使用密度为80%的双幅遮阳网，并配合脚手架、竹子、草席、草绳、树干涂白工作进行。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val="en-US" w:eastAsia="zh-CN"/>
        </w:rPr>
        <w:t>8</w:t>
      </w:r>
      <w:r>
        <w:rPr>
          <w:rFonts w:hint="eastAsia" w:ascii="宋体" w:hAnsi="宋体" w:eastAsia="宋体" w:cs="宋体"/>
          <w:sz w:val="24"/>
          <w:szCs w:val="24"/>
        </w:rPr>
        <w:t>恶劣天气后，及时清除倒树断枝，疏通道路，尽快恢复原状。</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val="en-US" w:eastAsia="zh-CN"/>
        </w:rPr>
        <w:t>9</w:t>
      </w:r>
      <w:r>
        <w:rPr>
          <w:rFonts w:hint="eastAsia" w:ascii="宋体" w:hAnsi="宋体" w:eastAsia="宋体" w:cs="宋体"/>
          <w:sz w:val="24"/>
          <w:szCs w:val="24"/>
        </w:rPr>
        <w:t>养护要求：植物生长旺盛，呈勃勃生机，在覆盖度、无杂草率、生长势等指标上，绿化完好率达到≥95%。</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w:t>
      </w:r>
      <w:r>
        <w:rPr>
          <w:rFonts w:hint="eastAsia" w:ascii="宋体" w:hAnsi="宋体" w:eastAsia="宋体" w:cs="宋体"/>
          <w:sz w:val="24"/>
          <w:szCs w:val="24"/>
          <w:lang w:val="en-US" w:eastAsia="zh-CN"/>
        </w:rPr>
        <w:t>0</w:t>
      </w:r>
      <w:r>
        <w:rPr>
          <w:rFonts w:hint="eastAsia" w:ascii="宋体" w:hAnsi="宋体" w:eastAsia="宋体" w:cs="宋体"/>
          <w:sz w:val="24"/>
          <w:szCs w:val="24"/>
        </w:rPr>
        <w:t>补植、改植：对被损坏或其他原因死亡的植物应及时补植，补植要与原品种一致，规格、数量基本相同；对已呈老化或明显与周围环境不协调的植物应改植，改植要严格按照种植规范进行。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w:t>
      </w:r>
      <w:r>
        <w:rPr>
          <w:rFonts w:hint="eastAsia" w:ascii="宋体" w:hAnsi="宋体" w:eastAsia="宋体" w:cs="宋体"/>
          <w:sz w:val="24"/>
          <w:szCs w:val="24"/>
          <w:lang w:val="en-US" w:eastAsia="zh-CN"/>
        </w:rPr>
        <w:t>1</w:t>
      </w:r>
      <w:r>
        <w:rPr>
          <w:rFonts w:hint="eastAsia" w:ascii="宋体" w:hAnsi="宋体" w:eastAsia="宋体" w:cs="宋体"/>
          <w:sz w:val="24"/>
          <w:szCs w:val="24"/>
        </w:rPr>
        <w:t>保持路面及绿地无垃圾杂物，有垃圾杂物10分钟内捡拾干净。做到即产即清，囤放不过夜，不焚烧。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w:t>
      </w:r>
      <w:r>
        <w:rPr>
          <w:rFonts w:hint="eastAsia" w:ascii="宋体" w:hAnsi="宋体" w:eastAsia="宋体" w:cs="宋体"/>
          <w:sz w:val="24"/>
          <w:szCs w:val="24"/>
          <w:lang w:val="en-US" w:eastAsia="zh-CN"/>
        </w:rPr>
        <w:t>3其他</w:t>
      </w:r>
      <w:r>
        <w:rPr>
          <w:rFonts w:hint="eastAsia" w:ascii="宋体" w:hAnsi="宋体" w:eastAsia="宋体" w:cs="宋体"/>
          <w:sz w:val="24"/>
          <w:szCs w:val="24"/>
        </w:rPr>
        <w:t>：做好绿化档案管理及其他相关事项。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2.3室内植物摆放服务标准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2.3.1严格做好养护服务，确保植物无枯枝、残枝、黄叶。对叶尖有少许枯黄的叶片，要合理修剪，保持树形美观自然。</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2.3.2在养护工作上按照科学的植物水肥需要保证盆花干湿合理，不过量浇水施肥，又不缺水少肥，施用的肥料应无异味、无毒、无刺激性气味，保证摆放环境清新自然。</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2.3.3保持盆花的花盆、器皿干净整洁，无污水、泥垢及污渍。花盆内无杂物、垃圾，对损坏残缺的花盆套缸及时更换。每次养护完毕，清理现场保持清洁。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2.3.4对长势不良的盆花应建议采购人及时进行更换。</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3.1</w:t>
      </w:r>
      <w:r>
        <w:rPr>
          <w:rFonts w:hint="eastAsia" w:ascii="宋体" w:hAnsi="宋体" w:eastAsia="宋体" w:cs="宋体"/>
          <w:sz w:val="24"/>
          <w:szCs w:val="24"/>
        </w:rPr>
        <w:t>室内</w:t>
      </w:r>
      <w:r>
        <w:rPr>
          <w:rFonts w:hint="eastAsia" w:ascii="宋体" w:hAnsi="宋体" w:eastAsia="宋体" w:cs="宋体"/>
          <w:sz w:val="24"/>
          <w:szCs w:val="24"/>
          <w:lang w:eastAsia="zh-CN"/>
        </w:rPr>
        <w:t>植物摆放在</w:t>
      </w:r>
      <w:r>
        <w:rPr>
          <w:rFonts w:hint="eastAsia" w:ascii="宋体" w:hAnsi="宋体" w:eastAsia="宋体" w:cs="宋体"/>
          <w:sz w:val="24"/>
          <w:szCs w:val="24"/>
        </w:rPr>
        <w:t>接到采购人通知后选择下班时间或休息日时间进行摆放，不得影响办公区域的正常办公。特殊情况经采购人同意后除外。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2.3.6物业服务单位须按国家规范及标准，提供长期警示牌和临时警示牌，如果考虑不周、摆放不当造成安全事故的，由物业服务单位负责。</w:t>
      </w:r>
    </w:p>
    <w:p>
      <w:pPr>
        <w:pageBreakBefore w:val="0"/>
        <w:kinsoku/>
        <w:wordWrap/>
        <w:overflowPunct/>
        <w:topLinePunct w:val="0"/>
        <w:autoSpaceDE/>
        <w:autoSpaceDN/>
        <w:bidi w:val="0"/>
        <w:adjustRightInd w:val="0"/>
        <w:snapToGrid w:val="0"/>
        <w:spacing w:before="157" w:beforeLines="50" w:after="157" w:afterLines="50" w:line="360" w:lineRule="exact"/>
        <w:ind w:firstLine="482" w:firstLineChars="200"/>
        <w:textAlignment w:val="auto"/>
        <w:outlineLvl w:val="1"/>
        <w:rPr>
          <w:rFonts w:ascii="楷体" w:hAnsi="楷体" w:eastAsia="楷体" w:cs="宋体"/>
          <w:b/>
          <w:bCs/>
          <w:sz w:val="24"/>
          <w:highlight w:val="none"/>
        </w:rPr>
      </w:pPr>
      <w:bookmarkStart w:id="36" w:name="_Toc4287"/>
      <w:bookmarkStart w:id="37" w:name="_Toc30199"/>
      <w:bookmarkStart w:id="38" w:name="_Toc31793"/>
      <w:bookmarkStart w:id="39" w:name="_Toc23416"/>
      <w:bookmarkStart w:id="40" w:name="_Toc172215550"/>
      <w:bookmarkStart w:id="41" w:name="_Toc2167"/>
      <w:bookmarkStart w:id="42" w:name="_Toc3250"/>
      <w:r>
        <w:rPr>
          <w:rFonts w:hint="eastAsia" w:ascii="楷体" w:hAnsi="楷体" w:eastAsia="楷体" w:cs="宋体"/>
          <w:b/>
          <w:bCs/>
          <w:sz w:val="24"/>
          <w:highlight w:val="none"/>
        </w:rPr>
        <w:t>（</w:t>
      </w:r>
      <w:r>
        <w:rPr>
          <w:rFonts w:hint="eastAsia" w:ascii="楷体" w:hAnsi="楷体" w:eastAsia="楷体" w:cs="宋体"/>
          <w:b/>
          <w:bCs/>
          <w:sz w:val="24"/>
          <w:highlight w:val="none"/>
          <w:lang w:val="en-US" w:eastAsia="zh-CN"/>
        </w:rPr>
        <w:t>七</w:t>
      </w:r>
      <w:r>
        <w:rPr>
          <w:rFonts w:hint="eastAsia" w:ascii="楷体" w:hAnsi="楷体" w:eastAsia="楷体" w:cs="宋体"/>
          <w:b/>
          <w:bCs/>
          <w:sz w:val="24"/>
          <w:highlight w:val="none"/>
        </w:rPr>
        <w:t>）会议服务</w:t>
      </w:r>
      <w:bookmarkEnd w:id="36"/>
      <w:bookmarkEnd w:id="37"/>
      <w:bookmarkEnd w:id="38"/>
      <w:bookmarkEnd w:id="39"/>
      <w:bookmarkEnd w:id="40"/>
      <w:bookmarkEnd w:id="41"/>
      <w:bookmarkEnd w:id="42"/>
    </w:p>
    <w:p>
      <w:pPr>
        <w:pageBreakBefore w:val="0"/>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ascii="宋体" w:hAnsi="宋体" w:eastAsia="宋体" w:cs="宋体"/>
          <w:b/>
          <w:bCs/>
          <w:sz w:val="24"/>
          <w:highlight w:val="none"/>
        </w:rPr>
      </w:pPr>
      <w:r>
        <w:rPr>
          <w:rFonts w:ascii="宋体" w:hAnsi="宋体" w:eastAsia="宋体" w:cs="宋体"/>
          <w:b/>
          <w:bCs/>
          <w:sz w:val="24"/>
          <w:highlight w:val="none"/>
        </w:rPr>
        <w:t>1.服务内容</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bCs/>
          <w:sz w:val="24"/>
          <w:highlight w:val="none"/>
        </w:rPr>
      </w:pPr>
      <w:r>
        <w:rPr>
          <w:rFonts w:hint="eastAsia" w:ascii="宋体" w:hAnsi="宋体" w:eastAsia="宋体" w:cs="宋体"/>
          <w:bCs/>
          <w:sz w:val="24"/>
          <w:highlight w:val="none"/>
        </w:rPr>
        <w:t>接受会议预订，会前准备、引导服务、会中服务、会后工作；小型会议、大型会议、会议服务耗材、涉密会议服务。</w:t>
      </w:r>
    </w:p>
    <w:p>
      <w:pPr>
        <w:pageBreakBefore w:val="0"/>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ascii="宋体" w:hAnsi="宋体" w:eastAsia="宋体" w:cs="宋体"/>
          <w:b/>
          <w:bCs/>
          <w:sz w:val="24"/>
          <w:highlight w:val="none"/>
        </w:rPr>
      </w:pPr>
      <w:r>
        <w:rPr>
          <w:rFonts w:ascii="宋体" w:hAnsi="宋体" w:eastAsia="宋体" w:cs="宋体"/>
          <w:b/>
          <w:bCs/>
          <w:sz w:val="24"/>
          <w:highlight w:val="none"/>
        </w:rPr>
        <w:t>2.服务标准</w:t>
      </w:r>
    </w:p>
    <w:p>
      <w:pPr>
        <w:pageBreakBefore w:val="0"/>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ascii="宋体" w:hAnsi="宋体" w:eastAsia="宋体" w:cs="宋体"/>
          <w:b/>
          <w:bCs/>
          <w:sz w:val="24"/>
          <w:highlight w:val="none"/>
        </w:rPr>
      </w:pPr>
      <w:r>
        <w:rPr>
          <w:rFonts w:hint="eastAsia" w:ascii="宋体" w:hAnsi="宋体" w:eastAsia="宋体" w:cs="宋体"/>
          <w:b/>
          <w:bCs/>
          <w:sz w:val="24"/>
          <w:highlight w:val="none"/>
        </w:rPr>
        <w:t>2.1接受会议预订。</w:t>
      </w:r>
    </w:p>
    <w:p>
      <w:pPr>
        <w:pageBreakBefore w:val="0"/>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ascii="宋体" w:hAnsi="宋体" w:eastAsia="宋体" w:cs="宋体"/>
          <w:b/>
          <w:bCs/>
          <w:sz w:val="24"/>
          <w:highlight w:val="none"/>
        </w:rPr>
      </w:pPr>
      <w:r>
        <w:rPr>
          <w:rFonts w:hint="eastAsia" w:ascii="宋体" w:hAnsi="宋体" w:eastAsia="宋体" w:cs="宋体"/>
          <w:b/>
          <w:bCs/>
          <w:sz w:val="24"/>
          <w:highlight w:val="none"/>
        </w:rPr>
        <w:t>2.2根据会议需求、场地大小、用途，明确会议桌椅、物品、设备、文具等摆放规定，音、视频设施保障措施。</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bCs/>
          <w:sz w:val="24"/>
          <w:highlight w:val="none"/>
        </w:rPr>
      </w:pPr>
      <w:r>
        <w:rPr>
          <w:rFonts w:ascii="宋体" w:hAnsi="宋体" w:eastAsia="宋体" w:cs="宋体"/>
          <w:bCs/>
          <w:sz w:val="24"/>
          <w:highlight w:val="none"/>
        </w:rPr>
        <w:t>2.</w:t>
      </w:r>
      <w:r>
        <w:rPr>
          <w:rFonts w:hint="eastAsia" w:ascii="宋体" w:hAnsi="宋体" w:eastAsia="宋体" w:cs="宋体"/>
          <w:bCs/>
          <w:sz w:val="24"/>
          <w:highlight w:val="none"/>
        </w:rPr>
        <w:t>2.</w:t>
      </w:r>
      <w:r>
        <w:rPr>
          <w:rFonts w:ascii="宋体" w:hAnsi="宋体" w:eastAsia="宋体" w:cs="宋体"/>
          <w:bCs/>
          <w:sz w:val="24"/>
          <w:highlight w:val="none"/>
        </w:rPr>
        <w:t>1小型会议会前准备：会前1小时，调试灯光音响设备，保证正常使用，检查室内卫生，打开门窗通风，按规范要求做好会议摆台；会前30分钟，启动空调设备，服务人员就位，迎候与会人员，引导落座，协助安放随身物品；会前5分钟，备好茶水。</w:t>
      </w:r>
      <w:r>
        <w:rPr>
          <w:rFonts w:hint="eastAsia" w:ascii="宋体" w:hAnsi="宋体" w:eastAsia="宋体" w:cs="宋体"/>
          <w:bCs/>
          <w:sz w:val="24"/>
          <w:highlight w:val="none"/>
        </w:rPr>
        <w:t>做好引导牌并放置在指定位置，引导人员引导手势规范，语言标准。</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bCs/>
          <w:sz w:val="24"/>
          <w:highlight w:val="none"/>
        </w:rPr>
      </w:pPr>
      <w:r>
        <w:rPr>
          <w:rFonts w:ascii="宋体" w:hAnsi="宋体" w:eastAsia="宋体" w:cs="宋体"/>
          <w:bCs/>
          <w:sz w:val="24"/>
          <w:highlight w:val="none"/>
        </w:rPr>
        <w:t>2.2</w:t>
      </w:r>
      <w:r>
        <w:rPr>
          <w:rFonts w:hint="eastAsia" w:ascii="宋体" w:hAnsi="宋体" w:eastAsia="宋体" w:cs="宋体"/>
          <w:bCs/>
          <w:sz w:val="24"/>
          <w:highlight w:val="none"/>
        </w:rPr>
        <w:t>.2</w:t>
      </w:r>
      <w:r>
        <w:rPr>
          <w:rFonts w:ascii="宋体" w:hAnsi="宋体" w:eastAsia="宋体" w:cs="宋体"/>
          <w:bCs/>
          <w:sz w:val="24"/>
          <w:highlight w:val="none"/>
        </w:rPr>
        <w:t>大型会议会前准备：按照要求布置会场，提前2小时请采购人检查会场；会前1小时，调试好灯光音响设备，检查室内卫生，打开门窗通风，按规范要求做好会议摆台；会前30分钟，启动空调设备，服务人员就位，迎候与会人员，引导落座，协助安放随身物品；会前10分钟，为主席台备好茶水。</w:t>
      </w:r>
      <w:r>
        <w:rPr>
          <w:rFonts w:hint="eastAsia" w:ascii="宋体" w:hAnsi="宋体" w:eastAsia="宋体" w:cs="宋体"/>
          <w:bCs/>
          <w:sz w:val="24"/>
          <w:highlight w:val="none"/>
        </w:rPr>
        <w:t>做好引导牌并放置在指定位置，引导人员引导手势规范，语言标准。</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bCs/>
          <w:sz w:val="24"/>
          <w:highlight w:val="none"/>
        </w:rPr>
      </w:pPr>
      <w:r>
        <w:rPr>
          <w:rFonts w:hint="eastAsia" w:ascii="宋体" w:hAnsi="宋体" w:eastAsia="宋体" w:cs="宋体"/>
          <w:bCs/>
          <w:sz w:val="24"/>
          <w:highlight w:val="none"/>
        </w:rPr>
        <w:t>2.3做好引导牌并放置在指定位置，引导人员引导手势规范，语言标准。</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bCs/>
          <w:sz w:val="24"/>
          <w:highlight w:val="none"/>
        </w:rPr>
      </w:pPr>
      <w:r>
        <w:rPr>
          <w:rFonts w:hint="eastAsia" w:ascii="宋体" w:hAnsi="宋体" w:eastAsia="宋体" w:cs="宋体"/>
          <w:bCs/>
          <w:sz w:val="24"/>
          <w:highlight w:val="none"/>
        </w:rPr>
        <w:t>2.4</w:t>
      </w:r>
      <w:r>
        <w:rPr>
          <w:rFonts w:ascii="宋体" w:hAnsi="宋体" w:eastAsia="宋体" w:cs="宋体"/>
          <w:bCs/>
          <w:sz w:val="24"/>
          <w:highlight w:val="none"/>
        </w:rPr>
        <w:t>会议期间按要求加水。每隔30分钟续水一次。涉密会议无会中服务，须提前将热水准备好。</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bCs/>
          <w:sz w:val="24"/>
          <w:highlight w:val="none"/>
        </w:rPr>
      </w:pPr>
      <w:r>
        <w:rPr>
          <w:rFonts w:hint="eastAsia" w:ascii="宋体" w:hAnsi="宋体" w:eastAsia="宋体" w:cs="宋体"/>
          <w:bCs/>
          <w:sz w:val="24"/>
          <w:highlight w:val="none"/>
        </w:rPr>
        <w:t>2.5</w:t>
      </w:r>
      <w:r>
        <w:rPr>
          <w:rFonts w:ascii="宋体" w:hAnsi="宋体" w:eastAsia="宋体" w:cs="宋体"/>
          <w:bCs/>
          <w:sz w:val="24"/>
          <w:highlight w:val="none"/>
        </w:rPr>
        <w:t>对会议现场进行检查，做好会场清扫工作</w:t>
      </w:r>
      <w:r>
        <w:rPr>
          <w:rFonts w:hint="eastAsia" w:ascii="宋体" w:hAnsi="宋体" w:eastAsia="宋体" w:cs="宋体"/>
          <w:bCs/>
          <w:sz w:val="24"/>
          <w:highlight w:val="none"/>
        </w:rPr>
        <w:t>，</w:t>
      </w:r>
      <w:r>
        <w:rPr>
          <w:rFonts w:ascii="宋体" w:hAnsi="宋体" w:eastAsia="宋体" w:cs="宋体"/>
          <w:bCs/>
          <w:sz w:val="24"/>
          <w:highlight w:val="none"/>
        </w:rPr>
        <w:t>及时提醒、协助与会人员带好随身物品，对遗留的文件和物品，及时交有关部门处理</w:t>
      </w:r>
      <w:r>
        <w:rPr>
          <w:rFonts w:hint="eastAsia" w:ascii="宋体" w:hAnsi="宋体" w:eastAsia="宋体" w:cs="宋体"/>
          <w:bCs/>
          <w:sz w:val="24"/>
          <w:highlight w:val="none"/>
          <w:lang w:eastAsia="zh-CN"/>
        </w:rPr>
        <w:t>，</w:t>
      </w:r>
      <w:r>
        <w:rPr>
          <w:rFonts w:ascii="宋体" w:hAnsi="宋体" w:eastAsia="宋体" w:cs="宋体"/>
          <w:bCs/>
          <w:sz w:val="24"/>
          <w:highlight w:val="none"/>
        </w:rPr>
        <w:t>按分工清理会议用品</w:t>
      </w:r>
      <w:r>
        <w:rPr>
          <w:rFonts w:hint="eastAsia" w:ascii="宋体" w:hAnsi="宋体" w:eastAsia="宋体" w:cs="宋体"/>
          <w:bCs/>
          <w:sz w:val="24"/>
          <w:highlight w:val="none"/>
          <w:lang w:eastAsia="zh-CN"/>
        </w:rPr>
        <w:t>，</w:t>
      </w:r>
      <w:r>
        <w:rPr>
          <w:rFonts w:ascii="宋体" w:hAnsi="宋体" w:eastAsia="宋体" w:cs="宋体"/>
          <w:bCs/>
          <w:sz w:val="24"/>
          <w:highlight w:val="none"/>
        </w:rPr>
        <w:t>关闭空调音响设备及灯具</w:t>
      </w:r>
      <w:r>
        <w:rPr>
          <w:rFonts w:hint="eastAsia" w:ascii="宋体" w:hAnsi="宋体" w:eastAsia="宋体" w:cs="宋体"/>
          <w:bCs/>
          <w:sz w:val="24"/>
          <w:highlight w:val="none"/>
        </w:rPr>
        <w:t>，</w:t>
      </w:r>
      <w:r>
        <w:rPr>
          <w:rFonts w:ascii="宋体" w:hAnsi="宋体" w:eastAsia="宋体" w:cs="宋体"/>
          <w:bCs/>
          <w:sz w:val="24"/>
          <w:highlight w:val="none"/>
        </w:rPr>
        <w:t>恢复原会场形式并做好消毒。</w:t>
      </w:r>
    </w:p>
    <w:p>
      <w:pPr>
        <w:pageBreakBefore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bCs/>
          <w:sz w:val="24"/>
          <w:highlight w:val="none"/>
        </w:rPr>
      </w:pPr>
      <w:r>
        <w:rPr>
          <w:rFonts w:ascii="宋体" w:hAnsi="宋体" w:eastAsia="宋体" w:cs="宋体"/>
          <w:bCs/>
          <w:sz w:val="24"/>
          <w:highlight w:val="none"/>
        </w:rPr>
        <w:t>2.</w:t>
      </w:r>
      <w:r>
        <w:rPr>
          <w:rFonts w:hint="eastAsia" w:ascii="宋体" w:hAnsi="宋体" w:eastAsia="宋体" w:cs="宋体"/>
          <w:bCs/>
          <w:sz w:val="24"/>
          <w:highlight w:val="none"/>
        </w:rPr>
        <w:t>6</w:t>
      </w:r>
      <w:r>
        <w:rPr>
          <w:rFonts w:ascii="宋体" w:hAnsi="宋体" w:eastAsia="宋体" w:cs="宋体"/>
          <w:bCs/>
          <w:sz w:val="24"/>
          <w:highlight w:val="none"/>
        </w:rPr>
        <w:t>会议服务耗材（茶叶、纸杯</w:t>
      </w: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矿泉水）</w:t>
      </w:r>
      <w:r>
        <w:rPr>
          <w:rFonts w:ascii="宋体" w:hAnsi="宋体" w:eastAsia="宋体" w:cs="宋体"/>
          <w:bCs/>
          <w:sz w:val="24"/>
          <w:highlight w:val="none"/>
        </w:rPr>
        <w:t>由</w:t>
      </w:r>
      <w:r>
        <w:rPr>
          <w:rFonts w:hint="eastAsia" w:ascii="宋体" w:hAnsi="宋体" w:eastAsia="宋体" w:cs="宋体"/>
          <w:bCs/>
          <w:sz w:val="24"/>
          <w:highlight w:val="none"/>
          <w:u w:val="single"/>
          <w:lang w:val="en-US" w:eastAsia="zh-CN"/>
        </w:rPr>
        <w:t>中标人</w:t>
      </w:r>
      <w:r>
        <w:rPr>
          <w:rFonts w:ascii="宋体" w:hAnsi="宋体" w:eastAsia="宋体" w:cs="宋体"/>
          <w:bCs/>
          <w:sz w:val="24"/>
          <w:highlight w:val="none"/>
        </w:rPr>
        <w:t>提供。</w:t>
      </w:r>
    </w:p>
    <w:p>
      <w:pPr>
        <w:adjustRightInd w:val="0"/>
        <w:snapToGrid w:val="0"/>
        <w:spacing w:before="157" w:beforeLines="50" w:after="157" w:afterLines="50" w:line="360" w:lineRule="exact"/>
        <w:ind w:firstLine="482" w:firstLineChars="200"/>
        <w:outlineLvl w:val="1"/>
        <w:rPr>
          <w:rFonts w:ascii="楷体" w:hAnsi="楷体" w:eastAsia="楷体" w:cs="宋体"/>
          <w:b/>
          <w:bCs/>
          <w:sz w:val="24"/>
          <w:highlight w:val="none"/>
        </w:rPr>
      </w:pPr>
      <w:bookmarkStart w:id="43" w:name="_Toc172215552"/>
      <w:bookmarkStart w:id="44" w:name="_Toc16049"/>
      <w:bookmarkStart w:id="45" w:name="_Toc16638"/>
      <w:bookmarkStart w:id="46" w:name="_Toc26553"/>
      <w:bookmarkStart w:id="47" w:name="_Toc26422"/>
      <w:bookmarkStart w:id="48" w:name="_Toc4458"/>
      <w:bookmarkStart w:id="49" w:name="_Toc12222"/>
      <w:r>
        <w:rPr>
          <w:rFonts w:hint="eastAsia" w:ascii="楷体" w:hAnsi="楷体" w:eastAsia="楷体" w:cs="宋体"/>
          <w:b/>
          <w:bCs/>
          <w:sz w:val="24"/>
          <w:highlight w:val="none"/>
        </w:rPr>
        <w:t>（八）</w:t>
      </w:r>
      <w:r>
        <w:rPr>
          <w:rFonts w:hint="eastAsia" w:ascii="楷体" w:hAnsi="楷体" w:eastAsia="楷体" w:cs="宋体"/>
          <w:b/>
          <w:bCs/>
          <w:sz w:val="24"/>
          <w:highlight w:val="none"/>
          <w:lang w:val="en-US" w:eastAsia="zh-CN"/>
        </w:rPr>
        <w:t>餐厨设备</w:t>
      </w:r>
      <w:r>
        <w:rPr>
          <w:rFonts w:hint="eastAsia" w:ascii="楷体" w:hAnsi="楷体" w:eastAsia="楷体" w:cs="宋体"/>
          <w:b/>
          <w:bCs/>
          <w:sz w:val="24"/>
          <w:highlight w:val="none"/>
        </w:rPr>
        <w:t>管理</w:t>
      </w:r>
      <w:bookmarkEnd w:id="43"/>
      <w:bookmarkEnd w:id="44"/>
      <w:bookmarkEnd w:id="45"/>
      <w:bookmarkEnd w:id="46"/>
      <w:bookmarkEnd w:id="47"/>
      <w:bookmarkEnd w:id="48"/>
      <w:bookmarkEnd w:id="49"/>
    </w:p>
    <w:p>
      <w:pPr>
        <w:numPr>
          <w:ilvl w:val="0"/>
          <w:numId w:val="0"/>
        </w:numPr>
        <w:adjustRightInd w:val="0"/>
        <w:snapToGrid w:val="0"/>
        <w:spacing w:before="157" w:beforeLines="50" w:after="157" w:afterLines="50" w:line="360" w:lineRule="exact"/>
        <w:ind w:firstLine="482" w:firstLineChars="200"/>
        <w:rPr>
          <w:rFonts w:ascii="宋体" w:hAnsi="宋体" w:eastAsia="宋体" w:cs="宋体"/>
          <w:b/>
          <w:bCs/>
          <w:sz w:val="24"/>
        </w:rPr>
      </w:pPr>
      <w:r>
        <w:rPr>
          <w:rFonts w:ascii="宋体" w:hAnsi="宋体" w:eastAsia="宋体" w:cs="宋体"/>
          <w:b/>
          <w:bCs/>
          <w:sz w:val="24"/>
        </w:rPr>
        <w:t>1.服务内容</w:t>
      </w:r>
    </w:p>
    <w:p>
      <w:pPr>
        <w:numPr>
          <w:ilvl w:val="0"/>
          <w:numId w:val="0"/>
        </w:numPr>
        <w:adjustRightInd w:val="0"/>
        <w:snapToGrid w:val="0"/>
        <w:spacing w:before="157" w:beforeLines="50" w:after="157" w:afterLines="50" w:line="360" w:lineRule="exact"/>
        <w:rPr>
          <w:rFonts w:hint="eastAsia" w:ascii="宋体" w:hAnsi="宋体" w:eastAsia="宋体" w:cs="宋体"/>
          <w:b w:val="0"/>
          <w:bCs w:val="0"/>
          <w:sz w:val="24"/>
        </w:rPr>
      </w:pPr>
      <w:r>
        <w:rPr>
          <w:rFonts w:hint="eastAsia" w:ascii="宋体" w:hAnsi="宋体" w:eastAsia="宋体" w:cs="宋体"/>
          <w:b w:val="0"/>
          <w:bCs w:val="0"/>
          <w:sz w:val="24"/>
          <w:lang w:val="en-US" w:eastAsia="zh-CN"/>
        </w:rPr>
        <w:t>餐厨设备设施管理</w:t>
      </w:r>
      <w:r>
        <w:rPr>
          <w:rFonts w:hint="eastAsia" w:ascii="宋体" w:hAnsi="宋体" w:eastAsia="宋体" w:cs="宋体"/>
          <w:b w:val="0"/>
          <w:bCs w:val="0"/>
          <w:sz w:val="24"/>
        </w:rPr>
        <w:t>、厨余垃圾管理等服务。</w:t>
      </w:r>
    </w:p>
    <w:p>
      <w:pPr>
        <w:bidi w:val="0"/>
        <w:spacing w:before="157" w:beforeLines="50" w:after="157" w:afterLines="50" w:line="360" w:lineRule="exact"/>
        <w:jc w:val="both"/>
        <w:rPr>
          <w:rFonts w:hint="eastAsia" w:ascii="宋体" w:hAnsi="宋体" w:eastAsia="宋体" w:cs="宋体"/>
          <w:sz w:val="24"/>
          <w:szCs w:val="24"/>
        </w:rPr>
      </w:pPr>
      <w:r>
        <w:rPr>
          <w:rFonts w:hint="eastAsia" w:ascii="宋体" w:hAnsi="宋体" w:eastAsia="宋体" w:cs="宋体"/>
          <w:sz w:val="24"/>
          <w:szCs w:val="24"/>
          <w:lang w:val="en-US" w:eastAsia="zh-CN"/>
        </w:rPr>
        <w:t>餐厨设备</w:t>
      </w:r>
      <w:r>
        <w:rPr>
          <w:rFonts w:hint="eastAsia" w:ascii="宋体" w:hAnsi="宋体" w:eastAsia="宋体" w:cs="宋体"/>
          <w:sz w:val="24"/>
          <w:szCs w:val="24"/>
        </w:rPr>
        <w:t>项目</w:t>
      </w:r>
      <w:r>
        <w:rPr>
          <w:rFonts w:hint="eastAsia" w:ascii="宋体" w:hAnsi="宋体" w:eastAsia="宋体" w:cs="宋体"/>
          <w:sz w:val="24"/>
          <w:szCs w:val="24"/>
        </w:rPr>
        <mc:AlternateContent>
          <mc:Choice Requires="wps">
            <w:drawing>
              <wp:anchor distT="0" distB="0" distL="114300" distR="114300" simplePos="0" relativeHeight="251658240" behindDoc="0" locked="0" layoutInCell="1" allowOverlap="1">
                <wp:simplePos x="0" y="0"/>
                <wp:positionH relativeFrom="column">
                  <wp:posOffset>3610610</wp:posOffset>
                </wp:positionH>
                <wp:positionV relativeFrom="paragraph">
                  <wp:posOffset>-98425</wp:posOffset>
                </wp:positionV>
                <wp:extent cx="635" cy="635"/>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84.3pt;margin-top:-7.75pt;height:0.05pt;width:0.05pt;z-index:251658240;mso-width-relative:page;mso-height-relative:page;" filled="f" stroked="t" coordsize="21600,21600" o:gfxdata="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8myaDXAAAACwEAAA8AAAAAAAAAAQAgAAAAIgAAAGRycy9k&#10;b3ducmV2LnhtbFBLAQIUABQAAAAIAIdO4kAHABlGygEAAGgDAAAOAAAAAAAAAAEAIAAAACYBAABk&#10;cnMvZTJvRG9jLnhtbFBLBQYAAAAABgAGAFkBAABiBQAAAAA=&#10;">
                <v:fill on="f" focussize="0,0"/>
                <v:stroke color="#000000" joinstyle="round"/>
                <v:imagedata o:title=""/>
                <o:lock v:ext="edit" aspectratio="f"/>
              </v:line>
            </w:pict>
          </mc:Fallback>
        </mc:AlternateContent>
      </w:r>
    </w:p>
    <w:tbl>
      <w:tblPr>
        <w:tblStyle w:val="10"/>
        <w:tblW w:w="7738" w:type="dxa"/>
        <w:tblInd w:w="91" w:type="dxa"/>
        <w:tblLayout w:type="fixed"/>
        <w:tblCellMar>
          <w:top w:w="0" w:type="dxa"/>
          <w:left w:w="108" w:type="dxa"/>
          <w:bottom w:w="0" w:type="dxa"/>
          <w:right w:w="108" w:type="dxa"/>
        </w:tblCellMar>
      </w:tblPr>
      <w:tblGrid>
        <w:gridCol w:w="1190"/>
        <w:gridCol w:w="2679"/>
        <w:gridCol w:w="1190"/>
        <w:gridCol w:w="2679"/>
      </w:tblGrid>
      <w:tr>
        <w:tblPrEx>
          <w:tblLayout w:type="fixed"/>
          <w:tblCellMar>
            <w:top w:w="0" w:type="dxa"/>
            <w:left w:w="108" w:type="dxa"/>
            <w:bottom w:w="0" w:type="dxa"/>
            <w:right w:w="108" w:type="dxa"/>
          </w:tblCellMar>
        </w:tblPrEx>
        <w:trPr>
          <w:trHeight w:val="731" w:hRule="atLeast"/>
        </w:trPr>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spacing w:before="157" w:beforeLines="50" w:after="157" w:afterLines="50"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序号</w:t>
            </w:r>
          </w:p>
        </w:tc>
        <w:tc>
          <w:tcPr>
            <w:tcW w:w="2679" w:type="dxa"/>
            <w:tcBorders>
              <w:top w:val="single" w:color="auto" w:sz="4" w:space="0"/>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项目名称</w:t>
            </w:r>
          </w:p>
        </w:tc>
        <w:tc>
          <w:tcPr>
            <w:tcW w:w="1190" w:type="dxa"/>
            <w:tcBorders>
              <w:top w:val="single" w:color="auto" w:sz="4" w:space="0"/>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序号</w:t>
            </w:r>
          </w:p>
        </w:tc>
        <w:tc>
          <w:tcPr>
            <w:tcW w:w="2679" w:type="dxa"/>
            <w:tcBorders>
              <w:top w:val="single" w:color="auto" w:sz="4" w:space="0"/>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项目名称</w:t>
            </w:r>
          </w:p>
        </w:tc>
      </w:tr>
      <w:tr>
        <w:tblPrEx>
          <w:tblLayout w:type="fixed"/>
          <w:tblCellMar>
            <w:top w:w="0" w:type="dxa"/>
            <w:left w:w="108" w:type="dxa"/>
            <w:bottom w:w="0" w:type="dxa"/>
            <w:right w:w="108" w:type="dxa"/>
          </w:tblCellMar>
        </w:tblPrEx>
        <w:trPr>
          <w:trHeight w:val="574" w:hRule="exact"/>
        </w:trPr>
        <w:tc>
          <w:tcPr>
            <w:tcW w:w="1190" w:type="dxa"/>
            <w:tcBorders>
              <w:top w:val="nil"/>
              <w:left w:val="single" w:color="auto" w:sz="4" w:space="0"/>
              <w:bottom w:val="single" w:color="auto" w:sz="4" w:space="0"/>
              <w:right w:val="single" w:color="auto" w:sz="4" w:space="0"/>
            </w:tcBorders>
            <w:noWrap w:val="0"/>
            <w:vAlign w:val="center"/>
          </w:tcPr>
          <w:p>
            <w:pPr>
              <w:widowControl/>
              <w:spacing w:before="157" w:beforeLines="50" w:after="157" w:afterLines="50"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2679"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紫外线灯</w:t>
            </w:r>
          </w:p>
        </w:tc>
        <w:tc>
          <w:tcPr>
            <w:tcW w:w="1190"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c>
          <w:tcPr>
            <w:tcW w:w="2679"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灶台</w:t>
            </w:r>
          </w:p>
        </w:tc>
      </w:tr>
      <w:tr>
        <w:tblPrEx>
          <w:tblLayout w:type="fixed"/>
          <w:tblCellMar>
            <w:top w:w="0" w:type="dxa"/>
            <w:left w:w="108" w:type="dxa"/>
            <w:bottom w:w="0" w:type="dxa"/>
            <w:right w:w="108" w:type="dxa"/>
          </w:tblCellMar>
        </w:tblPrEx>
        <w:trPr>
          <w:trHeight w:val="574" w:hRule="exact"/>
        </w:trPr>
        <w:tc>
          <w:tcPr>
            <w:tcW w:w="1190" w:type="dxa"/>
            <w:tcBorders>
              <w:top w:val="nil"/>
              <w:left w:val="single" w:color="auto" w:sz="4" w:space="0"/>
              <w:bottom w:val="single" w:color="auto" w:sz="4" w:space="0"/>
              <w:right w:val="single" w:color="auto" w:sz="4" w:space="0"/>
            </w:tcBorders>
            <w:noWrap w:val="0"/>
            <w:vAlign w:val="center"/>
          </w:tcPr>
          <w:p>
            <w:pPr>
              <w:widowControl/>
              <w:spacing w:before="157" w:beforeLines="50" w:after="157" w:afterLines="50"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2679"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切片机</w:t>
            </w:r>
          </w:p>
        </w:tc>
        <w:tc>
          <w:tcPr>
            <w:tcW w:w="1190"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c>
          <w:tcPr>
            <w:tcW w:w="2679"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饺子机</w:t>
            </w:r>
          </w:p>
        </w:tc>
      </w:tr>
      <w:tr>
        <w:tblPrEx>
          <w:tblLayout w:type="fixed"/>
          <w:tblCellMar>
            <w:top w:w="0" w:type="dxa"/>
            <w:left w:w="108" w:type="dxa"/>
            <w:bottom w:w="0" w:type="dxa"/>
            <w:right w:w="108" w:type="dxa"/>
          </w:tblCellMar>
        </w:tblPrEx>
        <w:trPr>
          <w:trHeight w:val="574" w:hRule="exact"/>
        </w:trPr>
        <w:tc>
          <w:tcPr>
            <w:tcW w:w="1190" w:type="dxa"/>
            <w:tcBorders>
              <w:top w:val="nil"/>
              <w:left w:val="single" w:color="auto" w:sz="4" w:space="0"/>
              <w:bottom w:val="single" w:color="auto" w:sz="4" w:space="0"/>
              <w:right w:val="single" w:color="auto" w:sz="4" w:space="0"/>
            </w:tcBorders>
            <w:noWrap w:val="0"/>
            <w:vAlign w:val="center"/>
          </w:tcPr>
          <w:p>
            <w:pPr>
              <w:widowControl/>
              <w:spacing w:before="157" w:beforeLines="50" w:after="157" w:afterLines="50"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2679"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绞馅机</w:t>
            </w:r>
          </w:p>
        </w:tc>
        <w:tc>
          <w:tcPr>
            <w:tcW w:w="1190"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c>
          <w:tcPr>
            <w:tcW w:w="2679"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和面机</w:t>
            </w:r>
          </w:p>
        </w:tc>
      </w:tr>
      <w:tr>
        <w:tblPrEx>
          <w:tblLayout w:type="fixed"/>
          <w:tblCellMar>
            <w:top w:w="0" w:type="dxa"/>
            <w:left w:w="108" w:type="dxa"/>
            <w:bottom w:w="0" w:type="dxa"/>
            <w:right w:w="108" w:type="dxa"/>
          </w:tblCellMar>
        </w:tblPrEx>
        <w:trPr>
          <w:trHeight w:val="574" w:hRule="exact"/>
        </w:trPr>
        <w:tc>
          <w:tcPr>
            <w:tcW w:w="1190" w:type="dxa"/>
            <w:tcBorders>
              <w:top w:val="nil"/>
              <w:left w:val="single" w:color="auto" w:sz="4" w:space="0"/>
              <w:bottom w:val="single" w:color="auto" w:sz="4" w:space="0"/>
              <w:right w:val="single" w:color="auto" w:sz="4" w:space="0"/>
            </w:tcBorders>
            <w:noWrap w:val="0"/>
            <w:vAlign w:val="center"/>
          </w:tcPr>
          <w:p>
            <w:pPr>
              <w:widowControl/>
              <w:spacing w:before="157" w:beforeLines="50" w:after="157" w:afterLines="50"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2679"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压面机</w:t>
            </w:r>
          </w:p>
        </w:tc>
        <w:tc>
          <w:tcPr>
            <w:tcW w:w="1190"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w:t>
            </w:r>
          </w:p>
        </w:tc>
        <w:tc>
          <w:tcPr>
            <w:tcW w:w="2679"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小推车</w:t>
            </w:r>
          </w:p>
        </w:tc>
      </w:tr>
      <w:tr>
        <w:tblPrEx>
          <w:tblLayout w:type="fixed"/>
          <w:tblCellMar>
            <w:top w:w="0" w:type="dxa"/>
            <w:left w:w="108" w:type="dxa"/>
            <w:bottom w:w="0" w:type="dxa"/>
            <w:right w:w="108" w:type="dxa"/>
          </w:tblCellMar>
        </w:tblPrEx>
        <w:trPr>
          <w:trHeight w:val="574" w:hRule="exact"/>
        </w:trPr>
        <w:tc>
          <w:tcPr>
            <w:tcW w:w="1190" w:type="dxa"/>
            <w:tcBorders>
              <w:top w:val="nil"/>
              <w:left w:val="single" w:color="auto" w:sz="4" w:space="0"/>
              <w:bottom w:val="single" w:color="auto" w:sz="4" w:space="0"/>
              <w:right w:val="single" w:color="auto" w:sz="4" w:space="0"/>
            </w:tcBorders>
            <w:noWrap w:val="0"/>
            <w:vAlign w:val="center"/>
          </w:tcPr>
          <w:p>
            <w:pPr>
              <w:widowControl/>
              <w:spacing w:before="157" w:beforeLines="50" w:after="157" w:afterLines="50"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2679"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豆浆机</w:t>
            </w:r>
          </w:p>
        </w:tc>
        <w:tc>
          <w:tcPr>
            <w:tcW w:w="1190"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w:t>
            </w:r>
          </w:p>
        </w:tc>
        <w:tc>
          <w:tcPr>
            <w:tcW w:w="2679"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三轮车</w:t>
            </w:r>
          </w:p>
        </w:tc>
      </w:tr>
      <w:tr>
        <w:tblPrEx>
          <w:tblLayout w:type="fixed"/>
          <w:tblCellMar>
            <w:top w:w="0" w:type="dxa"/>
            <w:left w:w="108" w:type="dxa"/>
            <w:bottom w:w="0" w:type="dxa"/>
            <w:right w:w="108" w:type="dxa"/>
          </w:tblCellMar>
        </w:tblPrEx>
        <w:trPr>
          <w:trHeight w:val="574" w:hRule="exact"/>
        </w:trPr>
        <w:tc>
          <w:tcPr>
            <w:tcW w:w="1190" w:type="dxa"/>
            <w:tcBorders>
              <w:top w:val="nil"/>
              <w:left w:val="single" w:color="auto" w:sz="4" w:space="0"/>
              <w:bottom w:val="single" w:color="auto" w:sz="4" w:space="0"/>
              <w:right w:val="single" w:color="auto" w:sz="4" w:space="0"/>
            </w:tcBorders>
            <w:noWrap w:val="0"/>
            <w:vAlign w:val="center"/>
          </w:tcPr>
          <w:p>
            <w:pPr>
              <w:widowControl/>
              <w:spacing w:before="157" w:beforeLines="50" w:after="157" w:afterLines="50"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2679"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操作台</w:t>
            </w:r>
          </w:p>
        </w:tc>
        <w:tc>
          <w:tcPr>
            <w:tcW w:w="1190"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w:t>
            </w:r>
          </w:p>
        </w:tc>
        <w:tc>
          <w:tcPr>
            <w:tcW w:w="2679"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保</w:t>
            </w:r>
            <w:r>
              <w:rPr>
                <w:rFonts w:hint="eastAsia" w:ascii="宋体" w:hAnsi="宋体" w:eastAsia="宋体" w:cs="宋体"/>
                <w:kern w:val="0"/>
                <w:sz w:val="24"/>
                <w:szCs w:val="24"/>
              </w:rPr>
              <w:t>鲜库冷冻库</w:t>
            </w:r>
          </w:p>
        </w:tc>
      </w:tr>
      <w:tr>
        <w:tblPrEx>
          <w:tblLayout w:type="fixed"/>
          <w:tblCellMar>
            <w:top w:w="0" w:type="dxa"/>
            <w:left w:w="108" w:type="dxa"/>
            <w:bottom w:w="0" w:type="dxa"/>
            <w:right w:w="108" w:type="dxa"/>
          </w:tblCellMar>
        </w:tblPrEx>
        <w:trPr>
          <w:trHeight w:val="574" w:hRule="exact"/>
        </w:trPr>
        <w:tc>
          <w:tcPr>
            <w:tcW w:w="1190" w:type="dxa"/>
            <w:tcBorders>
              <w:top w:val="nil"/>
              <w:left w:val="single" w:color="auto" w:sz="4" w:space="0"/>
              <w:bottom w:val="single" w:color="auto" w:sz="4" w:space="0"/>
              <w:right w:val="single" w:color="auto" w:sz="4" w:space="0"/>
            </w:tcBorders>
            <w:noWrap w:val="0"/>
            <w:vAlign w:val="center"/>
          </w:tcPr>
          <w:p>
            <w:pPr>
              <w:widowControl/>
              <w:spacing w:before="157" w:beforeLines="50" w:after="157" w:afterLines="50" w:line="4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2679"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电热水器</w:t>
            </w:r>
          </w:p>
        </w:tc>
        <w:tc>
          <w:tcPr>
            <w:tcW w:w="1190"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w:t>
            </w:r>
          </w:p>
        </w:tc>
        <w:tc>
          <w:tcPr>
            <w:tcW w:w="2679"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冷冻库</w:t>
            </w:r>
          </w:p>
        </w:tc>
      </w:tr>
      <w:tr>
        <w:tblPrEx>
          <w:tblLayout w:type="fixed"/>
          <w:tblCellMar>
            <w:top w:w="0" w:type="dxa"/>
            <w:left w:w="108" w:type="dxa"/>
            <w:bottom w:w="0" w:type="dxa"/>
            <w:right w:w="108" w:type="dxa"/>
          </w:tblCellMar>
        </w:tblPrEx>
        <w:trPr>
          <w:trHeight w:val="574" w:hRule="exact"/>
        </w:trPr>
        <w:tc>
          <w:tcPr>
            <w:tcW w:w="1190" w:type="dxa"/>
            <w:tcBorders>
              <w:top w:val="nil"/>
              <w:left w:val="single" w:color="auto" w:sz="4" w:space="0"/>
              <w:bottom w:val="single" w:color="auto" w:sz="4" w:space="0"/>
              <w:right w:val="single" w:color="auto" w:sz="4" w:space="0"/>
            </w:tcBorders>
            <w:noWrap w:val="0"/>
            <w:vAlign w:val="center"/>
          </w:tcPr>
          <w:p>
            <w:pPr>
              <w:widowControl/>
              <w:spacing w:before="157" w:beforeLines="50" w:after="157" w:afterLines="50"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2679"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桌椅</w:t>
            </w:r>
          </w:p>
        </w:tc>
        <w:tc>
          <w:tcPr>
            <w:tcW w:w="1190"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p>
        </w:tc>
        <w:tc>
          <w:tcPr>
            <w:tcW w:w="2679"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开水器</w:t>
            </w:r>
          </w:p>
        </w:tc>
      </w:tr>
      <w:tr>
        <w:tblPrEx>
          <w:tblLayout w:type="fixed"/>
          <w:tblCellMar>
            <w:top w:w="0" w:type="dxa"/>
            <w:left w:w="108" w:type="dxa"/>
            <w:bottom w:w="0" w:type="dxa"/>
            <w:right w:w="108" w:type="dxa"/>
          </w:tblCellMar>
        </w:tblPrEx>
        <w:trPr>
          <w:trHeight w:val="574" w:hRule="exact"/>
        </w:trPr>
        <w:tc>
          <w:tcPr>
            <w:tcW w:w="1190" w:type="dxa"/>
            <w:tcBorders>
              <w:top w:val="nil"/>
              <w:left w:val="single" w:color="auto" w:sz="4" w:space="0"/>
              <w:bottom w:val="single" w:color="auto" w:sz="4" w:space="0"/>
              <w:right w:val="single" w:color="auto" w:sz="4" w:space="0"/>
            </w:tcBorders>
            <w:noWrap w:val="0"/>
            <w:vAlign w:val="center"/>
          </w:tcPr>
          <w:p>
            <w:pPr>
              <w:widowControl/>
              <w:spacing w:before="157" w:beforeLines="50" w:after="157" w:afterLines="50"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2679"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烤箱</w:t>
            </w:r>
          </w:p>
        </w:tc>
        <w:tc>
          <w:tcPr>
            <w:tcW w:w="1190"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w:t>
            </w:r>
          </w:p>
        </w:tc>
        <w:tc>
          <w:tcPr>
            <w:tcW w:w="2679"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消毒柜</w:t>
            </w:r>
          </w:p>
        </w:tc>
      </w:tr>
      <w:tr>
        <w:tblPrEx>
          <w:tblLayout w:type="fixed"/>
          <w:tblCellMar>
            <w:top w:w="0" w:type="dxa"/>
            <w:left w:w="108" w:type="dxa"/>
            <w:bottom w:w="0" w:type="dxa"/>
            <w:right w:w="108" w:type="dxa"/>
          </w:tblCellMar>
        </w:tblPrEx>
        <w:trPr>
          <w:trHeight w:val="574" w:hRule="exact"/>
        </w:trPr>
        <w:tc>
          <w:tcPr>
            <w:tcW w:w="1190" w:type="dxa"/>
            <w:tcBorders>
              <w:top w:val="nil"/>
              <w:left w:val="single" w:color="auto" w:sz="4" w:space="0"/>
              <w:bottom w:val="single" w:color="auto" w:sz="4" w:space="0"/>
              <w:right w:val="single" w:color="auto" w:sz="4" w:space="0"/>
            </w:tcBorders>
            <w:noWrap w:val="0"/>
            <w:vAlign w:val="center"/>
          </w:tcPr>
          <w:p>
            <w:pPr>
              <w:widowControl/>
              <w:spacing w:before="157" w:beforeLines="50" w:after="157" w:afterLines="50" w:line="4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2679"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自助餐炉</w:t>
            </w:r>
          </w:p>
        </w:tc>
        <w:tc>
          <w:tcPr>
            <w:tcW w:w="1190"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w:t>
            </w:r>
          </w:p>
        </w:tc>
        <w:tc>
          <w:tcPr>
            <w:tcW w:w="2679"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排烟设备</w:t>
            </w:r>
          </w:p>
        </w:tc>
      </w:tr>
      <w:tr>
        <w:tblPrEx>
          <w:tblLayout w:type="fixed"/>
          <w:tblCellMar>
            <w:top w:w="0" w:type="dxa"/>
            <w:left w:w="108" w:type="dxa"/>
            <w:bottom w:w="0" w:type="dxa"/>
            <w:right w:w="108" w:type="dxa"/>
          </w:tblCellMar>
        </w:tblPrEx>
        <w:trPr>
          <w:trHeight w:val="574" w:hRule="exact"/>
        </w:trPr>
        <w:tc>
          <w:tcPr>
            <w:tcW w:w="1190" w:type="dxa"/>
            <w:tcBorders>
              <w:top w:val="nil"/>
              <w:left w:val="single" w:color="auto" w:sz="4" w:space="0"/>
              <w:bottom w:val="single" w:color="auto" w:sz="4" w:space="0"/>
              <w:right w:val="single" w:color="auto" w:sz="4" w:space="0"/>
            </w:tcBorders>
            <w:noWrap w:val="0"/>
            <w:vAlign w:val="center"/>
          </w:tcPr>
          <w:p>
            <w:pPr>
              <w:widowControl/>
              <w:spacing w:before="157" w:beforeLines="50" w:after="157" w:afterLines="50" w:line="4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w:t>
            </w:r>
          </w:p>
        </w:tc>
        <w:tc>
          <w:tcPr>
            <w:tcW w:w="2679"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自助餐汤锅</w:t>
            </w:r>
          </w:p>
        </w:tc>
        <w:tc>
          <w:tcPr>
            <w:tcW w:w="1190"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w:t>
            </w:r>
          </w:p>
        </w:tc>
        <w:tc>
          <w:tcPr>
            <w:tcW w:w="2679"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洗碗机</w:t>
            </w:r>
          </w:p>
        </w:tc>
      </w:tr>
      <w:tr>
        <w:tblPrEx>
          <w:tblLayout w:type="fixed"/>
          <w:tblCellMar>
            <w:top w:w="0" w:type="dxa"/>
            <w:left w:w="108" w:type="dxa"/>
            <w:bottom w:w="0" w:type="dxa"/>
            <w:right w:w="108" w:type="dxa"/>
          </w:tblCellMar>
        </w:tblPrEx>
        <w:trPr>
          <w:trHeight w:val="574" w:hRule="exact"/>
        </w:trPr>
        <w:tc>
          <w:tcPr>
            <w:tcW w:w="1190" w:type="dxa"/>
            <w:tcBorders>
              <w:top w:val="nil"/>
              <w:left w:val="single" w:color="auto" w:sz="4" w:space="0"/>
              <w:bottom w:val="single" w:color="auto" w:sz="4" w:space="0"/>
              <w:right w:val="single" w:color="auto" w:sz="4" w:space="0"/>
            </w:tcBorders>
            <w:noWrap w:val="0"/>
            <w:vAlign w:val="center"/>
          </w:tcPr>
          <w:p>
            <w:pPr>
              <w:widowControl/>
              <w:spacing w:before="157" w:beforeLines="50" w:after="157" w:afterLines="50" w:line="4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c>
          <w:tcPr>
            <w:tcW w:w="2679"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蒸箱</w:t>
            </w:r>
          </w:p>
        </w:tc>
        <w:tc>
          <w:tcPr>
            <w:tcW w:w="1190"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w:t>
            </w:r>
          </w:p>
        </w:tc>
        <w:tc>
          <w:tcPr>
            <w:tcW w:w="2679"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电饼铛</w:t>
            </w:r>
          </w:p>
        </w:tc>
      </w:tr>
      <w:tr>
        <w:tblPrEx>
          <w:tblLayout w:type="fixed"/>
          <w:tblCellMar>
            <w:top w:w="0" w:type="dxa"/>
            <w:left w:w="108" w:type="dxa"/>
            <w:bottom w:w="0" w:type="dxa"/>
            <w:right w:w="108" w:type="dxa"/>
          </w:tblCellMar>
        </w:tblPrEx>
        <w:trPr>
          <w:trHeight w:val="584" w:hRule="exact"/>
        </w:trPr>
        <w:tc>
          <w:tcPr>
            <w:tcW w:w="1190" w:type="dxa"/>
            <w:tcBorders>
              <w:top w:val="nil"/>
              <w:left w:val="single" w:color="auto" w:sz="4" w:space="0"/>
              <w:bottom w:val="single" w:color="auto" w:sz="4" w:space="0"/>
              <w:right w:val="single" w:color="auto" w:sz="4" w:space="0"/>
            </w:tcBorders>
            <w:noWrap w:val="0"/>
            <w:vAlign w:val="center"/>
          </w:tcPr>
          <w:p>
            <w:pPr>
              <w:widowControl/>
              <w:spacing w:before="157" w:beforeLines="50" w:after="157" w:afterLines="50" w:line="4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c>
          <w:tcPr>
            <w:tcW w:w="2679"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冰柜</w:t>
            </w:r>
          </w:p>
        </w:tc>
        <w:tc>
          <w:tcPr>
            <w:tcW w:w="1190"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26</w:t>
            </w:r>
          </w:p>
        </w:tc>
        <w:tc>
          <w:tcPr>
            <w:tcW w:w="2679" w:type="dxa"/>
            <w:tcBorders>
              <w:top w:val="nil"/>
              <w:left w:val="nil"/>
              <w:bottom w:val="single" w:color="auto" w:sz="4" w:space="0"/>
              <w:right w:val="single" w:color="auto" w:sz="4" w:space="0"/>
            </w:tcBorders>
            <w:noWrap w:val="0"/>
            <w:vAlign w:val="center"/>
          </w:tcPr>
          <w:p>
            <w:pPr>
              <w:widowControl/>
              <w:spacing w:before="157" w:beforeLines="50" w:after="157" w:afterLines="50"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发酵箱</w:t>
            </w:r>
          </w:p>
        </w:tc>
      </w:tr>
    </w:tbl>
    <w:p>
      <w:pPr>
        <w:pageBreakBefore w:val="0"/>
        <w:widowControl w:val="0"/>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ascii="宋体" w:hAnsi="宋体" w:eastAsia="宋体" w:cs="宋体"/>
          <w:b/>
          <w:bCs/>
          <w:sz w:val="24"/>
        </w:rPr>
      </w:pPr>
      <w:r>
        <w:rPr>
          <w:rFonts w:ascii="宋体" w:hAnsi="宋体" w:eastAsia="宋体" w:cs="宋体"/>
          <w:b/>
          <w:bCs/>
          <w:sz w:val="24"/>
        </w:rPr>
        <w:t>2.服务标准</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bCs/>
          <w:sz w:val="24"/>
        </w:rPr>
      </w:pPr>
      <w:r>
        <w:rPr>
          <w:rFonts w:ascii="宋体" w:hAnsi="宋体" w:eastAsia="宋体" w:cs="宋体"/>
          <w:bCs/>
          <w:sz w:val="24"/>
        </w:rPr>
        <w:t>2.</w:t>
      </w:r>
      <w:r>
        <w:rPr>
          <w:rFonts w:hint="eastAsia" w:ascii="宋体" w:hAnsi="宋体" w:eastAsia="宋体" w:cs="宋体"/>
          <w:bCs/>
          <w:sz w:val="24"/>
          <w:lang w:val="en-US" w:eastAsia="zh-CN"/>
        </w:rPr>
        <w:t>1</w:t>
      </w:r>
      <w:r>
        <w:rPr>
          <w:rFonts w:ascii="宋体" w:hAnsi="宋体" w:eastAsia="宋体" w:cs="宋体"/>
          <w:bCs/>
          <w:sz w:val="24"/>
        </w:rPr>
        <w:t>设施设备管理</w:t>
      </w:r>
      <w:r>
        <w:rPr>
          <w:rFonts w:hint="eastAsia" w:ascii="宋体" w:hAnsi="宋体" w:eastAsia="宋体" w:cs="宋体"/>
          <w:bCs/>
          <w:sz w:val="24"/>
        </w:rPr>
        <w:t>：</w:t>
      </w:r>
      <w:r>
        <w:rPr>
          <w:rFonts w:ascii="宋体" w:hAnsi="宋体" w:eastAsia="宋体" w:cs="宋体"/>
          <w:bCs/>
          <w:sz w:val="24"/>
        </w:rPr>
        <w:t>食堂应当建立设施设备管理责任制，每台设施设备应当建档立卡并指定专人管理。做好维护保养记录。</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bCs/>
          <w:sz w:val="24"/>
        </w:rPr>
      </w:pPr>
      <w:r>
        <w:rPr>
          <w:rFonts w:ascii="宋体" w:hAnsi="宋体" w:eastAsia="宋体" w:cs="宋体"/>
          <w:bCs/>
          <w:sz w:val="24"/>
        </w:rPr>
        <w:t>2.</w:t>
      </w:r>
      <w:r>
        <w:rPr>
          <w:rFonts w:hint="eastAsia" w:ascii="宋体" w:hAnsi="宋体" w:eastAsia="宋体" w:cs="宋体"/>
          <w:bCs/>
          <w:sz w:val="24"/>
          <w:lang w:val="en-US" w:eastAsia="zh-CN"/>
        </w:rPr>
        <w:t>2</w:t>
      </w:r>
      <w:r>
        <w:rPr>
          <w:rFonts w:ascii="宋体" w:hAnsi="宋体" w:eastAsia="宋体" w:cs="宋体"/>
          <w:bCs/>
          <w:sz w:val="24"/>
        </w:rPr>
        <w:t>厨余垃圾管理</w:t>
      </w:r>
      <w:r>
        <w:rPr>
          <w:rFonts w:hint="eastAsia" w:ascii="宋体" w:hAnsi="宋体" w:eastAsia="宋体" w:cs="宋体"/>
          <w:bCs/>
          <w:sz w:val="24"/>
        </w:rPr>
        <w:t>：</w:t>
      </w:r>
      <w:r>
        <w:rPr>
          <w:rFonts w:ascii="宋体" w:hAnsi="宋体" w:eastAsia="宋体" w:cs="宋体"/>
          <w:bCs/>
          <w:sz w:val="24"/>
        </w:rPr>
        <w:t>厨余垃圾日产日清</w:t>
      </w:r>
      <w:r>
        <w:rPr>
          <w:rFonts w:hint="eastAsia" w:ascii="宋体" w:hAnsi="宋体" w:eastAsia="宋体" w:cs="宋体"/>
          <w:bCs/>
          <w:sz w:val="24"/>
        </w:rPr>
        <w:t>。建立厨余垃圾处理台账，详细记录厨余垃圾的种类、数量、去向、用途等信息。</w:t>
      </w:r>
    </w:p>
    <w:p>
      <w:pPr>
        <w:pStyle w:val="5"/>
        <w:pageBreakBefore w:val="0"/>
        <w:kinsoku/>
        <w:wordWrap/>
        <w:overflowPunct/>
        <w:topLinePunct w:val="0"/>
        <w:autoSpaceDE/>
        <w:autoSpaceDN/>
        <w:bidi w:val="0"/>
        <w:adjustRightInd w:val="0"/>
        <w:snapToGrid w:val="0"/>
        <w:spacing w:before="157" w:beforeLines="50" w:after="157" w:afterLines="50" w:line="360" w:lineRule="exact"/>
        <w:ind w:left="0" w:firstLine="482" w:firstLineChars="200"/>
        <w:textAlignment w:val="auto"/>
        <w:rPr>
          <w:rFonts w:ascii="楷体" w:hAnsi="楷体" w:eastAsia="楷体"/>
          <w:sz w:val="24"/>
          <w:szCs w:val="24"/>
          <w:highlight w:val="none"/>
        </w:rPr>
      </w:pPr>
      <w:bookmarkStart w:id="50" w:name="_Toc32662"/>
      <w:bookmarkStart w:id="51" w:name="_Toc11209"/>
      <w:bookmarkStart w:id="52" w:name="_Toc16625"/>
      <w:bookmarkStart w:id="53" w:name="_Toc21418"/>
      <w:bookmarkStart w:id="54" w:name="_Toc172215554"/>
      <w:bookmarkStart w:id="55" w:name="_Toc16526"/>
      <w:bookmarkStart w:id="56" w:name="_Toc19434"/>
      <w:r>
        <w:rPr>
          <w:rFonts w:hint="eastAsia" w:ascii="楷体" w:hAnsi="楷体" w:eastAsia="楷体" w:cs="宋体"/>
          <w:sz w:val="24"/>
          <w:szCs w:val="24"/>
          <w:highlight w:val="none"/>
        </w:rPr>
        <w:t>（</w:t>
      </w:r>
      <w:r>
        <w:rPr>
          <w:rFonts w:hint="eastAsia" w:ascii="楷体" w:hAnsi="楷体" w:eastAsia="楷体" w:cs="宋体"/>
          <w:sz w:val="24"/>
          <w:szCs w:val="24"/>
          <w:highlight w:val="none"/>
          <w:lang w:val="en-US" w:eastAsia="zh-CN"/>
        </w:rPr>
        <w:t>九</w:t>
      </w:r>
      <w:r>
        <w:rPr>
          <w:rFonts w:hint="eastAsia" w:ascii="楷体" w:hAnsi="楷体" w:eastAsia="楷体" w:cs="宋体"/>
          <w:sz w:val="24"/>
          <w:szCs w:val="24"/>
          <w:highlight w:val="none"/>
        </w:rPr>
        <w:t>）承接查验</w:t>
      </w:r>
      <w:bookmarkEnd w:id="50"/>
      <w:bookmarkEnd w:id="51"/>
      <w:bookmarkEnd w:id="52"/>
      <w:bookmarkEnd w:id="53"/>
      <w:bookmarkEnd w:id="54"/>
      <w:bookmarkEnd w:id="55"/>
      <w:bookmarkEnd w:id="56"/>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承接物业前，采购人委托查验单位，与建设单位按照国家有关规定和物业服务合同的约定，共同对物业房屋部位、设施设备、隐蔽工程、室内装修、室外装修、变配电设备、给排水系统、消防设备、绿化工程、物业项目的资料移交、钥匙、中修、大修等进行检查和验收的活动。</w:t>
      </w:r>
    </w:p>
    <w:p>
      <w:pPr>
        <w:pStyle w:val="5"/>
        <w:spacing w:before="157" w:beforeLines="50" w:after="157" w:afterLines="50" w:line="360" w:lineRule="exact"/>
        <w:ind w:left="0" w:firstLine="643" w:firstLineChars="200"/>
        <w:jc w:val="left"/>
      </w:pPr>
      <w:bookmarkStart w:id="57" w:name="_Toc8132"/>
      <w:bookmarkStart w:id="58" w:name="_Toc31074"/>
      <w:bookmarkStart w:id="59" w:name="_Toc6408"/>
      <w:bookmarkStart w:id="60" w:name="_Toc14863"/>
      <w:bookmarkStart w:id="61" w:name="_Toc30977"/>
      <w:bookmarkStart w:id="62" w:name="_Toc21588"/>
      <w:bookmarkStart w:id="63" w:name="_Toc172215559"/>
      <w:r>
        <w:rPr>
          <w:rFonts w:hint="eastAsia"/>
          <w:lang w:val="en-US" w:eastAsia="zh-CN"/>
        </w:rPr>
        <w:t>四、</w:t>
      </w:r>
      <w:r>
        <w:rPr>
          <w:rFonts w:hint="eastAsia"/>
        </w:rPr>
        <w:t>物业管理服务人员需求</w:t>
      </w:r>
      <w:bookmarkEnd w:id="57"/>
      <w:bookmarkEnd w:id="58"/>
      <w:bookmarkEnd w:id="59"/>
      <w:bookmarkEnd w:id="60"/>
      <w:bookmarkEnd w:id="61"/>
      <w:bookmarkEnd w:id="62"/>
      <w:bookmarkEnd w:id="63"/>
    </w:p>
    <w:p>
      <w:pPr>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2" w:firstLineChars="200"/>
        <w:textAlignment w:val="auto"/>
        <w:outlineLvl w:val="1"/>
        <w:rPr>
          <w:rFonts w:hint="eastAsia" w:ascii="楷体" w:hAnsi="楷体" w:eastAsia="楷体" w:cs="宋体"/>
          <w:b/>
          <w:bCs/>
          <w:sz w:val="24"/>
          <w:highlight w:val="none"/>
        </w:rPr>
      </w:pPr>
      <w:bookmarkStart w:id="64" w:name="_Toc32720"/>
      <w:bookmarkStart w:id="65" w:name="_Toc7809"/>
      <w:bookmarkStart w:id="66" w:name="_Toc31146"/>
      <w:bookmarkStart w:id="67" w:name="_Toc12592"/>
      <w:bookmarkStart w:id="68" w:name="_Toc172215560"/>
      <w:bookmarkStart w:id="69" w:name="_Toc26660"/>
      <w:bookmarkStart w:id="70" w:name="_Toc31672"/>
      <w:r>
        <w:rPr>
          <w:rFonts w:hint="eastAsia" w:ascii="楷体" w:hAnsi="楷体" w:eastAsia="楷体" w:cs="宋体"/>
          <w:b/>
          <w:bCs/>
          <w:sz w:val="24"/>
          <w:highlight w:val="none"/>
        </w:rPr>
        <w:t>（一）进驻</w:t>
      </w:r>
      <w:r>
        <w:rPr>
          <w:rFonts w:hint="eastAsia" w:ascii="楷体" w:hAnsi="楷体" w:eastAsia="楷体" w:cs="宋体"/>
          <w:b/>
          <w:bCs/>
          <w:sz w:val="24"/>
          <w:highlight w:val="none"/>
          <w:lang w:val="en-US" w:eastAsia="zh-CN"/>
        </w:rPr>
        <w:t>服务</w:t>
      </w:r>
      <w:r>
        <w:rPr>
          <w:rFonts w:hint="eastAsia" w:ascii="楷体" w:hAnsi="楷体" w:eastAsia="楷体" w:cs="宋体"/>
          <w:b/>
          <w:bCs/>
          <w:sz w:val="24"/>
          <w:highlight w:val="none"/>
        </w:rPr>
        <w:t>人员要求</w:t>
      </w:r>
      <w:bookmarkEnd w:id="64"/>
      <w:bookmarkEnd w:id="65"/>
      <w:bookmarkEnd w:id="66"/>
      <w:bookmarkEnd w:id="67"/>
      <w:bookmarkEnd w:id="68"/>
      <w:bookmarkEnd w:id="69"/>
      <w:bookmarkEnd w:id="70"/>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hint="eastAsia" w:hAnsi="宋体" w:eastAsia="宋体" w:cs="宋体"/>
          <w:b/>
          <w:bCs/>
          <w:sz w:val="24"/>
          <w:szCs w:val="24"/>
          <w:highlight w:val="none"/>
          <w:lang w:val="en-US" w:eastAsia="zh-CN"/>
        </w:rPr>
      </w:pPr>
      <w:r>
        <w:rPr>
          <w:rFonts w:hAnsi="宋体" w:eastAsia="宋体" w:cs="宋体"/>
          <w:b/>
          <w:bCs/>
          <w:sz w:val="24"/>
          <w:szCs w:val="24"/>
          <w:highlight w:val="none"/>
        </w:rPr>
        <w:t>1.服务</w:t>
      </w:r>
      <w:r>
        <w:rPr>
          <w:rFonts w:hint="eastAsia" w:hAnsi="宋体" w:eastAsia="宋体" w:cs="宋体"/>
          <w:b/>
          <w:bCs/>
          <w:sz w:val="24"/>
          <w:szCs w:val="24"/>
          <w:highlight w:val="none"/>
          <w:lang w:val="en-US" w:eastAsia="zh-CN"/>
        </w:rPr>
        <w:t>内容</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hAnsi="宋体" w:eastAsia="宋体" w:cs="宋体"/>
          <w:sz w:val="24"/>
          <w:szCs w:val="24"/>
          <w:highlight w:val="none"/>
        </w:rPr>
      </w:pPr>
      <w:r>
        <w:rPr>
          <w:rFonts w:hAnsi="宋体" w:eastAsia="宋体" w:cs="宋体"/>
          <w:sz w:val="24"/>
          <w:szCs w:val="24"/>
          <w:highlight w:val="none"/>
        </w:rPr>
        <w:t>项目</w:t>
      </w:r>
      <w:r>
        <w:rPr>
          <w:rFonts w:hint="eastAsia" w:hAnsi="宋体" w:eastAsia="宋体" w:cs="宋体"/>
          <w:sz w:val="24"/>
          <w:szCs w:val="24"/>
          <w:highlight w:val="none"/>
          <w:lang w:val="en-US" w:eastAsia="zh-CN"/>
        </w:rPr>
        <w:t>负责人</w:t>
      </w:r>
      <w:r>
        <w:rPr>
          <w:rFonts w:hAnsi="宋体" w:eastAsia="宋体" w:cs="宋体"/>
          <w:sz w:val="24"/>
          <w:szCs w:val="24"/>
          <w:highlight w:val="none"/>
        </w:rPr>
        <w:t>、保洁主管、保洁员、绿化工、</w:t>
      </w:r>
      <w:r>
        <w:rPr>
          <w:rFonts w:hint="eastAsia" w:hAnsi="宋体" w:eastAsia="宋体" w:cs="宋体"/>
          <w:sz w:val="24"/>
          <w:szCs w:val="24"/>
          <w:highlight w:val="none"/>
          <w:lang w:val="en-US" w:eastAsia="zh-CN"/>
        </w:rPr>
        <w:t>综合维修</w:t>
      </w:r>
      <w:r>
        <w:rPr>
          <w:rFonts w:hAnsi="宋体" w:eastAsia="宋体" w:cs="宋体"/>
          <w:sz w:val="24"/>
          <w:szCs w:val="24"/>
          <w:highlight w:val="none"/>
        </w:rPr>
        <w:t>主管、</w:t>
      </w:r>
      <w:r>
        <w:rPr>
          <w:rFonts w:hint="eastAsia" w:hAnsi="宋体" w:eastAsia="宋体" w:cs="宋体"/>
          <w:sz w:val="24"/>
          <w:szCs w:val="24"/>
          <w:highlight w:val="none"/>
          <w:lang w:val="en-US" w:eastAsia="zh-CN"/>
        </w:rPr>
        <w:t>综合维修</w:t>
      </w:r>
      <w:r>
        <w:rPr>
          <w:rFonts w:hAnsi="宋体" w:eastAsia="宋体" w:cs="宋体"/>
          <w:sz w:val="24"/>
          <w:szCs w:val="24"/>
          <w:highlight w:val="none"/>
        </w:rPr>
        <w:t>人员</w:t>
      </w:r>
      <w:r>
        <w:rPr>
          <w:rFonts w:hint="eastAsia" w:hAnsi="宋体" w:eastAsia="宋体" w:cs="宋体"/>
          <w:sz w:val="24"/>
          <w:szCs w:val="24"/>
          <w:highlight w:val="none"/>
          <w:lang w:eastAsia="zh-CN"/>
        </w:rPr>
        <w:t>、</w:t>
      </w:r>
      <w:r>
        <w:rPr>
          <w:rFonts w:hint="eastAsia" w:ascii="宋体" w:hAnsi="宋体" w:eastAsia="宋体" w:cs="宋体"/>
          <w:b w:val="0"/>
          <w:bCs w:val="0"/>
          <w:sz w:val="24"/>
          <w:szCs w:val="24"/>
          <w:highlight w:val="none"/>
        </w:rPr>
        <w:t>配电室工作人员</w:t>
      </w:r>
      <w:r>
        <w:rPr>
          <w:rFonts w:hint="eastAsia" w:ascii="宋体" w:hAnsi="宋体" w:eastAsia="宋体" w:cs="宋体"/>
          <w:b w:val="0"/>
          <w:bCs w:val="0"/>
          <w:sz w:val="24"/>
          <w:szCs w:val="24"/>
          <w:highlight w:val="none"/>
          <w:lang w:eastAsia="zh-CN"/>
        </w:rPr>
        <w:t>、</w:t>
      </w:r>
      <w:r>
        <w:rPr>
          <w:rFonts w:hint="eastAsia" w:hAnsi="宋体" w:eastAsia="宋体" w:cs="宋体"/>
          <w:sz w:val="24"/>
          <w:szCs w:val="24"/>
          <w:highlight w:val="none"/>
          <w:lang w:val="en-US" w:eastAsia="zh-CN"/>
        </w:rPr>
        <w:t>会务主管、会务服务人员</w:t>
      </w:r>
      <w:r>
        <w:rPr>
          <w:rFonts w:hint="eastAsia" w:hAnsi="宋体" w:eastAsia="宋体" w:cs="宋体"/>
          <w:sz w:val="24"/>
          <w:szCs w:val="24"/>
          <w:highlight w:val="none"/>
        </w:rPr>
        <w:t>。</w:t>
      </w:r>
    </w:p>
    <w:p>
      <w:pPr>
        <w:widowControl/>
        <w:numPr>
          <w:ilvl w:val="0"/>
          <w:numId w:val="0"/>
        </w:numPr>
        <w:adjustRightInd/>
        <w:snapToGrid/>
        <w:spacing w:before="157" w:beforeLines="50" w:after="157" w:afterLines="50" w:line="360" w:lineRule="exact"/>
        <w:ind w:firstLine="480" w:firstLineChars="200"/>
        <w:rPr>
          <w:rFonts w:hint="eastAsia" w:ascii="宋体" w:hAnsi="宋体" w:eastAsia="宋体" w:cs="宋体"/>
          <w:b w:val="0"/>
          <w:bCs w:val="0"/>
          <w:sz w:val="24"/>
          <w:szCs w:val="24"/>
          <w:highlight w:val="none"/>
          <w:lang w:eastAsia="zh-CN"/>
        </w:rPr>
      </w:pPr>
      <w:r>
        <w:rPr>
          <w:rFonts w:hint="eastAsia" w:ascii="宋体" w:hAnsi="宋体" w:eastAsia="宋体" w:cs="宋体"/>
          <w:sz w:val="24"/>
          <w:highlight w:val="none"/>
          <w:lang w:val="en-US" w:eastAsia="zh-CN"/>
        </w:rPr>
        <w:t>1.1 项目负责人基本要求：</w:t>
      </w:r>
      <w:r>
        <w:rPr>
          <w:rFonts w:hint="eastAsia" w:ascii="宋体" w:hAnsi="宋体" w:eastAsia="宋体" w:cs="宋体"/>
          <w:b w:val="0"/>
          <w:bCs w:val="0"/>
          <w:sz w:val="24"/>
          <w:szCs w:val="24"/>
          <w:highlight w:val="none"/>
        </w:rPr>
        <w:t>具有类似项目管理经验</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具有</w:t>
      </w:r>
      <w:r>
        <w:rPr>
          <w:rFonts w:hint="eastAsia" w:ascii="宋体" w:hAnsi="宋体" w:eastAsia="宋体" w:cs="宋体"/>
          <w:b w:val="0"/>
          <w:bCs w:val="0"/>
          <w:sz w:val="24"/>
          <w:szCs w:val="24"/>
          <w:highlight w:val="none"/>
          <w:lang w:val="en-US" w:eastAsia="zh-CN"/>
        </w:rPr>
        <w:t>大学专科及以上</w:t>
      </w:r>
      <w:r>
        <w:rPr>
          <w:rFonts w:hint="eastAsia" w:ascii="宋体" w:hAnsi="宋体" w:eastAsia="宋体" w:cs="宋体"/>
          <w:b w:val="0"/>
          <w:bCs w:val="0"/>
          <w:sz w:val="24"/>
          <w:szCs w:val="24"/>
          <w:highlight w:val="none"/>
        </w:rPr>
        <w:t>学历；具有</w:t>
      </w:r>
      <w:r>
        <w:rPr>
          <w:rFonts w:hint="eastAsia" w:ascii="宋体" w:hAnsi="宋体" w:eastAsia="宋体" w:cs="宋体"/>
          <w:b w:val="0"/>
          <w:bCs w:val="0"/>
          <w:sz w:val="24"/>
          <w:szCs w:val="24"/>
          <w:highlight w:val="none"/>
          <w:lang w:val="en-US" w:eastAsia="zh-CN"/>
        </w:rPr>
        <w:t>中级及以上</w:t>
      </w:r>
      <w:r>
        <w:rPr>
          <w:rFonts w:hint="eastAsia" w:ascii="宋体" w:hAnsi="宋体" w:eastAsia="宋体" w:cs="宋体"/>
          <w:b w:val="0"/>
          <w:bCs w:val="0"/>
          <w:sz w:val="24"/>
          <w:szCs w:val="24"/>
          <w:highlight w:val="none"/>
        </w:rPr>
        <w:t>职称</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年龄55岁（含55岁）以下</w:t>
      </w:r>
      <w:r>
        <w:rPr>
          <w:rFonts w:hint="eastAsia" w:ascii="宋体" w:hAnsi="宋体" w:eastAsia="宋体" w:cs="宋体"/>
          <w:b w:val="0"/>
          <w:bCs w:val="0"/>
          <w:sz w:val="24"/>
          <w:szCs w:val="24"/>
          <w:highlight w:val="none"/>
          <w:lang w:eastAsia="zh-CN"/>
        </w:rPr>
        <w:t>。</w:t>
      </w:r>
    </w:p>
    <w:p>
      <w:pPr>
        <w:pStyle w:val="2"/>
        <w:spacing w:before="157" w:beforeLines="50" w:after="157" w:afterLines="50" w:line="360" w:lineRule="exact"/>
        <w:ind w:firstLine="480" w:firstLineChars="20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 xml:space="preserve">1.2 </w:t>
      </w:r>
      <w:r>
        <w:rPr>
          <w:rFonts w:hint="eastAsia" w:ascii="宋体" w:hAnsi="宋体" w:eastAsia="宋体" w:cs="宋体"/>
          <w:sz w:val="24"/>
          <w:szCs w:val="24"/>
          <w:highlight w:val="none"/>
        </w:rPr>
        <w:t>保洁主管</w:t>
      </w:r>
      <w:r>
        <w:rPr>
          <w:rFonts w:hint="eastAsia" w:ascii="宋体" w:hAnsi="宋体" w:eastAsia="宋体" w:cs="宋体"/>
          <w:sz w:val="24"/>
          <w:highlight w:val="none"/>
          <w:lang w:val="en-US" w:eastAsia="zh-CN"/>
        </w:rPr>
        <w:t>基本要求：</w:t>
      </w:r>
      <w:r>
        <w:rPr>
          <w:rFonts w:hint="eastAsia" w:ascii="宋体" w:hAnsi="宋体" w:eastAsia="宋体" w:cs="宋体"/>
          <w:b w:val="0"/>
          <w:bCs w:val="0"/>
          <w:sz w:val="24"/>
          <w:szCs w:val="24"/>
          <w:highlight w:val="none"/>
        </w:rPr>
        <w:t>具有类似项目管理经验</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具有</w:t>
      </w:r>
      <w:r>
        <w:rPr>
          <w:rFonts w:hint="eastAsia" w:ascii="宋体" w:hAnsi="宋体" w:eastAsia="宋体" w:cs="宋体"/>
          <w:b w:val="0"/>
          <w:bCs w:val="0"/>
          <w:sz w:val="24"/>
          <w:szCs w:val="24"/>
          <w:highlight w:val="none"/>
          <w:lang w:val="en-US" w:eastAsia="zh-CN"/>
        </w:rPr>
        <w:t>高中及以上</w:t>
      </w:r>
      <w:r>
        <w:rPr>
          <w:rFonts w:hint="eastAsia" w:ascii="宋体" w:hAnsi="宋体" w:eastAsia="宋体" w:cs="宋体"/>
          <w:b w:val="0"/>
          <w:bCs w:val="0"/>
          <w:sz w:val="24"/>
          <w:szCs w:val="24"/>
          <w:highlight w:val="none"/>
        </w:rPr>
        <w:t>学历</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年龄55岁（含55岁）以下</w:t>
      </w:r>
      <w:r>
        <w:rPr>
          <w:rFonts w:hint="eastAsia" w:ascii="宋体" w:hAnsi="宋体" w:eastAsia="宋体" w:cs="宋体"/>
          <w:b w:val="0"/>
          <w:bCs w:val="0"/>
          <w:sz w:val="24"/>
          <w:szCs w:val="24"/>
          <w:highlight w:val="none"/>
          <w:lang w:eastAsia="zh-CN"/>
        </w:rPr>
        <w:t>。</w:t>
      </w:r>
    </w:p>
    <w:p>
      <w:pPr>
        <w:pStyle w:val="3"/>
        <w:spacing w:before="157" w:beforeLines="50" w:after="157" w:afterLines="50" w:line="360" w:lineRule="exact"/>
        <w:ind w:left="0" w:firstLine="480" w:firstLineChars="200"/>
        <w:rPr>
          <w:rFonts w:hint="eastAsia" w:ascii="宋体" w:hAnsi="宋体" w:cs="宋体"/>
          <w:kern w:val="0"/>
          <w:sz w:val="24"/>
          <w:szCs w:val="24"/>
          <w:highlight w:val="none"/>
          <w:lang w:val="en-US" w:eastAsia="zh-CN"/>
        </w:rPr>
      </w:pPr>
      <w:r>
        <w:rPr>
          <w:rFonts w:hint="eastAsia" w:ascii="宋体" w:hAnsi="宋体" w:cs="宋体"/>
          <w:b w:val="0"/>
          <w:bCs w:val="0"/>
          <w:sz w:val="24"/>
          <w:szCs w:val="24"/>
          <w:highlight w:val="none"/>
          <w:lang w:val="en-US" w:eastAsia="zh-CN"/>
        </w:rPr>
        <w:t xml:space="preserve">1.3 </w:t>
      </w:r>
      <w:r>
        <w:rPr>
          <w:rFonts w:hint="eastAsia" w:ascii="宋体" w:hAnsi="宋体" w:eastAsia="宋体" w:cs="宋体"/>
          <w:sz w:val="24"/>
          <w:szCs w:val="24"/>
          <w:highlight w:val="none"/>
        </w:rPr>
        <w:t>保洁员</w:t>
      </w:r>
      <w:r>
        <w:rPr>
          <w:rFonts w:hint="eastAsia" w:ascii="宋体" w:hAnsi="宋体" w:eastAsia="宋体" w:cs="宋体"/>
          <w:sz w:val="24"/>
          <w:szCs w:val="24"/>
          <w:highlight w:val="none"/>
          <w:lang w:val="en-US" w:eastAsia="zh-CN"/>
        </w:rPr>
        <w:t>基本要求：</w:t>
      </w:r>
      <w:r>
        <w:rPr>
          <w:rFonts w:hint="eastAsia" w:ascii="宋体" w:hAnsi="宋体" w:eastAsia="宋体" w:cs="宋体"/>
          <w:kern w:val="0"/>
          <w:sz w:val="24"/>
          <w:szCs w:val="24"/>
          <w:highlight w:val="none"/>
        </w:rPr>
        <w:t>配备保洁</w:t>
      </w:r>
      <w:r>
        <w:rPr>
          <w:rFonts w:hint="eastAsia" w:ascii="宋体" w:hAnsi="宋体" w:eastAsia="宋体" w:cs="宋体"/>
          <w:kern w:val="0"/>
          <w:sz w:val="24"/>
          <w:szCs w:val="24"/>
          <w:highlight w:val="none"/>
          <w:lang w:eastAsia="zh-CN"/>
        </w:rPr>
        <w:t>服务</w:t>
      </w:r>
      <w:r>
        <w:rPr>
          <w:rFonts w:hint="eastAsia" w:ascii="宋体" w:hAnsi="宋体" w:eastAsia="宋体" w:cs="宋体"/>
          <w:kern w:val="0"/>
          <w:sz w:val="24"/>
          <w:szCs w:val="24"/>
          <w:highlight w:val="none"/>
        </w:rPr>
        <w:t>人员</w:t>
      </w:r>
      <w:r>
        <w:rPr>
          <w:rFonts w:hint="eastAsia" w:ascii="宋体" w:hAnsi="宋体" w:cs="宋体"/>
          <w:kern w:val="0"/>
          <w:sz w:val="24"/>
          <w:szCs w:val="24"/>
          <w:highlight w:val="none"/>
          <w:lang w:val="en-US" w:eastAsia="zh-CN"/>
        </w:rPr>
        <w:t>10</w:t>
      </w:r>
      <w:r>
        <w:rPr>
          <w:rFonts w:hint="eastAsia" w:ascii="宋体" w:hAnsi="宋体" w:eastAsia="宋体" w:cs="宋体"/>
          <w:kern w:val="0"/>
          <w:sz w:val="24"/>
          <w:szCs w:val="24"/>
          <w:highlight w:val="none"/>
        </w:rPr>
        <w:t>人</w:t>
      </w:r>
      <w:r>
        <w:rPr>
          <w:rFonts w:hint="eastAsia" w:ascii="宋体" w:hAnsi="宋体" w:eastAsia="宋体" w:cs="宋体"/>
          <w:kern w:val="0"/>
          <w:sz w:val="24"/>
          <w:szCs w:val="24"/>
          <w:highlight w:val="none"/>
          <w:lang w:eastAsia="zh-CN"/>
        </w:rPr>
        <w:t>；</w:t>
      </w:r>
      <w:r>
        <w:rPr>
          <w:rFonts w:hint="eastAsia" w:ascii="宋体" w:hAnsi="宋体" w:cs="宋体"/>
          <w:kern w:val="0"/>
          <w:sz w:val="24"/>
          <w:szCs w:val="24"/>
          <w:highlight w:val="none"/>
          <w:lang w:val="en-US" w:eastAsia="zh-CN"/>
        </w:rPr>
        <w:t>平均</w:t>
      </w:r>
      <w:r>
        <w:rPr>
          <w:rFonts w:hint="eastAsia" w:ascii="宋体" w:hAnsi="宋体" w:eastAsia="宋体" w:cs="宋体"/>
          <w:kern w:val="0"/>
          <w:sz w:val="24"/>
          <w:szCs w:val="24"/>
          <w:highlight w:val="none"/>
        </w:rPr>
        <w:t>年龄</w:t>
      </w:r>
      <w:r>
        <w:rPr>
          <w:rFonts w:hint="eastAsia" w:ascii="宋体" w:hAnsi="宋体" w:eastAsia="宋体" w:cs="宋体"/>
          <w:kern w:val="0"/>
          <w:sz w:val="24"/>
          <w:szCs w:val="24"/>
          <w:highlight w:val="none"/>
          <w:lang w:val="en-US" w:eastAsia="zh-CN"/>
        </w:rPr>
        <w:t>55</w:t>
      </w:r>
      <w:r>
        <w:rPr>
          <w:rFonts w:hint="eastAsia" w:ascii="宋体" w:hAnsi="宋体" w:eastAsia="宋体" w:cs="宋体"/>
          <w:kern w:val="0"/>
          <w:sz w:val="24"/>
          <w:szCs w:val="24"/>
          <w:highlight w:val="none"/>
        </w:rPr>
        <w:t>岁</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含55岁</w:t>
      </w:r>
      <w:r>
        <w:rPr>
          <w:rFonts w:hint="eastAsia" w:ascii="宋体" w:hAnsi="宋体" w:cs="宋体"/>
          <w:sz w:val="24"/>
          <w:szCs w:val="24"/>
          <w:highlight w:val="none"/>
          <w:lang w:eastAsia="zh-CN"/>
        </w:rPr>
        <w:t>）</w:t>
      </w:r>
      <w:r>
        <w:rPr>
          <w:rFonts w:hint="eastAsia" w:ascii="宋体" w:hAnsi="宋体" w:cs="宋体"/>
          <w:kern w:val="0"/>
          <w:sz w:val="24"/>
          <w:szCs w:val="24"/>
          <w:highlight w:val="none"/>
          <w:lang w:val="en-US" w:eastAsia="zh-CN"/>
        </w:rPr>
        <w:t>以下。</w:t>
      </w:r>
    </w:p>
    <w:p>
      <w:pPr>
        <w:spacing w:before="157" w:beforeLines="50" w:after="157" w:afterLines="50" w:line="36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 xml:space="preserve">1.4 </w:t>
      </w:r>
      <w:r>
        <w:rPr>
          <w:rFonts w:hint="eastAsia" w:ascii="宋体" w:hAnsi="宋体" w:eastAsia="宋体" w:cs="宋体"/>
          <w:sz w:val="24"/>
          <w:szCs w:val="24"/>
          <w:highlight w:val="none"/>
        </w:rPr>
        <w:t>绿化工</w:t>
      </w:r>
      <w:r>
        <w:rPr>
          <w:rFonts w:hint="eastAsia" w:ascii="宋体" w:hAnsi="宋体" w:eastAsia="宋体" w:cs="宋体"/>
          <w:sz w:val="24"/>
          <w:highlight w:val="none"/>
          <w:lang w:val="en-US" w:eastAsia="zh-CN"/>
        </w:rPr>
        <w:t>基本要求：</w:t>
      </w:r>
      <w:r>
        <w:rPr>
          <w:rFonts w:hint="eastAsia" w:ascii="宋体" w:hAnsi="宋体" w:eastAsia="宋体" w:cs="宋体"/>
          <w:kern w:val="0"/>
          <w:sz w:val="24"/>
          <w:szCs w:val="24"/>
          <w:highlight w:val="none"/>
        </w:rPr>
        <w:t>配备绿化</w:t>
      </w:r>
      <w:r>
        <w:rPr>
          <w:rFonts w:hint="eastAsia" w:ascii="宋体" w:hAnsi="宋体" w:eastAsia="宋体" w:cs="宋体"/>
          <w:b w:val="0"/>
          <w:bCs w:val="0"/>
          <w:sz w:val="24"/>
          <w:szCs w:val="24"/>
          <w:highlight w:val="none"/>
          <w:lang w:eastAsia="zh-CN"/>
        </w:rPr>
        <w:t>服务人员</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名</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具有</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含3年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上类似工作经验</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平均</w:t>
      </w:r>
      <w:r>
        <w:rPr>
          <w:rFonts w:hint="eastAsia" w:ascii="宋体" w:hAnsi="宋体" w:eastAsia="宋体" w:cs="宋体"/>
          <w:kern w:val="0"/>
          <w:sz w:val="24"/>
          <w:szCs w:val="24"/>
          <w:highlight w:val="none"/>
        </w:rPr>
        <w:t>年龄</w:t>
      </w:r>
      <w:r>
        <w:rPr>
          <w:rFonts w:hint="eastAsia" w:ascii="宋体" w:hAnsi="宋体" w:eastAsia="宋体" w:cs="宋体"/>
          <w:kern w:val="0"/>
          <w:sz w:val="24"/>
          <w:szCs w:val="24"/>
          <w:highlight w:val="none"/>
          <w:lang w:val="en-US" w:eastAsia="zh-CN"/>
        </w:rPr>
        <w:t>60</w:t>
      </w:r>
      <w:r>
        <w:rPr>
          <w:rFonts w:hint="eastAsia" w:ascii="宋体" w:hAnsi="宋体" w:eastAsia="宋体" w:cs="宋体"/>
          <w:kern w:val="0"/>
          <w:sz w:val="24"/>
          <w:szCs w:val="24"/>
          <w:highlight w:val="none"/>
        </w:rPr>
        <w:t>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含60岁</w:t>
      </w:r>
      <w:r>
        <w:rPr>
          <w:rFonts w:hint="eastAsia" w:ascii="宋体" w:hAnsi="宋体" w:eastAsia="宋体" w:cs="宋体"/>
          <w:sz w:val="24"/>
          <w:szCs w:val="24"/>
          <w:highlight w:val="none"/>
          <w:lang w:eastAsia="zh-CN"/>
        </w:rPr>
        <w:t>）</w:t>
      </w:r>
      <w:r>
        <w:rPr>
          <w:rFonts w:hint="eastAsia" w:ascii="宋体" w:hAnsi="宋体" w:eastAsia="宋体" w:cs="宋体"/>
          <w:kern w:val="0"/>
          <w:sz w:val="24"/>
          <w:szCs w:val="24"/>
          <w:highlight w:val="none"/>
          <w:lang w:val="en-US" w:eastAsia="zh-CN"/>
        </w:rPr>
        <w:t>以下。</w:t>
      </w:r>
    </w:p>
    <w:p>
      <w:pPr>
        <w:pStyle w:val="2"/>
        <w:spacing w:before="157" w:beforeLines="50" w:after="157" w:afterLines="50"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1.5</w:t>
      </w:r>
      <w:r>
        <w:rPr>
          <w:rFonts w:hint="eastAsia" w:ascii="宋体" w:hAnsi="宋体" w:eastAsia="宋体" w:cs="宋体"/>
          <w:sz w:val="24"/>
          <w:szCs w:val="24"/>
          <w:highlight w:val="none"/>
          <w:lang w:val="en-US" w:eastAsia="zh-CN"/>
        </w:rPr>
        <w:t xml:space="preserve"> 综合维修</w:t>
      </w:r>
      <w:r>
        <w:rPr>
          <w:rFonts w:hint="eastAsia" w:ascii="宋体" w:hAnsi="宋体" w:eastAsia="宋体" w:cs="宋体"/>
          <w:sz w:val="24"/>
          <w:szCs w:val="24"/>
          <w:highlight w:val="none"/>
        </w:rPr>
        <w:t>主管</w:t>
      </w:r>
      <w:r>
        <w:rPr>
          <w:rFonts w:hint="eastAsia" w:ascii="宋体" w:hAnsi="宋体" w:eastAsia="宋体" w:cs="宋体"/>
          <w:sz w:val="24"/>
          <w:szCs w:val="24"/>
          <w:highlight w:val="none"/>
          <w:lang w:val="en-US" w:eastAsia="zh-CN"/>
        </w:rPr>
        <w:t>基本要求：</w:t>
      </w:r>
      <w:r>
        <w:rPr>
          <w:rFonts w:hint="eastAsia" w:ascii="宋体" w:hAnsi="宋体" w:eastAsia="宋体" w:cs="宋体"/>
          <w:b w:val="0"/>
          <w:bCs w:val="0"/>
          <w:sz w:val="24"/>
          <w:szCs w:val="24"/>
          <w:highlight w:val="none"/>
        </w:rPr>
        <w:t>具有类似项目管理经验</w:t>
      </w:r>
      <w:r>
        <w:rPr>
          <w:rFonts w:hint="eastAsia" w:ascii="宋体" w:hAnsi="宋体" w:eastAsia="宋体" w:cs="宋体"/>
          <w:b w:val="0"/>
          <w:bCs w:val="0"/>
          <w:sz w:val="24"/>
          <w:szCs w:val="24"/>
          <w:highlight w:val="none"/>
          <w:lang w:eastAsia="zh-CN"/>
        </w:rPr>
        <w:t>；</w:t>
      </w:r>
      <w:r>
        <w:rPr>
          <w:rFonts w:hint="eastAsia" w:ascii="宋体" w:hAnsi="宋体" w:eastAsia="宋体" w:cs="宋体"/>
          <w:kern w:val="0"/>
          <w:sz w:val="24"/>
          <w:szCs w:val="24"/>
          <w:highlight w:val="none"/>
          <w:lang w:val="en-US" w:eastAsia="zh-CN"/>
        </w:rPr>
        <w:t>具有《高压电工作业证》；年龄60岁（含60岁）以下。</w:t>
      </w:r>
    </w:p>
    <w:p>
      <w:pPr>
        <w:pStyle w:val="3"/>
        <w:spacing w:before="157" w:beforeLines="50" w:after="157" w:afterLines="50" w:line="360" w:lineRule="exact"/>
        <w:ind w:left="0" w:firstLine="480" w:firstLineChars="200"/>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1.6</w:t>
      </w:r>
      <w:r>
        <w:rPr>
          <w:rFonts w:hint="eastAsia" w:ascii="宋体" w:hAnsi="宋体" w:eastAsia="宋体" w:cs="宋体"/>
          <w:sz w:val="24"/>
          <w:szCs w:val="24"/>
          <w:highlight w:val="none"/>
          <w:lang w:val="en-US" w:eastAsia="zh-CN"/>
        </w:rPr>
        <w:t>综合维修</w:t>
      </w:r>
      <w:r>
        <w:rPr>
          <w:rFonts w:hint="eastAsia" w:ascii="宋体" w:hAnsi="宋体" w:eastAsia="宋体" w:cs="宋体"/>
          <w:sz w:val="24"/>
          <w:szCs w:val="24"/>
          <w:highlight w:val="none"/>
        </w:rPr>
        <w:t>人员</w:t>
      </w:r>
      <w:r>
        <w:rPr>
          <w:rFonts w:hint="eastAsia" w:ascii="宋体" w:hAnsi="宋体" w:eastAsia="宋体" w:cs="宋体"/>
          <w:sz w:val="24"/>
          <w:szCs w:val="24"/>
          <w:highlight w:val="none"/>
          <w:lang w:val="en-US" w:eastAsia="zh-CN"/>
        </w:rPr>
        <w:t>基本要求：</w:t>
      </w:r>
      <w:r>
        <w:rPr>
          <w:rFonts w:hint="eastAsia" w:ascii="宋体" w:hAnsi="宋体" w:eastAsia="宋体" w:cs="宋体"/>
          <w:kern w:val="0"/>
          <w:sz w:val="24"/>
          <w:szCs w:val="24"/>
          <w:highlight w:val="none"/>
        </w:rPr>
        <w:t>配备</w:t>
      </w:r>
      <w:r>
        <w:rPr>
          <w:rFonts w:hint="eastAsia" w:ascii="宋体" w:hAnsi="宋体" w:eastAsia="宋体" w:cs="宋体"/>
          <w:b w:val="0"/>
          <w:bCs w:val="0"/>
          <w:sz w:val="24"/>
          <w:szCs w:val="24"/>
          <w:highlight w:val="none"/>
          <w:lang w:eastAsia="zh-CN"/>
        </w:rPr>
        <w:t>综合</w:t>
      </w:r>
      <w:r>
        <w:rPr>
          <w:rFonts w:hint="eastAsia" w:ascii="宋体" w:hAnsi="宋体" w:eastAsia="宋体" w:cs="宋体"/>
          <w:kern w:val="0"/>
          <w:sz w:val="24"/>
          <w:szCs w:val="24"/>
          <w:highlight w:val="none"/>
        </w:rPr>
        <w:t>维修人员</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人</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平均</w:t>
      </w:r>
      <w:r>
        <w:rPr>
          <w:rFonts w:hint="eastAsia" w:ascii="宋体" w:hAnsi="宋体" w:eastAsia="宋体" w:cs="宋体"/>
          <w:kern w:val="0"/>
          <w:sz w:val="24"/>
          <w:szCs w:val="24"/>
          <w:highlight w:val="none"/>
        </w:rPr>
        <w:t>年龄</w:t>
      </w:r>
      <w:r>
        <w:rPr>
          <w:rFonts w:hint="eastAsia" w:ascii="宋体" w:hAnsi="宋体" w:eastAsia="宋体" w:cs="宋体"/>
          <w:kern w:val="0"/>
          <w:sz w:val="24"/>
          <w:szCs w:val="24"/>
          <w:highlight w:val="none"/>
          <w:lang w:val="en-US" w:eastAsia="zh-CN"/>
        </w:rPr>
        <w:t>55</w:t>
      </w:r>
      <w:r>
        <w:rPr>
          <w:rFonts w:hint="eastAsia" w:ascii="宋体" w:hAnsi="宋体" w:eastAsia="宋体" w:cs="宋体"/>
          <w:kern w:val="0"/>
          <w:sz w:val="24"/>
          <w:szCs w:val="24"/>
          <w:highlight w:val="none"/>
        </w:rPr>
        <w:t>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含55岁</w:t>
      </w:r>
      <w:r>
        <w:rPr>
          <w:rFonts w:hint="eastAsia" w:ascii="宋体" w:hAnsi="宋体" w:eastAsia="宋体" w:cs="宋体"/>
          <w:sz w:val="24"/>
          <w:szCs w:val="24"/>
          <w:highlight w:val="none"/>
          <w:lang w:eastAsia="zh-CN"/>
        </w:rPr>
        <w:t>）</w:t>
      </w:r>
      <w:r>
        <w:rPr>
          <w:rFonts w:hint="eastAsia" w:ascii="宋体" w:hAnsi="宋体" w:eastAsia="宋体" w:cs="宋体"/>
          <w:kern w:val="0"/>
          <w:sz w:val="24"/>
          <w:szCs w:val="24"/>
          <w:highlight w:val="none"/>
          <w:lang w:val="en-US" w:eastAsia="zh-CN"/>
        </w:rPr>
        <w:t>以下；具有《高压电工作业证》人员不得低于3人（含3人），具有《低压电工作业证》人员不得低于3人（含3人）</w:t>
      </w:r>
    </w:p>
    <w:p>
      <w:pPr>
        <w:spacing w:before="157" w:beforeLines="50" w:after="157" w:afterLines="50" w:line="3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 xml:space="preserve">1.7 </w:t>
      </w:r>
      <w:r>
        <w:rPr>
          <w:rFonts w:hint="eastAsia" w:ascii="宋体" w:hAnsi="宋体" w:eastAsia="宋体" w:cs="宋体"/>
          <w:b w:val="0"/>
          <w:bCs w:val="0"/>
          <w:sz w:val="24"/>
          <w:szCs w:val="24"/>
          <w:highlight w:val="none"/>
        </w:rPr>
        <w:t>配电室工作人员</w:t>
      </w:r>
      <w:r>
        <w:rPr>
          <w:rFonts w:hint="eastAsia" w:ascii="宋体" w:hAnsi="宋体" w:eastAsia="宋体" w:cs="宋体"/>
          <w:b w:val="0"/>
          <w:bCs w:val="0"/>
          <w:sz w:val="24"/>
          <w:szCs w:val="24"/>
          <w:highlight w:val="none"/>
          <w:lang w:val="en-US" w:eastAsia="zh-CN"/>
        </w:rPr>
        <w:t>基本要求：配备</w:t>
      </w:r>
      <w:r>
        <w:rPr>
          <w:rFonts w:hint="eastAsia" w:ascii="宋体" w:hAnsi="宋体" w:eastAsia="宋体" w:cs="宋体"/>
          <w:kern w:val="0"/>
          <w:sz w:val="24"/>
          <w:szCs w:val="24"/>
          <w:highlight w:val="none"/>
        </w:rPr>
        <w:t>配电室工作人员</w:t>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名</w:t>
      </w:r>
      <w:r>
        <w:rPr>
          <w:rFonts w:hint="eastAsia" w:ascii="宋体" w:hAnsi="宋体" w:eastAsia="宋体" w:cs="宋体"/>
          <w:kern w:val="0"/>
          <w:sz w:val="24"/>
          <w:szCs w:val="24"/>
          <w:highlight w:val="none"/>
          <w:lang w:eastAsia="zh-CN"/>
        </w:rPr>
        <w:t>；</w:t>
      </w:r>
      <w:r>
        <w:rPr>
          <w:rFonts w:hint="eastAsia" w:ascii="宋体" w:hAnsi="宋体" w:eastAsia="宋体" w:cs="宋体"/>
          <w:b w:val="0"/>
          <w:bCs w:val="0"/>
          <w:sz w:val="24"/>
          <w:szCs w:val="24"/>
          <w:highlight w:val="none"/>
        </w:rPr>
        <w:t>具有类似</w:t>
      </w:r>
      <w:r>
        <w:rPr>
          <w:rFonts w:hint="eastAsia" w:ascii="宋体" w:hAnsi="宋体" w:eastAsia="宋体" w:cs="宋体"/>
          <w:b w:val="0"/>
          <w:bCs w:val="0"/>
          <w:sz w:val="24"/>
          <w:szCs w:val="24"/>
          <w:highlight w:val="none"/>
          <w:lang w:val="en-US" w:eastAsia="zh-CN"/>
        </w:rPr>
        <w:t>工作</w:t>
      </w:r>
      <w:r>
        <w:rPr>
          <w:rFonts w:hint="eastAsia" w:ascii="宋体" w:hAnsi="宋体" w:eastAsia="宋体" w:cs="宋体"/>
          <w:b w:val="0"/>
          <w:bCs w:val="0"/>
          <w:sz w:val="24"/>
          <w:szCs w:val="24"/>
          <w:highlight w:val="none"/>
        </w:rPr>
        <w:t>经验</w:t>
      </w:r>
      <w:r>
        <w:rPr>
          <w:rFonts w:hint="eastAsia" w:ascii="宋体" w:hAnsi="宋体" w:eastAsia="宋体" w:cs="宋体"/>
          <w:b w:val="0"/>
          <w:bCs w:val="0"/>
          <w:sz w:val="24"/>
          <w:szCs w:val="24"/>
          <w:highlight w:val="none"/>
          <w:lang w:eastAsia="zh-CN"/>
        </w:rPr>
        <w:t>；</w:t>
      </w:r>
      <w:r>
        <w:rPr>
          <w:rFonts w:hint="eastAsia" w:ascii="宋体" w:hAnsi="宋体" w:eastAsia="宋体" w:cs="宋体"/>
          <w:kern w:val="0"/>
          <w:sz w:val="24"/>
          <w:szCs w:val="24"/>
          <w:highlight w:val="none"/>
          <w:lang w:val="en-US" w:eastAsia="zh-CN"/>
        </w:rPr>
        <w:t>平均年龄55</w:t>
      </w:r>
      <w:r>
        <w:rPr>
          <w:rFonts w:hint="eastAsia" w:ascii="宋体" w:hAnsi="宋体" w:eastAsia="宋体" w:cs="宋体"/>
          <w:kern w:val="0"/>
          <w:sz w:val="24"/>
          <w:szCs w:val="24"/>
          <w:highlight w:val="none"/>
        </w:rPr>
        <w:t>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含55岁</w:t>
      </w:r>
      <w:r>
        <w:rPr>
          <w:rFonts w:hint="eastAsia" w:ascii="宋体" w:hAnsi="宋体" w:eastAsia="宋体" w:cs="宋体"/>
          <w:sz w:val="24"/>
          <w:szCs w:val="24"/>
          <w:highlight w:val="none"/>
          <w:lang w:eastAsia="zh-CN"/>
        </w:rPr>
        <w:t>）</w:t>
      </w:r>
      <w:r>
        <w:rPr>
          <w:rFonts w:hint="eastAsia" w:ascii="宋体" w:hAnsi="宋体" w:eastAsia="宋体" w:cs="宋体"/>
          <w:kern w:val="0"/>
          <w:sz w:val="24"/>
          <w:szCs w:val="24"/>
          <w:highlight w:val="none"/>
          <w:lang w:val="en-US" w:eastAsia="zh-CN"/>
        </w:rPr>
        <w:t>以下；具有《高压电工作业证》；每班次2人着工装同时在岗。</w:t>
      </w:r>
    </w:p>
    <w:p>
      <w:pPr>
        <w:spacing w:before="157" w:beforeLines="50" w:after="157" w:afterLines="50" w:line="360" w:lineRule="exact"/>
        <w:ind w:firstLine="480" w:firstLineChars="200"/>
        <w:rPr>
          <w:rFonts w:hint="default"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1.8 会务主管基本要求：</w:t>
      </w:r>
      <w:r>
        <w:rPr>
          <w:rFonts w:hint="eastAsia" w:ascii="宋体" w:hAnsi="宋体" w:eastAsia="宋体" w:cs="宋体"/>
          <w:b w:val="0"/>
          <w:bCs w:val="0"/>
          <w:sz w:val="24"/>
          <w:szCs w:val="24"/>
          <w:highlight w:val="none"/>
        </w:rPr>
        <w:t>具有类似项目管理经验</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具有</w:t>
      </w:r>
      <w:r>
        <w:rPr>
          <w:rFonts w:hint="eastAsia" w:ascii="宋体" w:hAnsi="宋体" w:eastAsia="宋体" w:cs="宋体"/>
          <w:b w:val="0"/>
          <w:bCs w:val="0"/>
          <w:sz w:val="24"/>
          <w:szCs w:val="24"/>
          <w:highlight w:val="none"/>
          <w:lang w:val="en-US" w:eastAsia="zh-CN"/>
        </w:rPr>
        <w:t>高中及以上</w:t>
      </w:r>
      <w:r>
        <w:rPr>
          <w:rFonts w:hint="eastAsia" w:ascii="宋体" w:hAnsi="宋体" w:eastAsia="宋体" w:cs="宋体"/>
          <w:b w:val="0"/>
          <w:bCs w:val="0"/>
          <w:sz w:val="24"/>
          <w:szCs w:val="24"/>
          <w:highlight w:val="none"/>
        </w:rPr>
        <w:t>学历</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年龄50岁（含50岁）以下。</w:t>
      </w:r>
    </w:p>
    <w:p>
      <w:pPr>
        <w:pStyle w:val="2"/>
        <w:spacing w:before="157" w:beforeLines="50" w:after="157" w:afterLines="50" w:line="36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b w:val="0"/>
          <w:bCs w:val="0"/>
          <w:sz w:val="24"/>
          <w:szCs w:val="24"/>
          <w:highlight w:val="none"/>
          <w:lang w:val="en-US" w:eastAsia="zh-CN"/>
        </w:rPr>
        <w:t xml:space="preserve">1.9 </w:t>
      </w:r>
      <w:r>
        <w:rPr>
          <w:rFonts w:hint="eastAsia" w:ascii="宋体" w:hAnsi="宋体" w:eastAsia="宋体" w:cs="宋体"/>
          <w:sz w:val="24"/>
          <w:szCs w:val="24"/>
          <w:highlight w:val="none"/>
          <w:lang w:val="en-US" w:eastAsia="zh-CN"/>
        </w:rPr>
        <w:t>会务服务人员基本要求：</w:t>
      </w:r>
      <w:r>
        <w:rPr>
          <w:rFonts w:hint="eastAsia" w:ascii="宋体" w:hAnsi="宋体" w:eastAsia="宋体" w:cs="宋体"/>
          <w:kern w:val="0"/>
          <w:sz w:val="24"/>
          <w:szCs w:val="24"/>
          <w:highlight w:val="none"/>
        </w:rPr>
        <w:t>配备专业会议服务人员</w:t>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人</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年龄平均30周岁</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含30岁</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以下；均</w:t>
      </w:r>
      <w:r>
        <w:rPr>
          <w:rFonts w:hint="eastAsia" w:ascii="宋体" w:hAnsi="宋体" w:eastAsia="宋体" w:cs="宋体"/>
          <w:kern w:val="0"/>
          <w:sz w:val="24"/>
          <w:szCs w:val="24"/>
          <w:highlight w:val="none"/>
        </w:rPr>
        <w:t>具备</w:t>
      </w:r>
      <w:r>
        <w:rPr>
          <w:rFonts w:hint="eastAsia" w:ascii="宋体" w:hAnsi="宋体" w:eastAsia="宋体" w:cs="宋体"/>
          <w:kern w:val="0"/>
          <w:sz w:val="24"/>
          <w:szCs w:val="24"/>
          <w:highlight w:val="none"/>
          <w:lang w:val="en-US" w:eastAsia="zh-CN"/>
        </w:rPr>
        <w:t>高中及以上</w:t>
      </w:r>
      <w:r>
        <w:rPr>
          <w:rFonts w:hint="eastAsia" w:ascii="宋体" w:hAnsi="宋体" w:eastAsia="宋体" w:cs="宋体"/>
          <w:kern w:val="0"/>
          <w:sz w:val="24"/>
          <w:szCs w:val="24"/>
          <w:highlight w:val="none"/>
        </w:rPr>
        <w:t>学历</w:t>
      </w:r>
      <w:r>
        <w:rPr>
          <w:rFonts w:hint="eastAsia" w:ascii="宋体" w:hAnsi="宋体" w:eastAsia="宋体" w:cs="宋体"/>
          <w:kern w:val="0"/>
          <w:sz w:val="24"/>
          <w:szCs w:val="24"/>
          <w:highlight w:val="none"/>
          <w:lang w:eastAsia="zh-CN"/>
        </w:rPr>
        <w:t>。</w:t>
      </w:r>
    </w:p>
    <w:p>
      <w:pPr>
        <w:pStyle w:val="9"/>
        <w:numPr>
          <w:ilvl w:val="0"/>
          <w:numId w:val="0"/>
        </w:numPr>
        <w:wordWrap/>
        <w:adjustRightInd w:val="0"/>
        <w:snapToGrid w:val="0"/>
        <w:spacing w:before="157" w:beforeLines="50" w:after="157" w:afterLines="50" w:line="360" w:lineRule="exact"/>
        <w:ind w:firstLineChars="200"/>
        <w:rPr>
          <w:rFonts w:hint="eastAsia" w:hAnsi="宋体" w:eastAsia="宋体" w:cs="宋体"/>
          <w:sz w:val="24"/>
          <w:szCs w:val="24"/>
          <w:lang w:val="en-US" w:eastAsia="zh-CN"/>
        </w:rPr>
      </w:pPr>
      <w:r>
        <w:rPr>
          <w:rFonts w:hint="eastAsia" w:hAnsi="宋体" w:eastAsia="宋体" w:cs="宋体"/>
          <w:sz w:val="24"/>
          <w:szCs w:val="24"/>
          <w:lang w:val="en-US" w:eastAsia="zh-CN"/>
        </w:rPr>
        <w:t>1.10</w:t>
      </w:r>
      <w:r>
        <w:rPr>
          <w:rFonts w:hint="eastAsia" w:hAnsi="宋体" w:eastAsia="宋体" w:cs="宋体"/>
          <w:sz w:val="24"/>
          <w:szCs w:val="24"/>
          <w:highlight w:val="none"/>
        </w:rPr>
        <w:t>进驻管理、会议、展览及特殊活动服务、公共关系管理、节能管理、一般易耗品、消耗品配置要求、其他服务。</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hint="default" w:hAnsi="宋体" w:eastAsia="宋体" w:cs="宋体"/>
          <w:sz w:val="24"/>
          <w:szCs w:val="24"/>
          <w:highlight w:val="none"/>
          <w:lang w:val="en-US" w:eastAsia="zh-CN"/>
        </w:rPr>
      </w:pPr>
      <w:r>
        <w:rPr>
          <w:rFonts w:hint="eastAsia" w:hAnsi="宋体" w:eastAsia="宋体" w:cs="宋体"/>
          <w:b/>
          <w:bCs/>
          <w:sz w:val="24"/>
          <w:szCs w:val="24"/>
          <w:highlight w:val="none"/>
          <w:lang w:val="en-US" w:eastAsia="zh-CN"/>
        </w:rPr>
        <w:t>2</w:t>
      </w:r>
      <w:r>
        <w:rPr>
          <w:rFonts w:hAnsi="宋体" w:eastAsia="宋体" w:cs="宋体"/>
          <w:b/>
          <w:bCs/>
          <w:sz w:val="24"/>
          <w:szCs w:val="24"/>
          <w:highlight w:val="none"/>
        </w:rPr>
        <w:t>.服务</w:t>
      </w:r>
      <w:r>
        <w:rPr>
          <w:rFonts w:hint="eastAsia" w:hAnsi="宋体" w:eastAsia="宋体" w:cs="宋体"/>
          <w:b/>
          <w:bCs/>
          <w:sz w:val="24"/>
          <w:szCs w:val="24"/>
          <w:highlight w:val="none"/>
          <w:lang w:val="en-US" w:eastAsia="zh-CN"/>
        </w:rPr>
        <w:t>人员</w:t>
      </w:r>
      <w:r>
        <w:rPr>
          <w:rFonts w:hint="eastAsia" w:hAnsi="宋体" w:eastAsia="宋体" w:cs="宋体"/>
          <w:sz w:val="24"/>
          <w:szCs w:val="24"/>
          <w:highlight w:val="none"/>
          <w:lang w:val="en-US" w:eastAsia="zh-CN"/>
        </w:rPr>
        <w:t>职责要求</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Ansi="宋体" w:eastAsia="宋体" w:cs="宋体"/>
          <w:sz w:val="24"/>
          <w:szCs w:val="24"/>
          <w:highlight w:val="none"/>
        </w:rPr>
      </w:pPr>
      <w:r>
        <w:rPr>
          <w:rFonts w:hint="eastAsia" w:hAnsi="宋体" w:eastAsia="宋体" w:cs="宋体"/>
          <w:sz w:val="24"/>
          <w:szCs w:val="24"/>
          <w:highlight w:val="none"/>
          <w:lang w:val="en-US" w:eastAsia="zh-CN"/>
        </w:rPr>
        <w:t>2</w:t>
      </w:r>
      <w:r>
        <w:rPr>
          <w:rFonts w:hAnsi="宋体" w:eastAsia="宋体" w:cs="宋体"/>
          <w:sz w:val="24"/>
          <w:szCs w:val="24"/>
          <w:highlight w:val="none"/>
        </w:rPr>
        <w:t>.1项目</w:t>
      </w:r>
      <w:r>
        <w:rPr>
          <w:rFonts w:hint="eastAsia" w:hAnsi="宋体" w:eastAsia="宋体" w:cs="宋体"/>
          <w:sz w:val="24"/>
          <w:szCs w:val="24"/>
          <w:highlight w:val="none"/>
          <w:lang w:val="en-US" w:eastAsia="zh-CN"/>
        </w:rPr>
        <w:t>负责人</w:t>
      </w:r>
      <w:r>
        <w:rPr>
          <w:rFonts w:hAnsi="宋体" w:eastAsia="宋体" w:cs="宋体"/>
          <w:sz w:val="24"/>
          <w:szCs w:val="24"/>
          <w:highlight w:val="none"/>
        </w:rPr>
        <w:t>职责要求</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Ansi="宋体" w:eastAsia="宋体" w:cs="宋体"/>
          <w:sz w:val="24"/>
          <w:szCs w:val="24"/>
          <w:highlight w:val="none"/>
        </w:rPr>
      </w:pPr>
      <w:r>
        <w:rPr>
          <w:rFonts w:hint="eastAsia" w:hAnsi="宋体" w:eastAsia="宋体" w:cs="宋体"/>
          <w:sz w:val="24"/>
          <w:szCs w:val="24"/>
          <w:highlight w:val="none"/>
          <w:lang w:val="en-US" w:eastAsia="zh-CN"/>
        </w:rPr>
        <w:t>2</w:t>
      </w:r>
      <w:r>
        <w:rPr>
          <w:rFonts w:hAnsi="宋体" w:eastAsia="宋体" w:cs="宋体"/>
          <w:sz w:val="24"/>
          <w:szCs w:val="24"/>
          <w:highlight w:val="none"/>
        </w:rPr>
        <w:t>.1.1对本项目安全生产、物业服务安全正常运营负第一责任</w:t>
      </w:r>
      <w:r>
        <w:rPr>
          <w:rFonts w:hint="eastAsia" w:hAnsi="宋体" w:eastAsia="宋体" w:cs="宋体"/>
          <w:sz w:val="24"/>
          <w:szCs w:val="24"/>
          <w:highlight w:val="none"/>
        </w:rPr>
        <w:t>。</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Ansi="宋体" w:eastAsia="宋体" w:cs="宋体"/>
          <w:sz w:val="24"/>
          <w:szCs w:val="24"/>
          <w:highlight w:val="none"/>
        </w:rPr>
      </w:pPr>
      <w:r>
        <w:rPr>
          <w:rFonts w:hint="eastAsia" w:hAnsi="宋体" w:eastAsia="宋体" w:cs="宋体"/>
          <w:sz w:val="24"/>
          <w:szCs w:val="24"/>
          <w:highlight w:val="none"/>
          <w:lang w:val="en-US" w:eastAsia="zh-CN"/>
        </w:rPr>
        <w:t>2</w:t>
      </w:r>
      <w:r>
        <w:rPr>
          <w:rFonts w:hAnsi="宋体" w:eastAsia="宋体" w:cs="宋体"/>
          <w:sz w:val="24"/>
          <w:szCs w:val="24"/>
          <w:highlight w:val="none"/>
        </w:rPr>
        <w:t>.1.2代表</w:t>
      </w:r>
      <w:r>
        <w:rPr>
          <w:rFonts w:hint="eastAsia" w:hAnsi="宋体" w:eastAsia="宋体" w:cs="宋体"/>
          <w:sz w:val="24"/>
          <w:szCs w:val="24"/>
          <w:highlight w:val="none"/>
          <w:lang w:eastAsia="zh-CN"/>
        </w:rPr>
        <w:t>中标人</w:t>
      </w:r>
      <w:r>
        <w:rPr>
          <w:rFonts w:hAnsi="宋体" w:eastAsia="宋体" w:cs="宋体"/>
          <w:sz w:val="24"/>
          <w:szCs w:val="24"/>
          <w:highlight w:val="none"/>
        </w:rPr>
        <w:t>与采购人就各相关部分进行沟通，确保服务合同约定的各服务方案按标准执行到位</w:t>
      </w:r>
      <w:r>
        <w:rPr>
          <w:rFonts w:hint="eastAsia" w:hAnsi="宋体" w:eastAsia="宋体" w:cs="宋体"/>
          <w:sz w:val="24"/>
          <w:szCs w:val="24"/>
          <w:highlight w:val="none"/>
        </w:rPr>
        <w:t>。</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Ansi="宋体" w:eastAsia="宋体" w:cs="宋体"/>
          <w:sz w:val="24"/>
          <w:szCs w:val="24"/>
          <w:highlight w:val="none"/>
        </w:rPr>
      </w:pPr>
      <w:r>
        <w:rPr>
          <w:rFonts w:hint="eastAsia" w:hAnsi="宋体" w:eastAsia="宋体" w:cs="宋体"/>
          <w:sz w:val="24"/>
          <w:szCs w:val="24"/>
          <w:highlight w:val="none"/>
          <w:lang w:val="en-US" w:eastAsia="zh-CN"/>
        </w:rPr>
        <w:t>2</w:t>
      </w:r>
      <w:r>
        <w:rPr>
          <w:rFonts w:hAnsi="宋体" w:eastAsia="宋体" w:cs="宋体"/>
          <w:sz w:val="24"/>
          <w:szCs w:val="24"/>
          <w:highlight w:val="none"/>
        </w:rPr>
        <w:t>.1.3对项目各岗位人员按计划进行培训、考核，确保</w:t>
      </w:r>
      <w:r>
        <w:rPr>
          <w:rFonts w:hint="eastAsia" w:hAnsi="宋体" w:eastAsia="宋体" w:cs="宋体"/>
          <w:sz w:val="24"/>
          <w:szCs w:val="24"/>
          <w:highlight w:val="none"/>
        </w:rPr>
        <w:t>采购人</w:t>
      </w:r>
      <w:r>
        <w:rPr>
          <w:rFonts w:hAnsi="宋体" w:eastAsia="宋体" w:cs="宋体"/>
          <w:sz w:val="24"/>
          <w:szCs w:val="24"/>
          <w:highlight w:val="none"/>
        </w:rPr>
        <w:t>满意度达到98%以上</w:t>
      </w:r>
      <w:r>
        <w:rPr>
          <w:rFonts w:hint="eastAsia" w:hAnsi="宋体" w:eastAsia="宋体" w:cs="宋体"/>
          <w:sz w:val="24"/>
          <w:szCs w:val="24"/>
          <w:highlight w:val="none"/>
        </w:rPr>
        <w:t>。</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Ansi="宋体" w:eastAsia="宋体" w:cs="宋体"/>
          <w:sz w:val="24"/>
          <w:szCs w:val="24"/>
          <w:highlight w:val="none"/>
        </w:rPr>
      </w:pPr>
      <w:r>
        <w:rPr>
          <w:rFonts w:hint="eastAsia" w:hAnsi="宋体" w:eastAsia="宋体" w:cs="宋体"/>
          <w:sz w:val="24"/>
          <w:szCs w:val="24"/>
          <w:highlight w:val="none"/>
          <w:lang w:val="en-US" w:eastAsia="zh-CN"/>
        </w:rPr>
        <w:t>2</w:t>
      </w:r>
      <w:r>
        <w:rPr>
          <w:rFonts w:hAnsi="宋体" w:eastAsia="宋体" w:cs="宋体"/>
          <w:sz w:val="24"/>
          <w:szCs w:val="24"/>
          <w:highlight w:val="none"/>
        </w:rPr>
        <w:t>.1.4保质保量认真落实采购人安排的其他工作。</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Ansi="宋体" w:eastAsia="宋体" w:cs="宋体"/>
          <w:sz w:val="24"/>
          <w:szCs w:val="24"/>
          <w:highlight w:val="none"/>
        </w:rPr>
      </w:pPr>
      <w:r>
        <w:rPr>
          <w:rFonts w:hint="eastAsia" w:hAnsi="宋体" w:eastAsia="宋体" w:cs="宋体"/>
          <w:sz w:val="24"/>
          <w:szCs w:val="24"/>
          <w:highlight w:val="none"/>
          <w:lang w:val="en-US" w:eastAsia="zh-CN"/>
        </w:rPr>
        <w:t>2</w:t>
      </w:r>
      <w:r>
        <w:rPr>
          <w:rFonts w:hAnsi="宋体" w:eastAsia="宋体" w:cs="宋体"/>
          <w:sz w:val="24"/>
          <w:szCs w:val="24"/>
          <w:highlight w:val="none"/>
        </w:rPr>
        <w:t>.2保洁主管职责要求</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Ansi="宋体" w:eastAsia="宋体" w:cs="宋体"/>
          <w:sz w:val="24"/>
          <w:szCs w:val="24"/>
          <w:highlight w:val="none"/>
        </w:rPr>
      </w:pPr>
      <w:r>
        <w:rPr>
          <w:rFonts w:hint="eastAsia" w:hAnsi="宋体" w:eastAsia="宋体" w:cs="宋体"/>
          <w:sz w:val="24"/>
          <w:szCs w:val="24"/>
          <w:highlight w:val="none"/>
          <w:lang w:val="en-US" w:eastAsia="zh-CN"/>
        </w:rPr>
        <w:t>2</w:t>
      </w:r>
      <w:r>
        <w:rPr>
          <w:rFonts w:hAnsi="宋体" w:eastAsia="宋体" w:cs="宋体"/>
          <w:sz w:val="24"/>
          <w:szCs w:val="24"/>
          <w:highlight w:val="none"/>
        </w:rPr>
        <w:t>.2.1配合</w:t>
      </w:r>
      <w:r>
        <w:rPr>
          <w:rFonts w:hint="eastAsia" w:hAnsi="宋体" w:eastAsia="宋体" w:cs="宋体"/>
          <w:sz w:val="24"/>
          <w:szCs w:val="24"/>
          <w:highlight w:val="none"/>
          <w:lang w:eastAsia="zh-CN"/>
        </w:rPr>
        <w:t>项目负责人</w:t>
      </w:r>
      <w:r>
        <w:rPr>
          <w:rFonts w:hAnsi="宋体" w:eastAsia="宋体" w:cs="宋体"/>
          <w:sz w:val="24"/>
          <w:szCs w:val="24"/>
          <w:highlight w:val="none"/>
        </w:rPr>
        <w:t>代表</w:t>
      </w:r>
      <w:bookmarkStart w:id="71" w:name="OLE_LINK2"/>
      <w:r>
        <w:rPr>
          <w:rFonts w:hint="eastAsia" w:hAnsi="宋体" w:eastAsia="宋体" w:cs="宋体"/>
          <w:sz w:val="24"/>
          <w:szCs w:val="24"/>
          <w:highlight w:val="none"/>
          <w:lang w:eastAsia="zh-CN"/>
        </w:rPr>
        <w:t>中标人</w:t>
      </w:r>
      <w:bookmarkEnd w:id="71"/>
      <w:r>
        <w:rPr>
          <w:rFonts w:hAnsi="宋体" w:eastAsia="宋体" w:cs="宋体"/>
          <w:sz w:val="24"/>
          <w:szCs w:val="24"/>
          <w:highlight w:val="none"/>
        </w:rPr>
        <w:t>与采购人就各相关部分进行沟通，确保服务合同约定的</w:t>
      </w:r>
      <w:r>
        <w:rPr>
          <w:rFonts w:hint="eastAsia" w:hAnsi="宋体" w:eastAsia="宋体" w:cs="宋体"/>
          <w:sz w:val="24"/>
          <w:szCs w:val="24"/>
          <w:highlight w:val="none"/>
          <w:lang w:eastAsia="zh-CN"/>
        </w:rPr>
        <w:t>各项</w:t>
      </w:r>
      <w:r>
        <w:rPr>
          <w:rFonts w:hAnsi="宋体" w:eastAsia="宋体" w:cs="宋体"/>
          <w:sz w:val="24"/>
          <w:szCs w:val="24"/>
          <w:highlight w:val="none"/>
        </w:rPr>
        <w:t>服务方案按标准执行到位</w:t>
      </w:r>
      <w:r>
        <w:rPr>
          <w:rFonts w:hint="eastAsia" w:hAnsi="宋体" w:eastAsia="宋体" w:cs="宋体"/>
          <w:sz w:val="24"/>
          <w:szCs w:val="24"/>
          <w:highlight w:val="none"/>
        </w:rPr>
        <w:t>。</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Ansi="宋体" w:eastAsia="宋体" w:cs="宋体"/>
          <w:sz w:val="24"/>
          <w:szCs w:val="24"/>
          <w:highlight w:val="none"/>
        </w:rPr>
      </w:pPr>
      <w:r>
        <w:rPr>
          <w:rFonts w:hint="eastAsia" w:hAnsi="宋体" w:eastAsia="宋体" w:cs="宋体"/>
          <w:sz w:val="24"/>
          <w:szCs w:val="24"/>
          <w:highlight w:val="none"/>
          <w:lang w:val="en-US" w:eastAsia="zh-CN"/>
        </w:rPr>
        <w:t>2</w:t>
      </w:r>
      <w:r>
        <w:rPr>
          <w:rFonts w:hAnsi="宋体" w:eastAsia="宋体" w:cs="宋体"/>
          <w:sz w:val="24"/>
          <w:szCs w:val="24"/>
          <w:highlight w:val="none"/>
        </w:rPr>
        <w:t>.2.2对绿化、保洁各岗位人员按计划进行培训、考核，认真落实采购人安排的其他工作。</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Ansi="宋体" w:eastAsia="宋体" w:cs="宋体"/>
          <w:sz w:val="24"/>
          <w:szCs w:val="24"/>
          <w:highlight w:val="none"/>
        </w:rPr>
      </w:pPr>
      <w:r>
        <w:rPr>
          <w:rFonts w:hint="eastAsia" w:hAnsi="宋体" w:eastAsia="宋体" w:cs="宋体"/>
          <w:sz w:val="24"/>
          <w:szCs w:val="24"/>
          <w:highlight w:val="none"/>
          <w:lang w:val="en-US" w:eastAsia="zh-CN"/>
        </w:rPr>
        <w:t>2</w:t>
      </w:r>
      <w:r>
        <w:rPr>
          <w:rFonts w:hAnsi="宋体" w:eastAsia="宋体" w:cs="宋体"/>
          <w:sz w:val="24"/>
          <w:szCs w:val="24"/>
          <w:highlight w:val="none"/>
        </w:rPr>
        <w:t>.3保洁员职责要求</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Ansi="宋体" w:eastAsia="宋体" w:cs="宋体"/>
          <w:sz w:val="24"/>
          <w:szCs w:val="24"/>
          <w:highlight w:val="none"/>
        </w:rPr>
      </w:pPr>
      <w:r>
        <w:rPr>
          <w:rFonts w:hint="eastAsia" w:hAnsi="宋体" w:eastAsia="宋体" w:cs="宋体"/>
          <w:sz w:val="24"/>
          <w:szCs w:val="24"/>
          <w:highlight w:val="none"/>
          <w:lang w:val="en-US" w:eastAsia="zh-CN"/>
        </w:rPr>
        <w:t>2</w:t>
      </w:r>
      <w:r>
        <w:rPr>
          <w:rFonts w:hAnsi="宋体" w:eastAsia="宋体" w:cs="宋体"/>
          <w:sz w:val="24"/>
          <w:szCs w:val="24"/>
          <w:highlight w:val="none"/>
        </w:rPr>
        <w:t>.3.1</w:t>
      </w:r>
      <w:r>
        <w:rPr>
          <w:rFonts w:hint="eastAsia" w:hAnsi="宋体" w:eastAsia="宋体" w:cs="宋体"/>
          <w:sz w:val="24"/>
          <w:szCs w:val="24"/>
          <w:highlight w:val="none"/>
        </w:rPr>
        <w:t>办公用房区域保洁</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Ansi="宋体" w:eastAsia="宋体" w:cs="宋体"/>
          <w:sz w:val="24"/>
          <w:szCs w:val="24"/>
          <w:highlight w:val="none"/>
        </w:rPr>
      </w:pPr>
      <w:r>
        <w:rPr>
          <w:rFonts w:hint="eastAsia" w:hAnsi="宋体" w:eastAsia="宋体" w:cs="宋体"/>
          <w:sz w:val="24"/>
          <w:szCs w:val="24"/>
          <w:highlight w:val="none"/>
        </w:rPr>
        <w:t>按照预定的时间表和清洁计划，进行各个区域的清洁工作，包括大厅楼内公共通道、电器、消防等设施设备、开水间、作业工具间等的清洁和维护。</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Ansi="宋体" w:eastAsia="宋体" w:cs="宋体"/>
          <w:sz w:val="24"/>
          <w:szCs w:val="24"/>
          <w:highlight w:val="none"/>
        </w:rPr>
      </w:pPr>
      <w:r>
        <w:rPr>
          <w:rFonts w:hint="eastAsia" w:hAnsi="宋体" w:eastAsia="宋体" w:cs="宋体"/>
          <w:sz w:val="24"/>
          <w:szCs w:val="24"/>
          <w:highlight w:val="none"/>
          <w:lang w:val="en-US" w:eastAsia="zh-CN"/>
        </w:rPr>
        <w:t>2</w:t>
      </w:r>
      <w:r>
        <w:rPr>
          <w:rFonts w:hAnsi="宋体" w:eastAsia="宋体" w:cs="宋体"/>
          <w:sz w:val="24"/>
          <w:szCs w:val="24"/>
          <w:highlight w:val="none"/>
        </w:rPr>
        <w:t>.3.</w:t>
      </w:r>
      <w:r>
        <w:rPr>
          <w:rFonts w:hint="eastAsia" w:hAnsi="宋体" w:eastAsia="宋体" w:cs="宋体"/>
          <w:sz w:val="24"/>
          <w:szCs w:val="24"/>
          <w:highlight w:val="none"/>
        </w:rPr>
        <w:t>2</w:t>
      </w:r>
      <w:r>
        <w:rPr>
          <w:rFonts w:hAnsi="宋体" w:eastAsia="宋体" w:cs="宋体"/>
          <w:sz w:val="24"/>
          <w:szCs w:val="24"/>
          <w:highlight w:val="none"/>
        </w:rPr>
        <w:t>垃圾处理</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Ansi="宋体" w:eastAsia="宋体" w:cs="宋体"/>
          <w:sz w:val="24"/>
          <w:szCs w:val="24"/>
          <w:highlight w:val="none"/>
        </w:rPr>
      </w:pPr>
      <w:r>
        <w:rPr>
          <w:rFonts w:hint="eastAsia" w:hAnsi="宋体" w:eastAsia="宋体" w:cs="宋体"/>
          <w:sz w:val="24"/>
          <w:szCs w:val="24"/>
          <w:highlight w:val="none"/>
        </w:rPr>
        <w:t>负责垃圾的收集和处理，确保符合环保要求。</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Ansi="宋体" w:eastAsia="宋体" w:cs="宋体"/>
          <w:sz w:val="24"/>
          <w:szCs w:val="24"/>
          <w:highlight w:val="none"/>
        </w:rPr>
      </w:pPr>
      <w:r>
        <w:rPr>
          <w:rFonts w:hint="eastAsia" w:hAnsi="宋体" w:eastAsia="宋体" w:cs="宋体"/>
          <w:sz w:val="24"/>
          <w:szCs w:val="24"/>
          <w:highlight w:val="none"/>
          <w:lang w:val="en-US" w:eastAsia="zh-CN"/>
        </w:rPr>
        <w:t>2</w:t>
      </w:r>
      <w:r>
        <w:rPr>
          <w:rFonts w:hAnsi="宋体" w:eastAsia="宋体" w:cs="宋体"/>
          <w:sz w:val="24"/>
          <w:szCs w:val="24"/>
          <w:highlight w:val="none"/>
        </w:rPr>
        <w:t>.3.</w:t>
      </w:r>
      <w:r>
        <w:rPr>
          <w:rFonts w:hint="eastAsia" w:hAnsi="宋体" w:eastAsia="宋体" w:cs="宋体"/>
          <w:sz w:val="24"/>
          <w:szCs w:val="24"/>
          <w:highlight w:val="none"/>
        </w:rPr>
        <w:t>3公共场地区域保洁</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Ansi="宋体" w:eastAsia="宋体" w:cs="宋体"/>
          <w:sz w:val="24"/>
          <w:szCs w:val="24"/>
          <w:highlight w:val="none"/>
        </w:rPr>
      </w:pPr>
      <w:r>
        <w:rPr>
          <w:rFonts w:hint="eastAsia" w:hAnsi="宋体" w:eastAsia="宋体" w:cs="宋体"/>
          <w:sz w:val="24"/>
          <w:szCs w:val="24"/>
          <w:highlight w:val="none"/>
        </w:rPr>
        <w:t>负责道路地面、停车场、路标、宣传栏、室外照明设备等所有公共区域的清扫、擦拭和维护。</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Ansi="宋体" w:eastAsia="宋体" w:cs="宋体"/>
          <w:sz w:val="24"/>
          <w:szCs w:val="24"/>
          <w:highlight w:val="none"/>
        </w:rPr>
      </w:pPr>
      <w:r>
        <w:rPr>
          <w:rFonts w:hint="eastAsia" w:hAnsi="宋体" w:eastAsia="宋体" w:cs="宋体"/>
          <w:sz w:val="24"/>
          <w:szCs w:val="24"/>
          <w:highlight w:val="none"/>
          <w:lang w:val="en-US" w:eastAsia="zh-CN"/>
        </w:rPr>
        <w:t>2</w:t>
      </w:r>
      <w:r>
        <w:rPr>
          <w:rFonts w:hAnsi="宋体" w:eastAsia="宋体" w:cs="宋体"/>
          <w:sz w:val="24"/>
          <w:szCs w:val="24"/>
          <w:highlight w:val="none"/>
        </w:rPr>
        <w:t>.3.</w:t>
      </w:r>
      <w:r>
        <w:rPr>
          <w:rFonts w:hint="eastAsia" w:hAnsi="宋体" w:eastAsia="宋体" w:cs="宋体"/>
          <w:sz w:val="24"/>
          <w:szCs w:val="24"/>
          <w:highlight w:val="none"/>
        </w:rPr>
        <w:t>4</w:t>
      </w:r>
      <w:r>
        <w:rPr>
          <w:rFonts w:hAnsi="宋体" w:eastAsia="宋体" w:cs="宋体"/>
          <w:sz w:val="24"/>
          <w:szCs w:val="24"/>
          <w:highlight w:val="none"/>
        </w:rPr>
        <w:t>协助管理人员</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Ansi="宋体" w:eastAsia="宋体" w:cs="宋体"/>
          <w:sz w:val="24"/>
          <w:szCs w:val="24"/>
          <w:highlight w:val="none"/>
        </w:rPr>
      </w:pPr>
      <w:r>
        <w:rPr>
          <w:rFonts w:hint="eastAsia" w:hAnsi="宋体" w:eastAsia="宋体" w:cs="宋体"/>
          <w:sz w:val="24"/>
          <w:szCs w:val="24"/>
          <w:highlight w:val="none"/>
        </w:rPr>
        <w:t>配合采购人的工作，协助紧急清洁、突发事件处理等工作。</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Ansi="宋体" w:eastAsia="宋体" w:cs="宋体"/>
          <w:sz w:val="24"/>
          <w:szCs w:val="24"/>
          <w:highlight w:val="none"/>
        </w:rPr>
      </w:pPr>
      <w:r>
        <w:rPr>
          <w:rFonts w:hint="eastAsia" w:hAnsi="宋体" w:eastAsia="宋体" w:cs="宋体"/>
          <w:sz w:val="24"/>
          <w:szCs w:val="24"/>
          <w:highlight w:val="none"/>
          <w:lang w:val="en-US" w:eastAsia="zh-CN"/>
        </w:rPr>
        <w:t>2</w:t>
      </w:r>
      <w:r>
        <w:rPr>
          <w:rFonts w:hAnsi="宋体" w:eastAsia="宋体" w:cs="宋体"/>
          <w:sz w:val="24"/>
          <w:szCs w:val="24"/>
          <w:highlight w:val="none"/>
        </w:rPr>
        <w:t>.4绿化工职责要求</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Ansi="宋体" w:eastAsia="宋体" w:cs="宋体"/>
          <w:sz w:val="24"/>
          <w:szCs w:val="24"/>
          <w:highlight w:val="none"/>
        </w:rPr>
      </w:pPr>
      <w:r>
        <w:rPr>
          <w:rFonts w:hint="eastAsia" w:hAnsi="宋体" w:eastAsia="宋体" w:cs="宋体"/>
          <w:sz w:val="24"/>
          <w:szCs w:val="24"/>
          <w:highlight w:val="none"/>
          <w:lang w:val="en-US" w:eastAsia="zh-CN"/>
        </w:rPr>
        <w:t>2</w:t>
      </w:r>
      <w:r>
        <w:rPr>
          <w:rFonts w:hAnsi="宋体" w:eastAsia="宋体" w:cs="宋体"/>
          <w:sz w:val="24"/>
          <w:szCs w:val="24"/>
          <w:highlight w:val="none"/>
        </w:rPr>
        <w:t>.4.1植物养护</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Ansi="宋体" w:eastAsia="宋体" w:cs="宋体"/>
          <w:sz w:val="24"/>
          <w:szCs w:val="24"/>
          <w:highlight w:val="none"/>
        </w:rPr>
      </w:pPr>
      <w:r>
        <w:rPr>
          <w:rFonts w:hint="eastAsia" w:hAnsi="宋体" w:eastAsia="宋体" w:cs="宋体"/>
          <w:sz w:val="24"/>
          <w:szCs w:val="24"/>
          <w:highlight w:val="none"/>
        </w:rPr>
        <w:t>负责植物养护工作，包括浇水、修剪、施肥、病虫害防治等，确保植物生长健康且美观。</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Ansi="宋体" w:eastAsia="宋体" w:cs="宋体"/>
          <w:sz w:val="24"/>
          <w:szCs w:val="24"/>
          <w:highlight w:val="none"/>
        </w:rPr>
      </w:pPr>
      <w:r>
        <w:rPr>
          <w:rFonts w:hint="eastAsia" w:hAnsi="宋体" w:eastAsia="宋体" w:cs="宋体"/>
          <w:sz w:val="24"/>
          <w:szCs w:val="24"/>
          <w:highlight w:val="none"/>
          <w:lang w:val="en-US" w:eastAsia="zh-CN"/>
        </w:rPr>
        <w:t>2</w:t>
      </w:r>
      <w:r>
        <w:rPr>
          <w:rFonts w:hAnsi="宋体" w:eastAsia="宋体" w:cs="宋体"/>
          <w:sz w:val="24"/>
          <w:szCs w:val="24"/>
          <w:highlight w:val="none"/>
        </w:rPr>
        <w:t>.4.2绿地管理</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Ansi="宋体" w:eastAsia="宋体" w:cs="宋体"/>
          <w:sz w:val="24"/>
          <w:szCs w:val="24"/>
          <w:highlight w:val="none"/>
        </w:rPr>
      </w:pPr>
      <w:r>
        <w:rPr>
          <w:rFonts w:hint="eastAsia" w:hAnsi="宋体" w:eastAsia="宋体" w:cs="宋体"/>
          <w:sz w:val="24"/>
          <w:szCs w:val="24"/>
          <w:highlight w:val="none"/>
        </w:rPr>
        <w:t>负责绿地管理工作，包括草坪修剪、除草、杂草清理、落叶清扫等，保持景观整洁有序。</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Ansi="宋体" w:eastAsia="宋体" w:cs="宋体"/>
          <w:sz w:val="24"/>
          <w:szCs w:val="24"/>
          <w:highlight w:val="none"/>
        </w:rPr>
      </w:pPr>
      <w:r>
        <w:rPr>
          <w:rFonts w:hint="eastAsia" w:hAnsi="宋体" w:eastAsia="宋体" w:cs="宋体"/>
          <w:sz w:val="24"/>
          <w:szCs w:val="24"/>
          <w:highlight w:val="none"/>
          <w:lang w:val="en-US" w:eastAsia="zh-CN"/>
        </w:rPr>
        <w:t>2</w:t>
      </w:r>
      <w:r>
        <w:rPr>
          <w:rFonts w:hAnsi="宋体" w:eastAsia="宋体" w:cs="宋体"/>
          <w:sz w:val="24"/>
          <w:szCs w:val="24"/>
          <w:highlight w:val="none"/>
        </w:rPr>
        <w:t>.4.3园林保洁</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Ansi="宋体" w:eastAsia="宋体" w:cs="宋体"/>
          <w:sz w:val="24"/>
          <w:szCs w:val="24"/>
          <w:highlight w:val="none"/>
        </w:rPr>
      </w:pPr>
      <w:r>
        <w:rPr>
          <w:rFonts w:hint="eastAsia" w:hAnsi="宋体" w:eastAsia="宋体" w:cs="宋体"/>
          <w:sz w:val="24"/>
          <w:szCs w:val="24"/>
          <w:highlight w:val="none"/>
        </w:rPr>
        <w:t>协助保洁人员进行清洁工作，包括落叶清扫、绿化垃圾收集等。要求：具备植物养护知识：熟悉各类常见植物的养护方法和特点，了解常见病虫害的防治方法。具备园艺技能：具备修剪、浇水、施肥等基本园艺技能，掌握相关工具和设备的使用方法。负责采购人提出的其他服务。</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Ansi="宋体" w:eastAsia="宋体" w:cs="宋体"/>
          <w:sz w:val="24"/>
          <w:szCs w:val="24"/>
          <w:highlight w:val="none"/>
        </w:rPr>
      </w:pPr>
      <w:r>
        <w:rPr>
          <w:rFonts w:hint="eastAsia" w:hAnsi="宋体" w:eastAsia="宋体" w:cs="宋体"/>
          <w:sz w:val="24"/>
          <w:szCs w:val="24"/>
          <w:highlight w:val="none"/>
          <w:lang w:val="en-US" w:eastAsia="zh-CN"/>
        </w:rPr>
        <w:t>2</w:t>
      </w:r>
      <w:r>
        <w:rPr>
          <w:rFonts w:hAnsi="宋体" w:eastAsia="宋体" w:cs="宋体"/>
          <w:sz w:val="24"/>
          <w:szCs w:val="24"/>
          <w:highlight w:val="none"/>
        </w:rPr>
        <w:t>.</w:t>
      </w:r>
      <w:r>
        <w:rPr>
          <w:rFonts w:hint="eastAsia" w:hAnsi="宋体" w:eastAsia="宋体" w:cs="宋体"/>
          <w:sz w:val="24"/>
          <w:szCs w:val="24"/>
          <w:highlight w:val="none"/>
          <w:lang w:val="en-US" w:eastAsia="zh-CN"/>
        </w:rPr>
        <w:t>5 综合维修</w:t>
      </w:r>
      <w:r>
        <w:rPr>
          <w:rFonts w:hAnsi="宋体" w:eastAsia="宋体" w:cs="宋体"/>
          <w:sz w:val="24"/>
          <w:szCs w:val="24"/>
          <w:highlight w:val="none"/>
        </w:rPr>
        <w:t>主管职责要求</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hAnsi="宋体" w:eastAsia="宋体" w:cs="宋体"/>
          <w:sz w:val="24"/>
          <w:szCs w:val="24"/>
          <w:highlight w:val="none"/>
        </w:rPr>
      </w:pPr>
      <w:r>
        <w:rPr>
          <w:rFonts w:hint="eastAsia" w:hAnsi="宋体" w:eastAsia="宋体" w:cs="宋体"/>
          <w:sz w:val="24"/>
          <w:szCs w:val="24"/>
          <w:highlight w:val="none"/>
        </w:rPr>
        <w:t>配合</w:t>
      </w:r>
      <w:r>
        <w:rPr>
          <w:rFonts w:hint="eastAsia" w:hAnsi="宋体" w:eastAsia="宋体" w:cs="宋体"/>
          <w:sz w:val="24"/>
          <w:szCs w:val="24"/>
          <w:highlight w:val="none"/>
          <w:lang w:eastAsia="zh-CN"/>
        </w:rPr>
        <w:t>项目负责人</w:t>
      </w:r>
      <w:r>
        <w:rPr>
          <w:rFonts w:hint="eastAsia" w:hAnsi="宋体" w:eastAsia="宋体" w:cs="宋体"/>
          <w:sz w:val="24"/>
          <w:szCs w:val="24"/>
          <w:highlight w:val="none"/>
        </w:rPr>
        <w:t>代表</w:t>
      </w:r>
      <w:r>
        <w:rPr>
          <w:rFonts w:hint="eastAsia" w:hAnsi="宋体" w:eastAsia="宋体" w:cs="宋体"/>
          <w:sz w:val="24"/>
          <w:szCs w:val="24"/>
          <w:highlight w:val="none"/>
          <w:lang w:eastAsia="zh-CN"/>
        </w:rPr>
        <w:t>中标人</w:t>
      </w:r>
      <w:r>
        <w:rPr>
          <w:rFonts w:hint="eastAsia" w:hAnsi="宋体" w:eastAsia="宋体" w:cs="宋体"/>
          <w:sz w:val="24"/>
          <w:szCs w:val="24"/>
          <w:highlight w:val="none"/>
        </w:rPr>
        <w:t>与采购人就各相关部分进行沟通，确保服务合同约定的</w:t>
      </w:r>
      <w:r>
        <w:rPr>
          <w:rFonts w:hint="eastAsia" w:hAnsi="宋体" w:eastAsia="宋体" w:cs="宋体"/>
          <w:sz w:val="24"/>
          <w:szCs w:val="24"/>
          <w:highlight w:val="none"/>
          <w:lang w:val="en-US" w:eastAsia="zh-CN"/>
        </w:rPr>
        <w:t>维修</w:t>
      </w:r>
      <w:r>
        <w:rPr>
          <w:rFonts w:hint="eastAsia" w:hAnsi="宋体" w:eastAsia="宋体" w:cs="宋体"/>
          <w:sz w:val="24"/>
          <w:szCs w:val="24"/>
          <w:highlight w:val="none"/>
        </w:rPr>
        <w:t>服务方案按标准执行到位；对维修人员按计划进行培训、考核，认真落实采购人安排的其他工作。</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hAnsi="宋体" w:eastAsia="宋体" w:cs="宋体"/>
          <w:sz w:val="24"/>
          <w:szCs w:val="24"/>
          <w:highlight w:val="none"/>
        </w:rPr>
      </w:pPr>
      <w:r>
        <w:rPr>
          <w:rFonts w:hint="eastAsia" w:hAnsi="宋体" w:eastAsia="宋体" w:cs="宋体"/>
          <w:sz w:val="24"/>
          <w:szCs w:val="24"/>
          <w:highlight w:val="none"/>
          <w:lang w:val="en-US" w:eastAsia="zh-CN"/>
        </w:rPr>
        <w:t>2.6 综合维修人员职责要求</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hAnsi="宋体" w:eastAsia="宋体" w:cs="宋体"/>
          <w:sz w:val="24"/>
          <w:szCs w:val="24"/>
          <w:highlight w:val="none"/>
          <w:lang w:val="en-US" w:eastAsia="zh-CN"/>
        </w:rPr>
      </w:pPr>
      <w:r>
        <w:rPr>
          <w:rFonts w:hint="eastAsia" w:hAnsi="宋体" w:eastAsia="宋体" w:cs="宋体"/>
          <w:sz w:val="24"/>
          <w:szCs w:val="24"/>
          <w:highlight w:val="none"/>
          <w:lang w:val="en-US" w:eastAsia="zh-CN"/>
        </w:rPr>
        <w:t>2</w:t>
      </w:r>
      <w:r>
        <w:rPr>
          <w:rFonts w:hint="eastAsia" w:hAnsi="宋体" w:eastAsia="宋体" w:cs="宋体"/>
          <w:sz w:val="24"/>
          <w:szCs w:val="24"/>
          <w:highlight w:val="none"/>
          <w:lang w:eastAsia="zh-CN"/>
        </w:rPr>
        <w:t>.6</w:t>
      </w:r>
      <w:r>
        <w:rPr>
          <w:rFonts w:hAnsi="宋体" w:eastAsia="宋体" w:cs="宋体"/>
          <w:sz w:val="24"/>
          <w:szCs w:val="24"/>
          <w:highlight w:val="none"/>
        </w:rPr>
        <w:t>.1</w:t>
      </w:r>
      <w:r>
        <w:rPr>
          <w:rFonts w:hint="eastAsia" w:hAnsi="宋体" w:eastAsia="宋体" w:cs="宋体"/>
          <w:sz w:val="24"/>
          <w:szCs w:val="24"/>
          <w:highlight w:val="none"/>
        </w:rPr>
        <w:t>负责对公共设备设施按时进行维护</w:t>
      </w:r>
      <w:r>
        <w:rPr>
          <w:rFonts w:hint="eastAsia" w:hAnsi="宋体" w:eastAsia="宋体" w:cs="宋体"/>
          <w:sz w:val="24"/>
          <w:szCs w:val="24"/>
          <w:highlight w:val="none"/>
          <w:lang w:eastAsia="zh-CN"/>
        </w:rPr>
        <w:t>，</w:t>
      </w:r>
      <w:r>
        <w:rPr>
          <w:rFonts w:hint="eastAsia" w:hAnsi="宋体" w:eastAsia="宋体" w:cs="宋体"/>
          <w:sz w:val="24"/>
          <w:szCs w:val="24"/>
          <w:highlight w:val="none"/>
        </w:rPr>
        <w:t>确保设备设施正常使用</w:t>
      </w:r>
      <w:r>
        <w:rPr>
          <w:rFonts w:hint="eastAsia" w:hAnsi="宋体" w:eastAsia="宋体" w:cs="宋体"/>
          <w:sz w:val="24"/>
          <w:szCs w:val="24"/>
          <w:highlight w:val="none"/>
          <w:lang w:eastAsia="zh-CN"/>
        </w:rPr>
        <w:t>，</w:t>
      </w:r>
      <w:r>
        <w:rPr>
          <w:rFonts w:hint="eastAsia" w:hAnsi="宋体" w:eastAsia="宋体" w:cs="宋体"/>
          <w:sz w:val="24"/>
          <w:szCs w:val="24"/>
          <w:highlight w:val="none"/>
        </w:rPr>
        <w:t>及时解决</w:t>
      </w:r>
      <w:r>
        <w:rPr>
          <w:rFonts w:hint="eastAsia" w:hAnsi="宋体" w:eastAsia="宋体" w:cs="宋体"/>
          <w:sz w:val="24"/>
          <w:szCs w:val="24"/>
          <w:highlight w:val="none"/>
          <w:lang w:val="en-US" w:eastAsia="zh-CN"/>
        </w:rPr>
        <w:t>采购人</w:t>
      </w:r>
      <w:r>
        <w:rPr>
          <w:rFonts w:hint="eastAsia" w:hAnsi="宋体" w:eastAsia="宋体" w:cs="宋体"/>
          <w:sz w:val="24"/>
          <w:szCs w:val="24"/>
          <w:highlight w:val="none"/>
        </w:rPr>
        <w:t>的报修。</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Ansi="宋体" w:eastAsia="宋体" w:cs="宋体"/>
          <w:sz w:val="24"/>
          <w:szCs w:val="24"/>
          <w:highlight w:val="none"/>
        </w:rPr>
      </w:pPr>
      <w:r>
        <w:rPr>
          <w:rFonts w:hint="eastAsia" w:hAnsi="宋体" w:eastAsia="宋体" w:cs="宋体"/>
          <w:sz w:val="24"/>
          <w:szCs w:val="24"/>
          <w:highlight w:val="none"/>
          <w:lang w:val="en-US" w:eastAsia="zh-CN"/>
        </w:rPr>
        <w:t>2</w:t>
      </w:r>
      <w:r>
        <w:rPr>
          <w:rFonts w:hint="eastAsia" w:hAnsi="宋体" w:eastAsia="宋体" w:cs="宋体"/>
          <w:sz w:val="24"/>
          <w:szCs w:val="24"/>
          <w:highlight w:val="none"/>
          <w:lang w:eastAsia="zh-CN"/>
        </w:rPr>
        <w:t>.6</w:t>
      </w:r>
      <w:r>
        <w:rPr>
          <w:rFonts w:hAnsi="宋体" w:eastAsia="宋体" w:cs="宋体"/>
          <w:sz w:val="24"/>
          <w:szCs w:val="24"/>
          <w:highlight w:val="none"/>
        </w:rPr>
        <w:t>.2严格执行各项安全、技术规范，保证人身及设备安全。</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Ansi="宋体" w:eastAsia="宋体" w:cs="宋体"/>
          <w:sz w:val="24"/>
          <w:szCs w:val="24"/>
          <w:highlight w:val="none"/>
        </w:rPr>
      </w:pPr>
      <w:r>
        <w:rPr>
          <w:rFonts w:hint="eastAsia" w:hAnsi="宋体" w:eastAsia="宋体" w:cs="宋体"/>
          <w:sz w:val="24"/>
          <w:szCs w:val="24"/>
          <w:highlight w:val="none"/>
          <w:lang w:val="en-US" w:eastAsia="zh-CN"/>
        </w:rPr>
        <w:t>2</w:t>
      </w:r>
      <w:r>
        <w:rPr>
          <w:rFonts w:hint="eastAsia" w:hAnsi="宋体" w:eastAsia="宋体" w:cs="宋体"/>
          <w:sz w:val="24"/>
          <w:szCs w:val="24"/>
          <w:highlight w:val="none"/>
          <w:lang w:eastAsia="zh-CN"/>
        </w:rPr>
        <w:t>.6</w:t>
      </w:r>
      <w:r>
        <w:rPr>
          <w:rFonts w:hAnsi="宋体" w:eastAsia="宋体" w:cs="宋体"/>
          <w:sz w:val="24"/>
          <w:szCs w:val="24"/>
          <w:highlight w:val="none"/>
        </w:rPr>
        <w:t>.3</w:t>
      </w:r>
      <w:r>
        <w:rPr>
          <w:rFonts w:hint="eastAsia" w:hAnsi="宋体" w:eastAsia="宋体" w:cs="宋体"/>
          <w:sz w:val="24"/>
          <w:szCs w:val="24"/>
          <w:highlight w:val="none"/>
        </w:rPr>
        <w:t>及时处理各种突发事故，对各类突发性故障进行抢修，并做好记录。</w:t>
      </w:r>
      <w:r>
        <w:rPr>
          <w:rFonts w:hint="eastAsia" w:hAnsi="宋体" w:eastAsia="宋体" w:cs="宋体"/>
          <w:sz w:val="24"/>
          <w:szCs w:val="24"/>
          <w:highlight w:val="none"/>
          <w:lang w:val="en-US" w:eastAsia="zh-CN"/>
        </w:rPr>
        <w:t>2</w:t>
      </w:r>
      <w:r>
        <w:rPr>
          <w:rFonts w:hint="eastAsia" w:hAnsi="宋体" w:eastAsia="宋体" w:cs="宋体"/>
          <w:sz w:val="24"/>
          <w:szCs w:val="24"/>
          <w:highlight w:val="none"/>
          <w:lang w:eastAsia="zh-CN"/>
        </w:rPr>
        <w:t>.6</w:t>
      </w:r>
      <w:r>
        <w:rPr>
          <w:rFonts w:hAnsi="宋体" w:eastAsia="宋体" w:cs="宋体"/>
          <w:sz w:val="24"/>
          <w:szCs w:val="24"/>
          <w:highlight w:val="none"/>
        </w:rPr>
        <w:t>.4在“安全、可靠、经济、合理”的原则下，提出节能措施，并组织实施。</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hAnsi="宋体" w:eastAsia="宋体" w:cs="宋体"/>
          <w:sz w:val="24"/>
          <w:szCs w:val="24"/>
          <w:highlight w:val="none"/>
          <w:lang w:eastAsia="zh-CN"/>
        </w:rPr>
      </w:pPr>
      <w:r>
        <w:rPr>
          <w:rFonts w:hint="eastAsia" w:hAnsi="宋体" w:eastAsia="宋体" w:cs="宋体"/>
          <w:sz w:val="24"/>
          <w:szCs w:val="24"/>
          <w:highlight w:val="none"/>
          <w:lang w:val="en-US" w:eastAsia="zh-CN"/>
        </w:rPr>
        <w:t>2</w:t>
      </w:r>
      <w:r>
        <w:rPr>
          <w:rFonts w:hint="eastAsia" w:hAnsi="宋体" w:eastAsia="宋体" w:cs="宋体"/>
          <w:sz w:val="24"/>
          <w:szCs w:val="24"/>
          <w:highlight w:val="none"/>
          <w:lang w:eastAsia="zh-CN"/>
        </w:rPr>
        <w:t>.6</w:t>
      </w:r>
      <w:r>
        <w:rPr>
          <w:rFonts w:hAnsi="宋体" w:eastAsia="宋体" w:cs="宋体"/>
          <w:sz w:val="24"/>
          <w:szCs w:val="24"/>
          <w:highlight w:val="none"/>
        </w:rPr>
        <w:t>.</w:t>
      </w:r>
      <w:r>
        <w:rPr>
          <w:rFonts w:hint="eastAsia" w:hAnsi="宋体" w:eastAsia="宋体" w:cs="宋体"/>
          <w:sz w:val="24"/>
          <w:szCs w:val="24"/>
          <w:highlight w:val="none"/>
          <w:lang w:eastAsia="zh-CN"/>
        </w:rPr>
        <w:t>4对维修中的一些整改项目，提出合理化建议。</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default" w:hAnsi="宋体" w:eastAsia="宋体" w:cs="宋体"/>
          <w:sz w:val="24"/>
          <w:szCs w:val="24"/>
          <w:highlight w:val="none"/>
          <w:lang w:val="en-US" w:eastAsia="zh-CN"/>
        </w:rPr>
      </w:pPr>
      <w:r>
        <w:rPr>
          <w:rFonts w:hint="eastAsia" w:hAnsi="宋体" w:eastAsia="宋体" w:cs="宋体"/>
          <w:sz w:val="24"/>
          <w:szCs w:val="24"/>
          <w:highlight w:val="none"/>
          <w:lang w:val="en-US" w:eastAsia="zh-CN"/>
        </w:rPr>
        <w:t>2.6.5节约各种维修材料，根据实际情况做好节水节电工作</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hAnsi="宋体" w:eastAsia="宋体" w:cs="宋体"/>
          <w:sz w:val="24"/>
          <w:szCs w:val="24"/>
          <w:highlight w:val="none"/>
          <w:lang w:val="en-US" w:eastAsia="zh-CN"/>
        </w:rPr>
      </w:pPr>
      <w:r>
        <w:rPr>
          <w:rFonts w:hint="eastAsia" w:hAnsi="宋体" w:eastAsia="宋体" w:cs="宋体"/>
          <w:sz w:val="24"/>
          <w:szCs w:val="24"/>
          <w:highlight w:val="none"/>
          <w:lang w:val="en-US" w:eastAsia="zh-CN"/>
        </w:rPr>
        <w:t>2.7 会务服务主管职责要求</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hAnsi="宋体" w:eastAsia="宋体" w:cs="宋体"/>
          <w:sz w:val="24"/>
          <w:szCs w:val="24"/>
          <w:highlight w:val="none"/>
          <w:lang w:eastAsia="zh-CN"/>
        </w:rPr>
      </w:pPr>
      <w:r>
        <w:rPr>
          <w:rFonts w:hint="eastAsia" w:hAnsi="宋体" w:eastAsia="宋体" w:cs="宋体"/>
          <w:sz w:val="24"/>
          <w:szCs w:val="24"/>
          <w:highlight w:val="none"/>
        </w:rPr>
        <w:t>配合</w:t>
      </w:r>
      <w:r>
        <w:rPr>
          <w:rFonts w:hint="eastAsia" w:hAnsi="宋体" w:eastAsia="宋体" w:cs="宋体"/>
          <w:sz w:val="24"/>
          <w:szCs w:val="24"/>
          <w:highlight w:val="none"/>
          <w:lang w:eastAsia="zh-CN"/>
        </w:rPr>
        <w:t>项目负责人</w:t>
      </w:r>
      <w:r>
        <w:rPr>
          <w:rFonts w:hint="eastAsia" w:hAnsi="宋体" w:eastAsia="宋体" w:cs="宋体"/>
          <w:sz w:val="24"/>
          <w:szCs w:val="24"/>
          <w:highlight w:val="none"/>
        </w:rPr>
        <w:t>代表</w:t>
      </w:r>
      <w:r>
        <w:rPr>
          <w:rFonts w:hint="eastAsia" w:hAnsi="宋体" w:eastAsia="宋体" w:cs="宋体"/>
          <w:sz w:val="24"/>
          <w:szCs w:val="24"/>
          <w:highlight w:val="none"/>
          <w:lang w:eastAsia="zh-CN"/>
        </w:rPr>
        <w:t>中标人</w:t>
      </w:r>
      <w:r>
        <w:rPr>
          <w:rFonts w:hint="eastAsia" w:hAnsi="宋体" w:eastAsia="宋体" w:cs="宋体"/>
          <w:sz w:val="24"/>
          <w:szCs w:val="24"/>
          <w:highlight w:val="none"/>
        </w:rPr>
        <w:t>与采购人就各相关部分进行沟通，确保服务合同约定的</w:t>
      </w:r>
      <w:r>
        <w:rPr>
          <w:rFonts w:hint="eastAsia" w:hAnsi="宋体" w:eastAsia="宋体" w:cs="宋体"/>
          <w:sz w:val="24"/>
          <w:szCs w:val="24"/>
          <w:highlight w:val="none"/>
          <w:lang w:val="en-US" w:eastAsia="zh-CN"/>
        </w:rPr>
        <w:t>会务</w:t>
      </w:r>
      <w:r>
        <w:rPr>
          <w:rFonts w:hint="eastAsia" w:hAnsi="宋体" w:eastAsia="宋体" w:cs="宋体"/>
          <w:sz w:val="24"/>
          <w:szCs w:val="24"/>
          <w:highlight w:val="none"/>
        </w:rPr>
        <w:t>服务方案按标准执行到位</w:t>
      </w:r>
      <w:r>
        <w:rPr>
          <w:rFonts w:hint="eastAsia" w:hAnsi="宋体" w:eastAsia="宋体" w:cs="宋体"/>
          <w:sz w:val="24"/>
          <w:szCs w:val="24"/>
          <w:highlight w:val="none"/>
          <w:lang w:eastAsia="zh-CN"/>
        </w:rPr>
        <w:t>，</w:t>
      </w:r>
      <w:r>
        <w:rPr>
          <w:rFonts w:hint="eastAsia" w:hAnsi="宋体" w:eastAsia="宋体" w:cs="宋体"/>
          <w:sz w:val="24"/>
          <w:szCs w:val="24"/>
          <w:highlight w:val="none"/>
        </w:rPr>
        <w:t>会务主管需要指挥布置会场，确保会场整洁干净，安排会场服务人员，落实服务细节，并在会议过程中进行服务及监督</w:t>
      </w:r>
      <w:r>
        <w:rPr>
          <w:rFonts w:hint="eastAsia" w:hAnsi="宋体" w:eastAsia="宋体" w:cs="宋体"/>
          <w:sz w:val="24"/>
          <w:szCs w:val="24"/>
          <w:highlight w:val="none"/>
          <w:lang w:eastAsia="zh-CN"/>
        </w:rPr>
        <w:t>。</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hAnsi="宋体" w:eastAsia="宋体" w:cs="宋体"/>
          <w:sz w:val="24"/>
          <w:szCs w:val="24"/>
          <w:highlight w:val="none"/>
          <w:lang w:val="en-US" w:eastAsia="zh-CN"/>
        </w:rPr>
      </w:pPr>
      <w:r>
        <w:rPr>
          <w:rFonts w:hint="eastAsia" w:hAnsi="宋体" w:eastAsia="宋体" w:cs="宋体"/>
          <w:sz w:val="24"/>
          <w:szCs w:val="24"/>
          <w:highlight w:val="none"/>
          <w:lang w:val="en-US" w:eastAsia="zh-CN"/>
        </w:rPr>
        <w:t>2.8会务服务人员职责要求</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hAnsi="宋体" w:eastAsia="宋体" w:cs="宋体"/>
          <w:sz w:val="24"/>
          <w:szCs w:val="24"/>
          <w:highlight w:val="none"/>
          <w:lang w:val="en-US" w:eastAsia="zh-CN"/>
        </w:rPr>
      </w:pPr>
      <w:r>
        <w:rPr>
          <w:rFonts w:hint="eastAsia" w:hAnsi="宋体" w:eastAsia="宋体" w:cs="宋体"/>
          <w:sz w:val="24"/>
          <w:szCs w:val="24"/>
          <w:highlight w:val="none"/>
          <w:lang w:val="en-US" w:eastAsia="zh-CN"/>
        </w:rPr>
        <w:t>2.8.1负责会场的布置，包括桌椅摆放、指示牌、桌签等物品的准备‌</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i w:val="0"/>
          <w:iCs w:val="0"/>
          <w:caps w:val="0"/>
          <w:color w:val="333333"/>
          <w:spacing w:val="0"/>
          <w:sz w:val="24"/>
          <w:szCs w:val="24"/>
          <w:shd w:val="clear" w:color="auto" w:fill="FFFFFF"/>
        </w:rPr>
      </w:pPr>
      <w:r>
        <w:rPr>
          <w:rFonts w:hint="eastAsia" w:hAnsi="宋体" w:eastAsia="宋体" w:cs="宋体"/>
          <w:sz w:val="24"/>
          <w:szCs w:val="24"/>
          <w:highlight w:val="none"/>
          <w:lang w:val="en-US" w:eastAsia="zh-CN"/>
        </w:rPr>
        <w:t>2.8.2</w:t>
      </w:r>
      <w:r>
        <w:rPr>
          <w:rFonts w:hint="eastAsia" w:ascii="宋体" w:hAnsi="宋体" w:eastAsia="宋体" w:cs="宋体"/>
          <w:i w:val="0"/>
          <w:iCs w:val="0"/>
          <w:caps w:val="0"/>
          <w:color w:val="333333"/>
          <w:spacing w:val="0"/>
          <w:sz w:val="24"/>
          <w:szCs w:val="24"/>
          <w:shd w:val="clear" w:color="auto" w:fill="FFFFFF"/>
        </w:rPr>
        <w:t>负责会议现场的管理，包括茶水供应、会议用品的准备和更换‌</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lang w:val="en-US" w:eastAsia="zh-CN"/>
        </w:rPr>
        <w:t xml:space="preserve">2.8.3 </w:t>
      </w:r>
      <w:r>
        <w:rPr>
          <w:rFonts w:hint="eastAsia" w:ascii="宋体" w:hAnsi="宋体" w:eastAsia="宋体" w:cs="宋体"/>
          <w:i w:val="0"/>
          <w:iCs w:val="0"/>
          <w:caps w:val="0"/>
          <w:color w:val="333333"/>
          <w:spacing w:val="0"/>
          <w:sz w:val="24"/>
          <w:szCs w:val="24"/>
          <w:shd w:val="clear" w:color="auto" w:fill="FFFFFF"/>
        </w:rPr>
        <w:t>会议结束后，负责会场的整理和清洁工作</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2.9 </w:t>
      </w:r>
      <w:r>
        <w:rPr>
          <w:rFonts w:hint="eastAsia" w:ascii="宋体" w:hAnsi="宋体" w:eastAsia="宋体" w:cs="宋体"/>
          <w:b w:val="0"/>
          <w:bCs w:val="0"/>
          <w:sz w:val="24"/>
          <w:szCs w:val="24"/>
          <w:highlight w:val="none"/>
        </w:rPr>
        <w:t>配电室工作人员</w:t>
      </w:r>
      <w:r>
        <w:rPr>
          <w:rFonts w:hint="eastAsia" w:ascii="宋体" w:hAnsi="宋体" w:eastAsia="宋体" w:cs="宋体"/>
          <w:b w:val="0"/>
          <w:bCs w:val="0"/>
          <w:sz w:val="24"/>
          <w:szCs w:val="24"/>
          <w:highlight w:val="none"/>
          <w:lang w:val="en-US" w:eastAsia="zh-CN"/>
        </w:rPr>
        <w:t>职责要求</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Ansi="宋体" w:eastAsia="宋体" w:cs="宋体"/>
          <w:sz w:val="24"/>
          <w:szCs w:val="24"/>
          <w:highlight w:val="none"/>
        </w:rPr>
      </w:pPr>
      <w:r>
        <w:rPr>
          <w:rFonts w:hint="eastAsia" w:hAnsi="宋体" w:eastAsia="宋体" w:cs="宋体"/>
          <w:sz w:val="24"/>
          <w:szCs w:val="24"/>
          <w:highlight w:val="none"/>
          <w:lang w:val="en-US" w:eastAsia="zh-CN"/>
        </w:rPr>
        <w:t>2</w:t>
      </w:r>
      <w:r>
        <w:rPr>
          <w:rFonts w:hint="eastAsia" w:hAnsi="宋体" w:eastAsia="宋体" w:cs="宋体"/>
          <w:sz w:val="24"/>
          <w:szCs w:val="24"/>
          <w:highlight w:val="none"/>
          <w:lang w:eastAsia="zh-CN"/>
        </w:rPr>
        <w:t>.</w:t>
      </w:r>
      <w:r>
        <w:rPr>
          <w:rFonts w:hint="eastAsia" w:hAnsi="宋体" w:eastAsia="宋体" w:cs="宋体"/>
          <w:sz w:val="24"/>
          <w:szCs w:val="24"/>
          <w:highlight w:val="none"/>
          <w:lang w:val="en-US" w:eastAsia="zh-CN"/>
        </w:rPr>
        <w:t>9</w:t>
      </w:r>
      <w:r>
        <w:rPr>
          <w:rFonts w:hAnsi="宋体" w:eastAsia="宋体" w:cs="宋体"/>
          <w:sz w:val="24"/>
          <w:szCs w:val="24"/>
          <w:highlight w:val="none"/>
        </w:rPr>
        <w:t>.1熟悉高、低压供、配电设备的控制区域。掌握高、低压电气设备的原理、运行特性，参与排除设备的疑难故障，负责有关的技术问题。</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Ansi="宋体" w:eastAsia="宋体" w:cs="宋体"/>
          <w:sz w:val="24"/>
          <w:szCs w:val="24"/>
          <w:highlight w:val="none"/>
        </w:rPr>
      </w:pPr>
      <w:r>
        <w:rPr>
          <w:rFonts w:hint="eastAsia" w:hAnsi="宋体" w:eastAsia="宋体" w:cs="宋体"/>
          <w:sz w:val="24"/>
          <w:szCs w:val="24"/>
          <w:highlight w:val="none"/>
          <w:lang w:val="en-US" w:eastAsia="zh-CN"/>
        </w:rPr>
        <w:t>2</w:t>
      </w:r>
      <w:r>
        <w:rPr>
          <w:rFonts w:hint="eastAsia" w:hAnsi="宋体" w:eastAsia="宋体" w:cs="宋体"/>
          <w:sz w:val="24"/>
          <w:szCs w:val="24"/>
          <w:highlight w:val="none"/>
          <w:lang w:eastAsia="zh-CN"/>
        </w:rPr>
        <w:t>.</w:t>
      </w:r>
      <w:r>
        <w:rPr>
          <w:rFonts w:hint="eastAsia" w:hAnsi="宋体" w:eastAsia="宋体" w:cs="宋体"/>
          <w:sz w:val="24"/>
          <w:szCs w:val="24"/>
          <w:highlight w:val="none"/>
          <w:lang w:val="en-US" w:eastAsia="zh-CN"/>
        </w:rPr>
        <w:t>9</w:t>
      </w:r>
      <w:r>
        <w:rPr>
          <w:rFonts w:hAnsi="宋体" w:eastAsia="宋体" w:cs="宋体"/>
          <w:sz w:val="24"/>
          <w:szCs w:val="24"/>
          <w:highlight w:val="none"/>
        </w:rPr>
        <w:t>.2严格执行各项安全、技术规范，保证人身及设备安全。</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Ansi="宋体" w:eastAsia="宋体" w:cs="宋体"/>
          <w:sz w:val="24"/>
          <w:szCs w:val="24"/>
          <w:highlight w:val="none"/>
        </w:rPr>
      </w:pPr>
      <w:r>
        <w:rPr>
          <w:rFonts w:hint="eastAsia" w:hAnsi="宋体" w:eastAsia="宋体" w:cs="宋体"/>
          <w:sz w:val="24"/>
          <w:szCs w:val="24"/>
          <w:highlight w:val="none"/>
          <w:lang w:val="en-US" w:eastAsia="zh-CN"/>
        </w:rPr>
        <w:t>2</w:t>
      </w:r>
      <w:r>
        <w:rPr>
          <w:rFonts w:hint="eastAsia" w:hAnsi="宋体" w:eastAsia="宋体" w:cs="宋体"/>
          <w:sz w:val="24"/>
          <w:szCs w:val="24"/>
          <w:highlight w:val="none"/>
          <w:lang w:eastAsia="zh-CN"/>
        </w:rPr>
        <w:t>.</w:t>
      </w:r>
      <w:r>
        <w:rPr>
          <w:rFonts w:hint="eastAsia" w:hAnsi="宋体" w:eastAsia="宋体" w:cs="宋体"/>
          <w:sz w:val="24"/>
          <w:szCs w:val="24"/>
          <w:highlight w:val="none"/>
          <w:lang w:val="en-US" w:eastAsia="zh-CN"/>
        </w:rPr>
        <w:t>9</w:t>
      </w:r>
      <w:r>
        <w:rPr>
          <w:rFonts w:hAnsi="宋体" w:eastAsia="宋体" w:cs="宋体"/>
          <w:sz w:val="24"/>
          <w:szCs w:val="24"/>
          <w:highlight w:val="none"/>
        </w:rPr>
        <w:t>.3组织处理设备突发事件的应急处理工作。</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Ansi="宋体" w:eastAsia="宋体" w:cs="宋体"/>
          <w:sz w:val="24"/>
          <w:szCs w:val="24"/>
          <w:highlight w:val="none"/>
        </w:rPr>
      </w:pPr>
      <w:r>
        <w:rPr>
          <w:rFonts w:hint="eastAsia" w:hAnsi="宋体" w:eastAsia="宋体" w:cs="宋体"/>
          <w:sz w:val="24"/>
          <w:szCs w:val="24"/>
          <w:highlight w:val="none"/>
          <w:lang w:val="en-US" w:eastAsia="zh-CN"/>
        </w:rPr>
        <w:t>2</w:t>
      </w:r>
      <w:r>
        <w:rPr>
          <w:rFonts w:hint="eastAsia" w:hAnsi="宋体" w:eastAsia="宋体" w:cs="宋体"/>
          <w:sz w:val="24"/>
          <w:szCs w:val="24"/>
          <w:highlight w:val="none"/>
          <w:lang w:eastAsia="zh-CN"/>
        </w:rPr>
        <w:t>.</w:t>
      </w:r>
      <w:r>
        <w:rPr>
          <w:rFonts w:hint="eastAsia" w:hAnsi="宋体" w:eastAsia="宋体" w:cs="宋体"/>
          <w:sz w:val="24"/>
          <w:szCs w:val="24"/>
          <w:highlight w:val="none"/>
          <w:lang w:val="en-US" w:eastAsia="zh-CN"/>
        </w:rPr>
        <w:t>9</w:t>
      </w:r>
      <w:r>
        <w:rPr>
          <w:rFonts w:hAnsi="宋体" w:eastAsia="宋体" w:cs="宋体"/>
          <w:sz w:val="24"/>
          <w:szCs w:val="24"/>
          <w:highlight w:val="none"/>
        </w:rPr>
        <w:t>.4在“安全、可靠、经济、合理”的原则下，提出节能措施，并组织实施。</w:t>
      </w:r>
    </w:p>
    <w:p>
      <w:pPr>
        <w:pStyle w:val="9"/>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hint="eastAsia" w:hAnsi="宋体" w:eastAsia="宋体" w:cs="宋体"/>
          <w:sz w:val="24"/>
          <w:szCs w:val="24"/>
          <w:highlight w:val="none"/>
        </w:rPr>
      </w:pPr>
      <w:r>
        <w:rPr>
          <w:rFonts w:hint="eastAsia" w:hAnsi="宋体" w:eastAsia="宋体" w:cs="宋体"/>
          <w:sz w:val="24"/>
          <w:szCs w:val="24"/>
          <w:highlight w:val="none"/>
          <w:lang w:val="en-US" w:eastAsia="zh-CN"/>
        </w:rPr>
        <w:t>2</w:t>
      </w:r>
      <w:r>
        <w:rPr>
          <w:rFonts w:hint="eastAsia" w:hAnsi="宋体" w:eastAsia="宋体" w:cs="宋体"/>
          <w:sz w:val="24"/>
          <w:szCs w:val="24"/>
          <w:highlight w:val="none"/>
          <w:lang w:eastAsia="zh-CN"/>
        </w:rPr>
        <w:t>.</w:t>
      </w:r>
      <w:r>
        <w:rPr>
          <w:rFonts w:hint="eastAsia" w:hAnsi="宋体" w:eastAsia="宋体" w:cs="宋体"/>
          <w:sz w:val="24"/>
          <w:szCs w:val="24"/>
          <w:highlight w:val="none"/>
          <w:lang w:val="en-US" w:eastAsia="zh-CN"/>
        </w:rPr>
        <w:t>9</w:t>
      </w:r>
      <w:r>
        <w:rPr>
          <w:rFonts w:hAnsi="宋体" w:eastAsia="宋体" w:cs="宋体"/>
          <w:sz w:val="24"/>
          <w:szCs w:val="24"/>
          <w:highlight w:val="none"/>
        </w:rPr>
        <w:t>.5及时妥善处理</w:t>
      </w:r>
      <w:r>
        <w:rPr>
          <w:rFonts w:hint="eastAsia" w:hAnsi="宋体" w:eastAsia="宋体" w:cs="宋体"/>
          <w:sz w:val="24"/>
          <w:szCs w:val="24"/>
          <w:highlight w:val="none"/>
        </w:rPr>
        <w:t>职责范围内</w:t>
      </w:r>
      <w:r>
        <w:rPr>
          <w:rFonts w:hAnsi="宋体" w:eastAsia="宋体" w:cs="宋体"/>
          <w:sz w:val="24"/>
          <w:szCs w:val="24"/>
          <w:highlight w:val="none"/>
        </w:rPr>
        <w:t>发生的人员、设备等问题。</w:t>
      </w:r>
      <w:r>
        <w:rPr>
          <w:rFonts w:hint="eastAsia" w:ascii="宋体" w:hAnsi="宋体" w:eastAsia="宋体" w:cs="宋体"/>
          <w:i w:val="0"/>
          <w:iCs w:val="0"/>
          <w:caps w:val="0"/>
          <w:color w:val="333333"/>
          <w:spacing w:val="0"/>
          <w:sz w:val="24"/>
          <w:szCs w:val="24"/>
          <w:shd w:val="clear" w:color="auto" w:fill="FFFFFF"/>
        </w:rPr>
        <w:t>‌</w:t>
      </w:r>
      <w:r>
        <w:rPr>
          <w:rFonts w:hint="eastAsia" w:hAnsi="宋体" w:eastAsia="宋体" w:cs="宋体"/>
          <w:sz w:val="24"/>
          <w:szCs w:val="24"/>
          <w:highlight w:val="none"/>
        </w:rPr>
        <w:t>‌</w:t>
      </w:r>
    </w:p>
    <w:p>
      <w:pPr>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2" w:firstLineChars="200"/>
        <w:textAlignment w:val="auto"/>
        <w:outlineLvl w:val="1"/>
        <w:rPr>
          <w:rFonts w:hint="eastAsia" w:ascii="宋体" w:hAnsi="宋体" w:eastAsia="宋体" w:cs="宋体"/>
          <w:b/>
          <w:bCs/>
          <w:sz w:val="24"/>
          <w:highlight w:val="none"/>
          <w:lang w:val="en-US" w:eastAsia="zh-CN"/>
        </w:rPr>
      </w:pPr>
      <w:bookmarkStart w:id="72" w:name="_Toc8143"/>
      <w:bookmarkStart w:id="73" w:name="_Toc8720"/>
      <w:bookmarkStart w:id="74" w:name="_Toc10411"/>
      <w:bookmarkStart w:id="75" w:name="_Toc15120"/>
      <w:bookmarkStart w:id="76" w:name="_Toc15971"/>
      <w:bookmarkStart w:id="77" w:name="_Toc172215561"/>
      <w:bookmarkStart w:id="78" w:name="_Toc861"/>
      <w:r>
        <w:rPr>
          <w:rFonts w:hint="eastAsia" w:ascii="宋体" w:hAnsi="宋体" w:eastAsia="宋体" w:cs="宋体"/>
          <w:b/>
          <w:bCs/>
          <w:sz w:val="24"/>
          <w:highlight w:val="none"/>
        </w:rPr>
        <w:t>（二）</w:t>
      </w:r>
      <w:r>
        <w:rPr>
          <w:rFonts w:hint="eastAsia" w:ascii="宋体" w:hAnsi="宋体" w:eastAsia="宋体" w:cs="宋体"/>
          <w:b/>
          <w:bCs/>
          <w:sz w:val="24"/>
          <w:highlight w:val="none"/>
          <w:lang w:val="en-US" w:eastAsia="zh-CN"/>
        </w:rPr>
        <w:t>进驻服务</w:t>
      </w:r>
      <w:r>
        <w:rPr>
          <w:rFonts w:hint="eastAsia" w:ascii="宋体" w:hAnsi="宋体" w:eastAsia="宋体" w:cs="宋体"/>
          <w:b/>
          <w:bCs/>
          <w:sz w:val="24"/>
          <w:highlight w:val="none"/>
        </w:rPr>
        <w:t>人员稳定性</w:t>
      </w:r>
      <w:bookmarkEnd w:id="72"/>
      <w:bookmarkEnd w:id="73"/>
      <w:bookmarkEnd w:id="74"/>
      <w:bookmarkEnd w:id="75"/>
      <w:bookmarkEnd w:id="76"/>
      <w:bookmarkEnd w:id="77"/>
      <w:bookmarkEnd w:id="78"/>
      <w:r>
        <w:rPr>
          <w:rFonts w:hint="eastAsia" w:ascii="宋体" w:hAnsi="宋体" w:eastAsia="宋体" w:cs="宋体"/>
          <w:b/>
          <w:bCs/>
          <w:sz w:val="24"/>
          <w:highlight w:val="none"/>
          <w:lang w:val="en-US" w:eastAsia="zh-CN"/>
        </w:rPr>
        <w:t>要求</w:t>
      </w:r>
    </w:p>
    <w:p>
      <w:pPr>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1.</w:t>
      </w:r>
      <w:r>
        <w:rPr>
          <w:rFonts w:hint="eastAsia" w:ascii="宋体" w:hAnsi="宋体" w:eastAsia="宋体" w:cs="宋体"/>
          <w:sz w:val="24"/>
          <w:highlight w:val="none"/>
          <w:lang w:val="en-US" w:eastAsia="zh-CN"/>
        </w:rPr>
        <w:t>确保</w:t>
      </w:r>
      <w:r>
        <w:rPr>
          <w:rFonts w:ascii="宋体" w:hAnsi="宋体" w:eastAsia="宋体" w:cs="宋体"/>
          <w:sz w:val="24"/>
          <w:highlight w:val="none"/>
        </w:rPr>
        <w:t>人员招收、招聘来源情况及人员稳定性。</w:t>
      </w:r>
    </w:p>
    <w:p>
      <w:pPr>
        <w:pageBreakBefore w:val="0"/>
        <w:numPr>
          <w:ilvl w:val="0"/>
          <w:numId w:val="0"/>
        </w:numPr>
        <w:kinsoku/>
        <w:wordWrap/>
        <w:overflowPunct/>
        <w:topLinePunct w:val="0"/>
        <w:autoSpaceDE/>
        <w:autoSpaceDN/>
        <w:bidi w:val="0"/>
        <w:adjustRightInd w:val="0"/>
        <w:snapToGrid w:val="0"/>
        <w:spacing w:before="157" w:beforeLines="50" w:after="157" w:afterLines="50" w:line="360" w:lineRule="exact"/>
        <w:ind w:firstLine="480" w:firstLineChars="200"/>
        <w:textAlignment w:val="auto"/>
        <w:rPr>
          <w:rFonts w:ascii="宋体" w:hAnsi="宋体" w:eastAsia="宋体" w:cs="宋体"/>
          <w:sz w:val="24"/>
          <w:highlight w:val="none"/>
        </w:rPr>
      </w:pPr>
      <w:r>
        <w:rPr>
          <w:rFonts w:ascii="宋体" w:hAnsi="宋体" w:eastAsia="宋体" w:cs="宋体"/>
          <w:sz w:val="24"/>
          <w:highlight w:val="none"/>
        </w:rPr>
        <w:t>2.保证拟派人员专职为本项目提供服务。</w:t>
      </w:r>
    </w:p>
    <w:p>
      <w:pPr>
        <w:pStyle w:val="5"/>
        <w:spacing w:before="0" w:after="0" w:line="240" w:lineRule="auto"/>
        <w:ind w:left="0"/>
        <w:rPr>
          <w:rFonts w:hint="eastAsia"/>
        </w:rPr>
      </w:pPr>
      <w:r>
        <w:rPr>
          <w:rFonts w:hint="eastAsia"/>
          <w:lang w:val="en-US" w:eastAsia="zh-CN"/>
        </w:rPr>
        <w:t>五、</w:t>
      </w:r>
      <w:r>
        <w:rPr>
          <w:rFonts w:hint="eastAsia"/>
        </w:rPr>
        <w:t>采购标的的其他技术、服务等要求</w:t>
      </w:r>
    </w:p>
    <w:p>
      <w:pPr>
        <w:keepNext w:val="0"/>
        <w:keepLines w:val="0"/>
        <w:pageBreakBefore w:val="0"/>
        <w:numPr>
          <w:ilvl w:val="0"/>
          <w:numId w:val="0"/>
        </w:numPr>
        <w:kinsoku/>
        <w:wordWrap/>
        <w:overflowPunct/>
        <w:topLinePunct w:val="0"/>
        <w:autoSpaceDE/>
        <w:autoSpaceDN/>
        <w:bidi w:val="0"/>
        <w:spacing w:before="157" w:beforeLines="50" w:after="157" w:afterLines="50" w:line="360" w:lineRule="auto"/>
        <w:contextualSpacing/>
        <w:textAlignment w:val="auto"/>
        <w:rPr>
          <w:sz w:val="24"/>
        </w:rPr>
      </w:pPr>
      <w:r>
        <w:rPr>
          <w:rFonts w:hint="eastAsia"/>
          <w:sz w:val="24"/>
        </w:rPr>
        <w:t>可以分包的</w:t>
      </w:r>
      <w:r>
        <w:rPr>
          <w:sz w:val="24"/>
        </w:rPr>
        <w:t>具体事项</w:t>
      </w:r>
    </w:p>
    <w:tbl>
      <w:tblPr>
        <w:tblStyle w:val="10"/>
        <w:tblW w:w="8318" w:type="dxa"/>
        <w:tblInd w:w="-11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2" w:type="dxa"/>
          <w:bottom w:w="0" w:type="dxa"/>
          <w:right w:w="92" w:type="dxa"/>
        </w:tblCellMar>
      </w:tblPr>
      <w:tblGrid>
        <w:gridCol w:w="715"/>
        <w:gridCol w:w="3732"/>
        <w:gridCol w:w="1360"/>
        <w:gridCol w:w="25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2" w:type="dxa"/>
            <w:bottom w:w="0" w:type="dxa"/>
            <w:right w:w="92" w:type="dxa"/>
          </w:tblCellMar>
        </w:tblPrEx>
        <w:trPr>
          <w:trHeight w:val="902" w:hRule="atLeast"/>
        </w:trPr>
        <w:tc>
          <w:tcPr>
            <w:tcW w:w="715" w:type="dxa"/>
            <w:noWrap w:val="0"/>
            <w:vAlign w:val="center"/>
          </w:tcPr>
          <w:p>
            <w:pPr>
              <w:keepNext w:val="0"/>
              <w:keepLines w:val="0"/>
              <w:pageBreakBefore w:val="0"/>
              <w:kinsoku/>
              <w:wordWrap/>
              <w:overflowPunct/>
              <w:topLinePunct w:val="0"/>
              <w:autoSpaceDE/>
              <w:autoSpaceDN/>
              <w:bidi w:val="0"/>
              <w:spacing w:before="157" w:beforeLines="50" w:after="157" w:afterLines="50" w:line="400" w:lineRule="exact"/>
              <w:jc w:val="center"/>
              <w:textAlignment w:val="auto"/>
              <w:rPr>
                <w:rFonts w:eastAsia="楷体"/>
                <w:sz w:val="24"/>
              </w:rPr>
            </w:pPr>
            <w:r>
              <w:rPr>
                <w:rFonts w:hint="eastAsia"/>
                <w:sz w:val="24"/>
              </w:rPr>
              <w:t>序号</w:t>
            </w:r>
          </w:p>
        </w:tc>
        <w:tc>
          <w:tcPr>
            <w:tcW w:w="3732" w:type="dxa"/>
            <w:noWrap w:val="0"/>
            <w:vAlign w:val="center"/>
          </w:tcPr>
          <w:p>
            <w:pPr>
              <w:keepNext w:val="0"/>
              <w:keepLines w:val="0"/>
              <w:pageBreakBefore w:val="0"/>
              <w:kinsoku/>
              <w:wordWrap/>
              <w:overflowPunct/>
              <w:topLinePunct w:val="0"/>
              <w:autoSpaceDE/>
              <w:autoSpaceDN/>
              <w:bidi w:val="0"/>
              <w:spacing w:before="157" w:beforeLines="50" w:after="157" w:afterLines="50" w:line="400" w:lineRule="exact"/>
              <w:jc w:val="center"/>
              <w:textAlignment w:val="auto"/>
              <w:rPr>
                <w:rFonts w:eastAsia="楷体"/>
                <w:sz w:val="24"/>
              </w:rPr>
            </w:pPr>
            <w:r>
              <w:rPr>
                <w:rFonts w:hint="eastAsia"/>
                <w:sz w:val="24"/>
              </w:rPr>
              <w:t>事项</w:t>
            </w:r>
          </w:p>
        </w:tc>
        <w:tc>
          <w:tcPr>
            <w:tcW w:w="1360" w:type="dxa"/>
            <w:noWrap w:val="0"/>
            <w:vAlign w:val="center"/>
          </w:tcPr>
          <w:p>
            <w:pPr>
              <w:keepNext w:val="0"/>
              <w:keepLines w:val="0"/>
              <w:pageBreakBefore w:val="0"/>
              <w:kinsoku/>
              <w:wordWrap/>
              <w:overflowPunct/>
              <w:topLinePunct w:val="0"/>
              <w:autoSpaceDE/>
              <w:autoSpaceDN/>
              <w:bidi w:val="0"/>
              <w:spacing w:before="157" w:beforeLines="50" w:after="157" w:afterLines="50"/>
              <w:jc w:val="center"/>
              <w:textAlignment w:val="auto"/>
              <w:rPr>
                <w:rFonts w:eastAsia="楷体"/>
                <w:sz w:val="24"/>
              </w:rPr>
            </w:pPr>
            <w:r>
              <w:rPr>
                <w:rFonts w:hint="eastAsia"/>
                <w:sz w:val="24"/>
              </w:rPr>
              <w:t>最高预算</w:t>
            </w:r>
            <w:r>
              <w:rPr>
                <w:sz w:val="24"/>
              </w:rPr>
              <w:t>金额</w:t>
            </w:r>
            <w:r>
              <w:rPr>
                <w:rFonts w:hint="eastAsia"/>
                <w:sz w:val="24"/>
              </w:rPr>
              <w:t>（元）</w:t>
            </w:r>
          </w:p>
        </w:tc>
        <w:tc>
          <w:tcPr>
            <w:tcW w:w="2511" w:type="dxa"/>
            <w:noWrap w:val="0"/>
            <w:vAlign w:val="center"/>
          </w:tcPr>
          <w:p>
            <w:pPr>
              <w:keepNext w:val="0"/>
              <w:keepLines w:val="0"/>
              <w:pageBreakBefore w:val="0"/>
              <w:kinsoku/>
              <w:wordWrap/>
              <w:overflowPunct/>
              <w:topLinePunct w:val="0"/>
              <w:autoSpaceDE/>
              <w:autoSpaceDN/>
              <w:bidi w:val="0"/>
              <w:spacing w:before="157" w:beforeLines="50" w:after="157" w:afterLines="50" w:line="400" w:lineRule="exact"/>
              <w:jc w:val="center"/>
              <w:textAlignment w:val="auto"/>
              <w:rPr>
                <w:sz w:val="24"/>
              </w:rPr>
            </w:pPr>
            <w:r>
              <w:rPr>
                <w:rFonts w:hint="eastAsia"/>
                <w:sz w:val="24"/>
              </w:rPr>
              <w:t>资质名称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2" w:type="dxa"/>
            <w:bottom w:w="0" w:type="dxa"/>
            <w:right w:w="92" w:type="dxa"/>
          </w:tblCellMar>
        </w:tblPrEx>
        <w:trPr>
          <w:trHeight w:val="603" w:hRule="atLeast"/>
        </w:trPr>
        <w:tc>
          <w:tcPr>
            <w:tcW w:w="715" w:type="dxa"/>
            <w:noWrap w:val="0"/>
            <w:vAlign w:val="center"/>
          </w:tcPr>
          <w:p>
            <w:pPr>
              <w:keepNext w:val="0"/>
              <w:keepLines w:val="0"/>
              <w:pageBreakBefore w:val="0"/>
              <w:kinsoku/>
              <w:wordWrap/>
              <w:overflowPunct/>
              <w:topLinePunct w:val="0"/>
              <w:autoSpaceDE/>
              <w:autoSpaceDN/>
              <w:bidi w:val="0"/>
              <w:spacing w:before="157" w:beforeLines="50" w:after="157" w:afterLines="50"/>
              <w:jc w:val="center"/>
              <w:textAlignment w:val="auto"/>
              <w:rPr>
                <w:sz w:val="24"/>
              </w:rPr>
            </w:pPr>
            <w:r>
              <w:rPr>
                <w:rFonts w:hint="eastAsia"/>
                <w:sz w:val="24"/>
              </w:rPr>
              <w:t>1</w:t>
            </w:r>
          </w:p>
        </w:tc>
        <w:tc>
          <w:tcPr>
            <w:tcW w:w="3732" w:type="dxa"/>
            <w:noWrap w:val="0"/>
            <w:vAlign w:val="center"/>
          </w:tcPr>
          <w:p>
            <w:pPr>
              <w:keepNext w:val="0"/>
              <w:keepLines w:val="0"/>
              <w:pageBreakBefore w:val="0"/>
              <w:kinsoku/>
              <w:wordWrap/>
              <w:overflowPunct/>
              <w:topLinePunct w:val="0"/>
              <w:autoSpaceDE/>
              <w:autoSpaceDN/>
              <w:bidi w:val="0"/>
              <w:spacing w:before="157" w:beforeLines="50" w:after="157" w:afterLines="50"/>
              <w:textAlignment w:val="auto"/>
              <w:rPr>
                <w:sz w:val="24"/>
              </w:rPr>
            </w:pPr>
            <w:r>
              <w:rPr>
                <w:rFonts w:hint="eastAsia"/>
                <w:sz w:val="24"/>
              </w:rPr>
              <w:t>空调设备运行及维修养护</w:t>
            </w:r>
          </w:p>
        </w:tc>
        <w:tc>
          <w:tcPr>
            <w:tcW w:w="1360" w:type="dxa"/>
            <w:noWrap w:val="0"/>
            <w:vAlign w:val="center"/>
          </w:tcPr>
          <w:p>
            <w:pPr>
              <w:keepNext w:val="0"/>
              <w:keepLines w:val="0"/>
              <w:pageBreakBefore w:val="0"/>
              <w:kinsoku/>
              <w:wordWrap/>
              <w:overflowPunct/>
              <w:topLinePunct w:val="0"/>
              <w:autoSpaceDE/>
              <w:autoSpaceDN/>
              <w:bidi w:val="0"/>
              <w:spacing w:before="157" w:beforeLines="50" w:after="157" w:afterLines="50"/>
              <w:jc w:val="center"/>
              <w:textAlignment w:val="auto"/>
              <w:rPr>
                <w:sz w:val="24"/>
              </w:rPr>
            </w:pPr>
            <w:r>
              <w:rPr>
                <w:rFonts w:hint="eastAsia"/>
                <w:sz w:val="24"/>
              </w:rPr>
              <w:t>150000</w:t>
            </w:r>
          </w:p>
        </w:tc>
        <w:tc>
          <w:tcPr>
            <w:tcW w:w="2511" w:type="dxa"/>
            <w:noWrap w:val="0"/>
            <w:vAlign w:val="center"/>
          </w:tcPr>
          <w:p>
            <w:pPr>
              <w:keepNext w:val="0"/>
              <w:keepLines w:val="0"/>
              <w:pageBreakBefore w:val="0"/>
              <w:kinsoku/>
              <w:wordWrap/>
              <w:overflowPunct/>
              <w:topLinePunct w:val="0"/>
              <w:autoSpaceDE/>
              <w:autoSpaceDN/>
              <w:bidi w:val="0"/>
              <w:spacing w:before="157" w:beforeLines="50" w:after="157" w:afterLines="50"/>
              <w:textAlignment w:val="auto"/>
              <w:rPr>
                <w:sz w:val="24"/>
              </w:rPr>
            </w:pPr>
            <w:r>
              <w:rPr>
                <w:rFonts w:hint="eastAsia"/>
                <w:sz w:val="24"/>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2" w:type="dxa"/>
            <w:bottom w:w="0" w:type="dxa"/>
            <w:right w:w="92" w:type="dxa"/>
          </w:tblCellMar>
        </w:tblPrEx>
        <w:trPr>
          <w:trHeight w:val="603" w:hRule="atLeast"/>
        </w:trPr>
        <w:tc>
          <w:tcPr>
            <w:tcW w:w="715" w:type="dxa"/>
            <w:noWrap w:val="0"/>
            <w:vAlign w:val="center"/>
          </w:tcPr>
          <w:p>
            <w:pPr>
              <w:keepNext w:val="0"/>
              <w:keepLines w:val="0"/>
              <w:pageBreakBefore w:val="0"/>
              <w:kinsoku/>
              <w:wordWrap/>
              <w:overflowPunct/>
              <w:topLinePunct w:val="0"/>
              <w:autoSpaceDE/>
              <w:autoSpaceDN/>
              <w:bidi w:val="0"/>
              <w:spacing w:before="157" w:beforeLines="50" w:after="157" w:afterLines="50"/>
              <w:jc w:val="center"/>
              <w:textAlignment w:val="auto"/>
              <w:rPr>
                <w:sz w:val="24"/>
              </w:rPr>
            </w:pPr>
            <w:r>
              <w:rPr>
                <w:rFonts w:hint="eastAsia"/>
                <w:sz w:val="24"/>
              </w:rPr>
              <w:t>2</w:t>
            </w:r>
          </w:p>
        </w:tc>
        <w:tc>
          <w:tcPr>
            <w:tcW w:w="3732" w:type="dxa"/>
            <w:noWrap w:val="0"/>
            <w:vAlign w:val="center"/>
          </w:tcPr>
          <w:p>
            <w:pPr>
              <w:keepNext w:val="0"/>
              <w:keepLines w:val="0"/>
              <w:pageBreakBefore w:val="0"/>
              <w:kinsoku/>
              <w:wordWrap/>
              <w:overflowPunct/>
              <w:topLinePunct w:val="0"/>
              <w:autoSpaceDE/>
              <w:autoSpaceDN/>
              <w:bidi w:val="0"/>
              <w:spacing w:before="157" w:beforeLines="50" w:after="157" w:afterLines="50"/>
              <w:textAlignment w:val="auto"/>
              <w:rPr>
                <w:sz w:val="24"/>
              </w:rPr>
            </w:pPr>
            <w:r>
              <w:rPr>
                <w:rFonts w:hint="eastAsia"/>
                <w:sz w:val="24"/>
              </w:rPr>
              <w:t>消防系统的设备运行及维修养护</w:t>
            </w:r>
          </w:p>
        </w:tc>
        <w:tc>
          <w:tcPr>
            <w:tcW w:w="1360" w:type="dxa"/>
            <w:noWrap w:val="0"/>
            <w:vAlign w:val="center"/>
          </w:tcPr>
          <w:p>
            <w:pPr>
              <w:keepNext w:val="0"/>
              <w:keepLines w:val="0"/>
              <w:pageBreakBefore w:val="0"/>
              <w:kinsoku/>
              <w:wordWrap/>
              <w:overflowPunct/>
              <w:topLinePunct w:val="0"/>
              <w:autoSpaceDE/>
              <w:autoSpaceDN/>
              <w:bidi w:val="0"/>
              <w:spacing w:before="157" w:beforeLines="50" w:after="157" w:afterLines="50"/>
              <w:jc w:val="center"/>
              <w:textAlignment w:val="auto"/>
              <w:rPr>
                <w:sz w:val="24"/>
              </w:rPr>
            </w:pPr>
            <w:r>
              <w:rPr>
                <w:rFonts w:hint="eastAsia"/>
                <w:sz w:val="24"/>
              </w:rPr>
              <w:t>100000</w:t>
            </w:r>
          </w:p>
        </w:tc>
        <w:tc>
          <w:tcPr>
            <w:tcW w:w="2511" w:type="dxa"/>
            <w:noWrap w:val="0"/>
            <w:vAlign w:val="center"/>
          </w:tcPr>
          <w:p>
            <w:pPr>
              <w:keepNext w:val="0"/>
              <w:keepLines w:val="0"/>
              <w:pageBreakBefore w:val="0"/>
              <w:kinsoku/>
              <w:wordWrap/>
              <w:overflowPunct/>
              <w:topLinePunct w:val="0"/>
              <w:autoSpaceDE/>
              <w:autoSpaceDN/>
              <w:bidi w:val="0"/>
              <w:spacing w:before="157" w:beforeLines="50" w:after="157" w:afterLines="50"/>
              <w:textAlignment w:val="auto"/>
              <w:rPr>
                <w:sz w:val="24"/>
              </w:rPr>
            </w:pPr>
            <w:r>
              <w:rPr>
                <w:rFonts w:hint="eastAsia"/>
                <w:sz w:val="24"/>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2" w:type="dxa"/>
            <w:bottom w:w="0" w:type="dxa"/>
            <w:right w:w="92" w:type="dxa"/>
          </w:tblCellMar>
        </w:tblPrEx>
        <w:trPr>
          <w:trHeight w:val="603" w:hRule="atLeast"/>
        </w:trPr>
        <w:tc>
          <w:tcPr>
            <w:tcW w:w="715" w:type="dxa"/>
            <w:noWrap w:val="0"/>
            <w:vAlign w:val="center"/>
          </w:tcPr>
          <w:p>
            <w:pPr>
              <w:keepNext w:val="0"/>
              <w:keepLines w:val="0"/>
              <w:pageBreakBefore w:val="0"/>
              <w:kinsoku/>
              <w:wordWrap/>
              <w:overflowPunct/>
              <w:topLinePunct w:val="0"/>
              <w:autoSpaceDE/>
              <w:autoSpaceDN/>
              <w:bidi w:val="0"/>
              <w:spacing w:before="157" w:beforeLines="50" w:after="157" w:afterLines="50"/>
              <w:jc w:val="center"/>
              <w:textAlignment w:val="auto"/>
              <w:rPr>
                <w:sz w:val="24"/>
              </w:rPr>
            </w:pPr>
            <w:r>
              <w:rPr>
                <w:rFonts w:hint="eastAsia"/>
                <w:sz w:val="24"/>
              </w:rPr>
              <w:t>3</w:t>
            </w:r>
          </w:p>
        </w:tc>
        <w:tc>
          <w:tcPr>
            <w:tcW w:w="3732" w:type="dxa"/>
            <w:noWrap w:val="0"/>
            <w:vAlign w:val="center"/>
          </w:tcPr>
          <w:p>
            <w:pPr>
              <w:keepNext w:val="0"/>
              <w:keepLines w:val="0"/>
              <w:pageBreakBefore w:val="0"/>
              <w:kinsoku/>
              <w:wordWrap/>
              <w:overflowPunct/>
              <w:topLinePunct w:val="0"/>
              <w:autoSpaceDE/>
              <w:autoSpaceDN/>
              <w:bidi w:val="0"/>
              <w:spacing w:before="157" w:beforeLines="50" w:after="157" w:afterLines="50"/>
              <w:textAlignment w:val="auto"/>
              <w:rPr>
                <w:sz w:val="24"/>
              </w:rPr>
            </w:pPr>
            <w:r>
              <w:rPr>
                <w:rFonts w:hint="eastAsia" w:ascii="宋体" w:hAnsi="宋体" w:cs="宋体"/>
                <w:sz w:val="24"/>
              </w:rPr>
              <w:t>建筑消防设施及电气防火检验检测</w:t>
            </w:r>
          </w:p>
        </w:tc>
        <w:tc>
          <w:tcPr>
            <w:tcW w:w="1360" w:type="dxa"/>
            <w:noWrap w:val="0"/>
            <w:vAlign w:val="center"/>
          </w:tcPr>
          <w:p>
            <w:pPr>
              <w:keepNext w:val="0"/>
              <w:keepLines w:val="0"/>
              <w:pageBreakBefore w:val="0"/>
              <w:kinsoku/>
              <w:wordWrap/>
              <w:overflowPunct/>
              <w:topLinePunct w:val="0"/>
              <w:autoSpaceDE/>
              <w:autoSpaceDN/>
              <w:bidi w:val="0"/>
              <w:spacing w:before="157" w:beforeLines="50" w:after="157" w:afterLines="50"/>
              <w:jc w:val="center"/>
              <w:textAlignment w:val="auto"/>
              <w:rPr>
                <w:sz w:val="24"/>
              </w:rPr>
            </w:pPr>
            <w:r>
              <w:rPr>
                <w:rFonts w:hint="eastAsia"/>
                <w:sz w:val="24"/>
              </w:rPr>
              <w:t>120000</w:t>
            </w:r>
          </w:p>
        </w:tc>
        <w:tc>
          <w:tcPr>
            <w:tcW w:w="2511" w:type="dxa"/>
            <w:noWrap w:val="0"/>
            <w:vAlign w:val="center"/>
          </w:tcPr>
          <w:p>
            <w:pPr>
              <w:keepNext w:val="0"/>
              <w:keepLines w:val="0"/>
              <w:pageBreakBefore w:val="0"/>
              <w:kinsoku/>
              <w:wordWrap/>
              <w:overflowPunct/>
              <w:topLinePunct w:val="0"/>
              <w:autoSpaceDE/>
              <w:autoSpaceDN/>
              <w:bidi w:val="0"/>
              <w:spacing w:before="157" w:beforeLines="50" w:after="157" w:afterLines="50"/>
              <w:textAlignment w:val="auto"/>
              <w:rPr>
                <w:sz w:val="24"/>
              </w:rPr>
            </w:pPr>
            <w:r>
              <w:rPr>
                <w:rFonts w:hint="eastAsia"/>
                <w:sz w:val="24"/>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2" w:type="dxa"/>
            <w:bottom w:w="0" w:type="dxa"/>
            <w:right w:w="92" w:type="dxa"/>
          </w:tblCellMar>
        </w:tblPrEx>
        <w:trPr>
          <w:trHeight w:val="603" w:hRule="atLeast"/>
        </w:trPr>
        <w:tc>
          <w:tcPr>
            <w:tcW w:w="715" w:type="dxa"/>
            <w:noWrap w:val="0"/>
            <w:vAlign w:val="center"/>
          </w:tcPr>
          <w:p>
            <w:pPr>
              <w:keepNext w:val="0"/>
              <w:keepLines w:val="0"/>
              <w:pageBreakBefore w:val="0"/>
              <w:kinsoku/>
              <w:wordWrap/>
              <w:overflowPunct/>
              <w:topLinePunct w:val="0"/>
              <w:autoSpaceDE/>
              <w:autoSpaceDN/>
              <w:bidi w:val="0"/>
              <w:spacing w:before="157" w:beforeLines="50" w:after="157" w:afterLines="50"/>
              <w:jc w:val="center"/>
              <w:textAlignment w:val="auto"/>
              <w:rPr>
                <w:sz w:val="24"/>
              </w:rPr>
            </w:pPr>
            <w:r>
              <w:rPr>
                <w:rFonts w:hint="eastAsia"/>
                <w:sz w:val="24"/>
              </w:rPr>
              <w:t>4</w:t>
            </w:r>
          </w:p>
        </w:tc>
        <w:tc>
          <w:tcPr>
            <w:tcW w:w="3732" w:type="dxa"/>
            <w:noWrap w:val="0"/>
            <w:vAlign w:val="center"/>
          </w:tcPr>
          <w:p>
            <w:pPr>
              <w:keepNext w:val="0"/>
              <w:keepLines w:val="0"/>
              <w:pageBreakBefore w:val="0"/>
              <w:kinsoku/>
              <w:wordWrap/>
              <w:overflowPunct/>
              <w:topLinePunct w:val="0"/>
              <w:autoSpaceDE/>
              <w:autoSpaceDN/>
              <w:bidi w:val="0"/>
              <w:spacing w:before="157" w:beforeLines="50" w:after="157" w:afterLines="50"/>
              <w:textAlignment w:val="auto"/>
              <w:rPr>
                <w:sz w:val="24"/>
              </w:rPr>
            </w:pPr>
            <w:r>
              <w:rPr>
                <w:rFonts w:hint="eastAsia"/>
                <w:sz w:val="24"/>
              </w:rPr>
              <w:t>化粪池、隔油池清掏</w:t>
            </w:r>
          </w:p>
        </w:tc>
        <w:tc>
          <w:tcPr>
            <w:tcW w:w="1360" w:type="dxa"/>
            <w:noWrap w:val="0"/>
            <w:vAlign w:val="center"/>
          </w:tcPr>
          <w:p>
            <w:pPr>
              <w:keepNext w:val="0"/>
              <w:keepLines w:val="0"/>
              <w:pageBreakBefore w:val="0"/>
              <w:kinsoku/>
              <w:wordWrap/>
              <w:overflowPunct/>
              <w:topLinePunct w:val="0"/>
              <w:autoSpaceDE/>
              <w:autoSpaceDN/>
              <w:bidi w:val="0"/>
              <w:spacing w:before="157" w:beforeLines="50" w:after="157" w:afterLines="50"/>
              <w:jc w:val="center"/>
              <w:textAlignment w:val="auto"/>
              <w:rPr>
                <w:sz w:val="24"/>
              </w:rPr>
            </w:pPr>
            <w:r>
              <w:rPr>
                <w:rFonts w:hint="eastAsia"/>
                <w:sz w:val="24"/>
              </w:rPr>
              <w:t>30000</w:t>
            </w:r>
          </w:p>
        </w:tc>
        <w:tc>
          <w:tcPr>
            <w:tcW w:w="2511" w:type="dxa"/>
            <w:noWrap w:val="0"/>
            <w:vAlign w:val="center"/>
          </w:tcPr>
          <w:p>
            <w:pPr>
              <w:keepNext w:val="0"/>
              <w:keepLines w:val="0"/>
              <w:pageBreakBefore w:val="0"/>
              <w:kinsoku/>
              <w:wordWrap/>
              <w:overflowPunct/>
              <w:topLinePunct w:val="0"/>
              <w:autoSpaceDE/>
              <w:autoSpaceDN/>
              <w:bidi w:val="0"/>
              <w:spacing w:before="157" w:beforeLines="50" w:after="157" w:afterLines="50"/>
              <w:textAlignment w:val="auto"/>
              <w:rPr>
                <w:sz w:val="24"/>
              </w:rPr>
            </w:pPr>
            <w:r>
              <w:rPr>
                <w:rFonts w:hint="eastAsia"/>
                <w:sz w:val="24"/>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2" w:type="dxa"/>
            <w:bottom w:w="0" w:type="dxa"/>
            <w:right w:w="92" w:type="dxa"/>
          </w:tblCellMar>
        </w:tblPrEx>
        <w:trPr>
          <w:trHeight w:val="603" w:hRule="atLeast"/>
        </w:trPr>
        <w:tc>
          <w:tcPr>
            <w:tcW w:w="715" w:type="dxa"/>
            <w:noWrap w:val="0"/>
            <w:vAlign w:val="center"/>
          </w:tcPr>
          <w:p>
            <w:pPr>
              <w:keepNext w:val="0"/>
              <w:keepLines w:val="0"/>
              <w:pageBreakBefore w:val="0"/>
              <w:kinsoku/>
              <w:wordWrap/>
              <w:overflowPunct/>
              <w:topLinePunct w:val="0"/>
              <w:autoSpaceDE/>
              <w:autoSpaceDN/>
              <w:bidi w:val="0"/>
              <w:spacing w:before="157" w:beforeLines="50" w:after="157" w:afterLines="50"/>
              <w:jc w:val="center"/>
              <w:textAlignment w:val="auto"/>
              <w:rPr>
                <w:sz w:val="24"/>
              </w:rPr>
            </w:pPr>
            <w:r>
              <w:rPr>
                <w:rFonts w:hint="eastAsia"/>
                <w:sz w:val="24"/>
              </w:rPr>
              <w:t>5</w:t>
            </w:r>
          </w:p>
        </w:tc>
        <w:tc>
          <w:tcPr>
            <w:tcW w:w="3732" w:type="dxa"/>
            <w:noWrap w:val="0"/>
            <w:vAlign w:val="center"/>
          </w:tcPr>
          <w:p>
            <w:pPr>
              <w:keepNext w:val="0"/>
              <w:keepLines w:val="0"/>
              <w:pageBreakBefore w:val="0"/>
              <w:kinsoku/>
              <w:wordWrap/>
              <w:overflowPunct/>
              <w:topLinePunct w:val="0"/>
              <w:autoSpaceDE/>
              <w:autoSpaceDN/>
              <w:bidi w:val="0"/>
              <w:spacing w:before="157" w:beforeLines="50" w:after="157" w:afterLines="50"/>
              <w:textAlignment w:val="auto"/>
              <w:rPr>
                <w:sz w:val="24"/>
              </w:rPr>
            </w:pPr>
            <w:r>
              <w:rPr>
                <w:rFonts w:hint="eastAsia"/>
                <w:sz w:val="24"/>
              </w:rPr>
              <w:t>院区及餐厨灭鼠、灭蟑</w:t>
            </w:r>
          </w:p>
        </w:tc>
        <w:tc>
          <w:tcPr>
            <w:tcW w:w="1360" w:type="dxa"/>
            <w:noWrap w:val="0"/>
            <w:vAlign w:val="center"/>
          </w:tcPr>
          <w:p>
            <w:pPr>
              <w:keepNext w:val="0"/>
              <w:keepLines w:val="0"/>
              <w:pageBreakBefore w:val="0"/>
              <w:kinsoku/>
              <w:wordWrap/>
              <w:overflowPunct/>
              <w:topLinePunct w:val="0"/>
              <w:autoSpaceDE/>
              <w:autoSpaceDN/>
              <w:bidi w:val="0"/>
              <w:spacing w:before="157" w:beforeLines="50" w:after="157" w:afterLines="50"/>
              <w:jc w:val="center"/>
              <w:textAlignment w:val="auto"/>
              <w:rPr>
                <w:sz w:val="24"/>
              </w:rPr>
            </w:pPr>
            <w:r>
              <w:rPr>
                <w:rFonts w:hint="eastAsia"/>
                <w:sz w:val="24"/>
              </w:rPr>
              <w:t>20000</w:t>
            </w:r>
          </w:p>
        </w:tc>
        <w:tc>
          <w:tcPr>
            <w:tcW w:w="2511" w:type="dxa"/>
            <w:noWrap w:val="0"/>
            <w:vAlign w:val="center"/>
          </w:tcPr>
          <w:p>
            <w:pPr>
              <w:keepNext w:val="0"/>
              <w:keepLines w:val="0"/>
              <w:pageBreakBefore w:val="0"/>
              <w:kinsoku/>
              <w:wordWrap/>
              <w:overflowPunct/>
              <w:topLinePunct w:val="0"/>
              <w:autoSpaceDE/>
              <w:autoSpaceDN/>
              <w:bidi w:val="0"/>
              <w:spacing w:before="157" w:beforeLines="50" w:after="157" w:afterLines="50"/>
              <w:textAlignment w:val="auto"/>
              <w:rPr>
                <w:sz w:val="24"/>
              </w:rPr>
            </w:pPr>
            <w:r>
              <w:rPr>
                <w:rFonts w:hint="eastAsia"/>
                <w:sz w:val="24"/>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2" w:type="dxa"/>
            <w:bottom w:w="0" w:type="dxa"/>
            <w:right w:w="92" w:type="dxa"/>
          </w:tblCellMar>
        </w:tblPrEx>
        <w:trPr>
          <w:trHeight w:val="603" w:hRule="atLeast"/>
        </w:trPr>
        <w:tc>
          <w:tcPr>
            <w:tcW w:w="715" w:type="dxa"/>
            <w:noWrap w:val="0"/>
            <w:vAlign w:val="center"/>
          </w:tcPr>
          <w:p>
            <w:pPr>
              <w:keepNext w:val="0"/>
              <w:keepLines w:val="0"/>
              <w:pageBreakBefore w:val="0"/>
              <w:kinsoku/>
              <w:wordWrap/>
              <w:overflowPunct/>
              <w:topLinePunct w:val="0"/>
              <w:autoSpaceDE/>
              <w:autoSpaceDN/>
              <w:bidi w:val="0"/>
              <w:spacing w:before="157" w:beforeLines="50" w:after="157" w:afterLines="50"/>
              <w:jc w:val="center"/>
              <w:textAlignment w:val="auto"/>
              <w:rPr>
                <w:sz w:val="24"/>
              </w:rPr>
            </w:pPr>
            <w:r>
              <w:rPr>
                <w:rFonts w:hint="eastAsia"/>
                <w:sz w:val="24"/>
              </w:rPr>
              <w:t>6</w:t>
            </w:r>
          </w:p>
        </w:tc>
        <w:tc>
          <w:tcPr>
            <w:tcW w:w="3732" w:type="dxa"/>
            <w:noWrap w:val="0"/>
            <w:vAlign w:val="center"/>
          </w:tcPr>
          <w:p>
            <w:pPr>
              <w:keepNext w:val="0"/>
              <w:keepLines w:val="0"/>
              <w:pageBreakBefore w:val="0"/>
              <w:kinsoku/>
              <w:wordWrap/>
              <w:overflowPunct/>
              <w:topLinePunct w:val="0"/>
              <w:autoSpaceDE/>
              <w:autoSpaceDN/>
              <w:bidi w:val="0"/>
              <w:spacing w:before="157" w:beforeLines="50" w:after="157" w:afterLines="50"/>
              <w:textAlignment w:val="auto"/>
              <w:rPr>
                <w:sz w:val="24"/>
              </w:rPr>
            </w:pPr>
            <w:r>
              <w:rPr>
                <w:rFonts w:hint="eastAsia"/>
                <w:sz w:val="24"/>
              </w:rPr>
              <w:t>厨房排烟设备清洗</w:t>
            </w:r>
          </w:p>
        </w:tc>
        <w:tc>
          <w:tcPr>
            <w:tcW w:w="1360" w:type="dxa"/>
            <w:noWrap w:val="0"/>
            <w:vAlign w:val="center"/>
          </w:tcPr>
          <w:p>
            <w:pPr>
              <w:keepNext w:val="0"/>
              <w:keepLines w:val="0"/>
              <w:pageBreakBefore w:val="0"/>
              <w:kinsoku/>
              <w:wordWrap/>
              <w:overflowPunct/>
              <w:topLinePunct w:val="0"/>
              <w:autoSpaceDE/>
              <w:autoSpaceDN/>
              <w:bidi w:val="0"/>
              <w:spacing w:before="157" w:beforeLines="50" w:after="157" w:afterLines="50"/>
              <w:jc w:val="center"/>
              <w:textAlignment w:val="auto"/>
              <w:rPr>
                <w:sz w:val="24"/>
              </w:rPr>
            </w:pPr>
            <w:r>
              <w:rPr>
                <w:rFonts w:hint="eastAsia"/>
                <w:sz w:val="24"/>
              </w:rPr>
              <w:t>100000</w:t>
            </w:r>
          </w:p>
        </w:tc>
        <w:tc>
          <w:tcPr>
            <w:tcW w:w="2511" w:type="dxa"/>
            <w:noWrap w:val="0"/>
            <w:vAlign w:val="center"/>
          </w:tcPr>
          <w:p>
            <w:pPr>
              <w:keepNext w:val="0"/>
              <w:keepLines w:val="0"/>
              <w:pageBreakBefore w:val="0"/>
              <w:kinsoku/>
              <w:wordWrap/>
              <w:overflowPunct/>
              <w:topLinePunct w:val="0"/>
              <w:autoSpaceDE/>
              <w:autoSpaceDN/>
              <w:bidi w:val="0"/>
              <w:spacing w:before="157" w:beforeLines="50" w:after="157" w:afterLines="50"/>
              <w:textAlignment w:val="auto"/>
              <w:rPr>
                <w:sz w:val="24"/>
              </w:rPr>
            </w:pPr>
            <w:r>
              <w:rPr>
                <w:rFonts w:hint="eastAsia"/>
                <w:sz w:val="24"/>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2" w:type="dxa"/>
            <w:bottom w:w="0" w:type="dxa"/>
            <w:right w:w="92" w:type="dxa"/>
          </w:tblCellMar>
        </w:tblPrEx>
        <w:trPr>
          <w:trHeight w:val="1200" w:hRule="atLeast"/>
        </w:trPr>
        <w:tc>
          <w:tcPr>
            <w:tcW w:w="715" w:type="dxa"/>
            <w:noWrap w:val="0"/>
            <w:vAlign w:val="center"/>
          </w:tcPr>
          <w:p>
            <w:pPr>
              <w:keepNext w:val="0"/>
              <w:keepLines w:val="0"/>
              <w:pageBreakBefore w:val="0"/>
              <w:kinsoku/>
              <w:wordWrap/>
              <w:overflowPunct/>
              <w:topLinePunct w:val="0"/>
              <w:autoSpaceDE/>
              <w:autoSpaceDN/>
              <w:bidi w:val="0"/>
              <w:spacing w:before="157" w:beforeLines="50" w:after="157" w:afterLines="50"/>
              <w:jc w:val="center"/>
              <w:textAlignment w:val="auto"/>
              <w:rPr>
                <w:sz w:val="24"/>
              </w:rPr>
            </w:pPr>
            <w:r>
              <w:rPr>
                <w:rFonts w:hint="eastAsia"/>
                <w:sz w:val="24"/>
              </w:rPr>
              <w:t>7</w:t>
            </w:r>
          </w:p>
        </w:tc>
        <w:tc>
          <w:tcPr>
            <w:tcW w:w="3732" w:type="dxa"/>
            <w:noWrap w:val="0"/>
            <w:vAlign w:val="center"/>
          </w:tcPr>
          <w:p>
            <w:pPr>
              <w:keepNext w:val="0"/>
              <w:keepLines w:val="0"/>
              <w:pageBreakBefore w:val="0"/>
              <w:kinsoku/>
              <w:wordWrap/>
              <w:overflowPunct/>
              <w:topLinePunct w:val="0"/>
              <w:autoSpaceDE/>
              <w:autoSpaceDN/>
              <w:bidi w:val="0"/>
              <w:spacing w:before="157" w:beforeLines="50" w:after="157" w:afterLines="50"/>
              <w:textAlignment w:val="auto"/>
              <w:rPr>
                <w:sz w:val="24"/>
              </w:rPr>
            </w:pPr>
            <w:r>
              <w:rPr>
                <w:rFonts w:hint="eastAsia"/>
                <w:sz w:val="24"/>
              </w:rPr>
              <w:t>垃圾清运工作</w:t>
            </w:r>
          </w:p>
        </w:tc>
        <w:tc>
          <w:tcPr>
            <w:tcW w:w="1360" w:type="dxa"/>
            <w:noWrap w:val="0"/>
            <w:vAlign w:val="center"/>
          </w:tcPr>
          <w:p>
            <w:pPr>
              <w:keepNext w:val="0"/>
              <w:keepLines w:val="0"/>
              <w:pageBreakBefore w:val="0"/>
              <w:kinsoku/>
              <w:wordWrap/>
              <w:overflowPunct/>
              <w:topLinePunct w:val="0"/>
              <w:autoSpaceDE/>
              <w:autoSpaceDN/>
              <w:bidi w:val="0"/>
              <w:spacing w:before="157" w:beforeLines="50" w:after="157" w:afterLines="50"/>
              <w:jc w:val="center"/>
              <w:textAlignment w:val="auto"/>
              <w:rPr>
                <w:sz w:val="24"/>
              </w:rPr>
            </w:pPr>
            <w:r>
              <w:rPr>
                <w:rFonts w:hint="eastAsia"/>
                <w:sz w:val="24"/>
              </w:rPr>
              <w:t>140000</w:t>
            </w:r>
          </w:p>
        </w:tc>
        <w:tc>
          <w:tcPr>
            <w:tcW w:w="2511" w:type="dxa"/>
            <w:noWrap w:val="0"/>
            <w:vAlign w:val="center"/>
          </w:tcPr>
          <w:p>
            <w:pPr>
              <w:keepNext w:val="0"/>
              <w:keepLines w:val="0"/>
              <w:pageBreakBefore w:val="0"/>
              <w:kinsoku/>
              <w:wordWrap/>
              <w:overflowPunct/>
              <w:topLinePunct w:val="0"/>
              <w:autoSpaceDE/>
              <w:autoSpaceDN/>
              <w:bidi w:val="0"/>
              <w:spacing w:before="157" w:beforeLines="50" w:after="157" w:afterLines="50"/>
              <w:textAlignment w:val="auto"/>
              <w:rPr>
                <w:sz w:val="24"/>
              </w:rPr>
            </w:pPr>
            <w:r>
              <w:rPr>
                <w:rFonts w:hint="eastAsia"/>
                <w:sz w:val="24"/>
              </w:rPr>
              <w:t>垃圾清运单位应具备主管部门颁发的</w:t>
            </w:r>
            <w:r>
              <w:rPr>
                <w:rFonts w:hint="eastAsia"/>
                <w:sz w:val="24"/>
                <w:lang w:eastAsia="zh-CN"/>
              </w:rPr>
              <w:t>有效期内</w:t>
            </w:r>
            <w:r>
              <w:rPr>
                <w:rFonts w:hint="eastAsia"/>
                <w:sz w:val="24"/>
              </w:rPr>
              <w:t>行政许可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2" w:type="dxa"/>
            <w:bottom w:w="0" w:type="dxa"/>
            <w:right w:w="92" w:type="dxa"/>
          </w:tblCellMar>
        </w:tblPrEx>
        <w:trPr>
          <w:trHeight w:val="603" w:hRule="atLeast"/>
        </w:trPr>
        <w:tc>
          <w:tcPr>
            <w:tcW w:w="715" w:type="dxa"/>
            <w:noWrap w:val="0"/>
            <w:vAlign w:val="center"/>
          </w:tcPr>
          <w:p>
            <w:pPr>
              <w:keepNext w:val="0"/>
              <w:keepLines w:val="0"/>
              <w:pageBreakBefore w:val="0"/>
              <w:kinsoku/>
              <w:wordWrap/>
              <w:overflowPunct/>
              <w:topLinePunct w:val="0"/>
              <w:autoSpaceDE/>
              <w:autoSpaceDN/>
              <w:bidi w:val="0"/>
              <w:spacing w:before="157" w:beforeLines="50" w:after="157" w:afterLines="50"/>
              <w:jc w:val="center"/>
              <w:textAlignment w:val="auto"/>
              <w:rPr>
                <w:sz w:val="24"/>
              </w:rPr>
            </w:pPr>
            <w:r>
              <w:rPr>
                <w:rFonts w:hint="eastAsia"/>
                <w:sz w:val="24"/>
              </w:rPr>
              <w:t>8</w:t>
            </w:r>
          </w:p>
        </w:tc>
        <w:tc>
          <w:tcPr>
            <w:tcW w:w="3732" w:type="dxa"/>
            <w:noWrap w:val="0"/>
            <w:vAlign w:val="center"/>
          </w:tcPr>
          <w:p>
            <w:pPr>
              <w:keepNext w:val="0"/>
              <w:keepLines w:val="0"/>
              <w:pageBreakBefore w:val="0"/>
              <w:kinsoku/>
              <w:wordWrap/>
              <w:overflowPunct/>
              <w:topLinePunct w:val="0"/>
              <w:autoSpaceDE/>
              <w:autoSpaceDN/>
              <w:bidi w:val="0"/>
              <w:spacing w:before="157" w:beforeLines="50" w:after="157" w:afterLines="50"/>
              <w:textAlignment w:val="auto"/>
              <w:rPr>
                <w:sz w:val="24"/>
              </w:rPr>
            </w:pPr>
            <w:r>
              <w:rPr>
                <w:rFonts w:hint="eastAsia"/>
                <w:sz w:val="24"/>
              </w:rPr>
              <w:t>有害垃圾收集、转运服务</w:t>
            </w:r>
          </w:p>
        </w:tc>
        <w:tc>
          <w:tcPr>
            <w:tcW w:w="1360" w:type="dxa"/>
            <w:noWrap w:val="0"/>
            <w:vAlign w:val="center"/>
          </w:tcPr>
          <w:p>
            <w:pPr>
              <w:keepNext w:val="0"/>
              <w:keepLines w:val="0"/>
              <w:pageBreakBefore w:val="0"/>
              <w:kinsoku/>
              <w:wordWrap/>
              <w:overflowPunct/>
              <w:topLinePunct w:val="0"/>
              <w:autoSpaceDE/>
              <w:autoSpaceDN/>
              <w:bidi w:val="0"/>
              <w:spacing w:before="157" w:beforeLines="50" w:after="157" w:afterLines="50"/>
              <w:jc w:val="center"/>
              <w:textAlignment w:val="auto"/>
              <w:rPr>
                <w:sz w:val="24"/>
              </w:rPr>
            </w:pPr>
            <w:r>
              <w:rPr>
                <w:rFonts w:hint="eastAsia"/>
                <w:sz w:val="24"/>
              </w:rPr>
              <w:t>10000</w:t>
            </w:r>
          </w:p>
        </w:tc>
        <w:tc>
          <w:tcPr>
            <w:tcW w:w="2511" w:type="dxa"/>
            <w:noWrap w:val="0"/>
            <w:vAlign w:val="center"/>
          </w:tcPr>
          <w:p>
            <w:pPr>
              <w:keepNext w:val="0"/>
              <w:keepLines w:val="0"/>
              <w:pageBreakBefore w:val="0"/>
              <w:kinsoku/>
              <w:wordWrap/>
              <w:overflowPunct/>
              <w:topLinePunct w:val="0"/>
              <w:autoSpaceDE/>
              <w:autoSpaceDN/>
              <w:bidi w:val="0"/>
              <w:spacing w:before="157" w:beforeLines="50" w:after="157" w:afterLines="50"/>
              <w:textAlignment w:val="auto"/>
              <w:rPr>
                <w:sz w:val="24"/>
              </w:rPr>
            </w:pPr>
            <w:r>
              <w:rPr>
                <w:rFonts w:hint="eastAsia"/>
                <w:sz w:val="24"/>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2" w:type="dxa"/>
            <w:bottom w:w="0" w:type="dxa"/>
            <w:right w:w="92" w:type="dxa"/>
          </w:tblCellMar>
        </w:tblPrEx>
        <w:trPr>
          <w:trHeight w:val="603" w:hRule="atLeast"/>
        </w:trPr>
        <w:tc>
          <w:tcPr>
            <w:tcW w:w="715" w:type="dxa"/>
            <w:noWrap w:val="0"/>
            <w:vAlign w:val="center"/>
          </w:tcPr>
          <w:p>
            <w:pPr>
              <w:keepNext w:val="0"/>
              <w:keepLines w:val="0"/>
              <w:pageBreakBefore w:val="0"/>
              <w:kinsoku/>
              <w:wordWrap/>
              <w:overflowPunct/>
              <w:topLinePunct w:val="0"/>
              <w:autoSpaceDE/>
              <w:autoSpaceDN/>
              <w:bidi w:val="0"/>
              <w:spacing w:before="157" w:beforeLines="50" w:after="157" w:afterLines="50"/>
              <w:jc w:val="center"/>
              <w:textAlignment w:val="auto"/>
              <w:rPr>
                <w:sz w:val="24"/>
              </w:rPr>
            </w:pPr>
            <w:r>
              <w:rPr>
                <w:rFonts w:hint="eastAsia"/>
                <w:sz w:val="24"/>
              </w:rPr>
              <w:t>9</w:t>
            </w:r>
          </w:p>
        </w:tc>
        <w:tc>
          <w:tcPr>
            <w:tcW w:w="3732" w:type="dxa"/>
            <w:noWrap w:val="0"/>
            <w:vAlign w:val="center"/>
          </w:tcPr>
          <w:p>
            <w:pPr>
              <w:keepNext w:val="0"/>
              <w:keepLines w:val="0"/>
              <w:pageBreakBefore w:val="0"/>
              <w:kinsoku/>
              <w:wordWrap/>
              <w:overflowPunct/>
              <w:topLinePunct w:val="0"/>
              <w:autoSpaceDE/>
              <w:autoSpaceDN/>
              <w:bidi w:val="0"/>
              <w:spacing w:before="157" w:beforeLines="50" w:after="157" w:afterLines="50"/>
              <w:textAlignment w:val="auto"/>
              <w:rPr>
                <w:sz w:val="24"/>
              </w:rPr>
            </w:pPr>
            <w:r>
              <w:rPr>
                <w:rFonts w:hint="eastAsia"/>
                <w:sz w:val="24"/>
              </w:rPr>
              <w:t>厨余垃圾清运工作</w:t>
            </w:r>
          </w:p>
        </w:tc>
        <w:tc>
          <w:tcPr>
            <w:tcW w:w="1360" w:type="dxa"/>
            <w:noWrap w:val="0"/>
            <w:vAlign w:val="center"/>
          </w:tcPr>
          <w:p>
            <w:pPr>
              <w:keepNext w:val="0"/>
              <w:keepLines w:val="0"/>
              <w:pageBreakBefore w:val="0"/>
              <w:kinsoku/>
              <w:wordWrap/>
              <w:overflowPunct/>
              <w:topLinePunct w:val="0"/>
              <w:autoSpaceDE/>
              <w:autoSpaceDN/>
              <w:bidi w:val="0"/>
              <w:spacing w:before="157" w:beforeLines="50" w:after="157" w:afterLines="50"/>
              <w:jc w:val="center"/>
              <w:textAlignment w:val="auto"/>
              <w:rPr>
                <w:sz w:val="24"/>
              </w:rPr>
            </w:pPr>
            <w:r>
              <w:rPr>
                <w:rFonts w:hint="eastAsia"/>
                <w:sz w:val="24"/>
              </w:rPr>
              <w:t>50000</w:t>
            </w:r>
          </w:p>
        </w:tc>
        <w:tc>
          <w:tcPr>
            <w:tcW w:w="2511" w:type="dxa"/>
            <w:noWrap w:val="0"/>
            <w:vAlign w:val="center"/>
          </w:tcPr>
          <w:p>
            <w:pPr>
              <w:keepNext w:val="0"/>
              <w:keepLines w:val="0"/>
              <w:pageBreakBefore w:val="0"/>
              <w:kinsoku/>
              <w:wordWrap/>
              <w:overflowPunct/>
              <w:topLinePunct w:val="0"/>
              <w:autoSpaceDE/>
              <w:autoSpaceDN/>
              <w:bidi w:val="0"/>
              <w:spacing w:before="157" w:beforeLines="50" w:after="157" w:afterLines="50"/>
              <w:textAlignment w:val="auto"/>
              <w:rPr>
                <w:sz w:val="24"/>
              </w:rPr>
            </w:pPr>
            <w:r>
              <w:rPr>
                <w:rFonts w:hint="eastAsia"/>
                <w:sz w:val="24"/>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2" w:type="dxa"/>
            <w:bottom w:w="0" w:type="dxa"/>
            <w:right w:w="92" w:type="dxa"/>
          </w:tblCellMar>
        </w:tblPrEx>
        <w:trPr>
          <w:trHeight w:val="603" w:hRule="atLeast"/>
        </w:trPr>
        <w:tc>
          <w:tcPr>
            <w:tcW w:w="715" w:type="dxa"/>
            <w:noWrap w:val="0"/>
            <w:vAlign w:val="center"/>
          </w:tcPr>
          <w:p>
            <w:pPr>
              <w:keepNext w:val="0"/>
              <w:keepLines w:val="0"/>
              <w:pageBreakBefore w:val="0"/>
              <w:kinsoku/>
              <w:wordWrap/>
              <w:overflowPunct/>
              <w:topLinePunct w:val="0"/>
              <w:autoSpaceDE/>
              <w:autoSpaceDN/>
              <w:bidi w:val="0"/>
              <w:spacing w:before="157" w:beforeLines="50" w:after="157" w:afterLines="50"/>
              <w:jc w:val="center"/>
              <w:textAlignment w:val="auto"/>
              <w:rPr>
                <w:sz w:val="24"/>
              </w:rPr>
            </w:pPr>
            <w:r>
              <w:rPr>
                <w:rFonts w:hint="eastAsia"/>
                <w:sz w:val="24"/>
              </w:rPr>
              <w:t>10</w:t>
            </w:r>
          </w:p>
        </w:tc>
        <w:tc>
          <w:tcPr>
            <w:tcW w:w="3732" w:type="dxa"/>
            <w:noWrap w:val="0"/>
            <w:vAlign w:val="center"/>
          </w:tcPr>
          <w:p>
            <w:pPr>
              <w:keepNext w:val="0"/>
              <w:keepLines w:val="0"/>
              <w:pageBreakBefore w:val="0"/>
              <w:kinsoku/>
              <w:wordWrap/>
              <w:overflowPunct/>
              <w:topLinePunct w:val="0"/>
              <w:autoSpaceDE/>
              <w:autoSpaceDN/>
              <w:bidi w:val="0"/>
              <w:spacing w:before="157" w:beforeLines="50" w:after="157" w:afterLines="50"/>
              <w:textAlignment w:val="auto"/>
              <w:rPr>
                <w:sz w:val="24"/>
              </w:rPr>
            </w:pPr>
            <w:r>
              <w:rPr>
                <w:rFonts w:hint="eastAsia"/>
                <w:sz w:val="24"/>
              </w:rPr>
              <w:t>餐厨废弃油脂收集运输服务</w:t>
            </w:r>
          </w:p>
        </w:tc>
        <w:tc>
          <w:tcPr>
            <w:tcW w:w="1360" w:type="dxa"/>
            <w:noWrap w:val="0"/>
            <w:vAlign w:val="center"/>
          </w:tcPr>
          <w:p>
            <w:pPr>
              <w:keepNext w:val="0"/>
              <w:keepLines w:val="0"/>
              <w:pageBreakBefore w:val="0"/>
              <w:kinsoku/>
              <w:wordWrap/>
              <w:overflowPunct/>
              <w:topLinePunct w:val="0"/>
              <w:autoSpaceDE/>
              <w:autoSpaceDN/>
              <w:bidi w:val="0"/>
              <w:spacing w:before="157" w:beforeLines="50" w:after="157" w:afterLines="50"/>
              <w:jc w:val="center"/>
              <w:textAlignment w:val="auto"/>
              <w:rPr>
                <w:sz w:val="24"/>
              </w:rPr>
            </w:pPr>
            <w:r>
              <w:rPr>
                <w:rFonts w:hint="eastAsia"/>
                <w:sz w:val="24"/>
              </w:rPr>
              <w:t>10000</w:t>
            </w:r>
          </w:p>
        </w:tc>
        <w:tc>
          <w:tcPr>
            <w:tcW w:w="2511" w:type="dxa"/>
            <w:noWrap w:val="0"/>
            <w:vAlign w:val="center"/>
          </w:tcPr>
          <w:p>
            <w:pPr>
              <w:keepNext w:val="0"/>
              <w:keepLines w:val="0"/>
              <w:pageBreakBefore w:val="0"/>
              <w:kinsoku/>
              <w:wordWrap/>
              <w:overflowPunct/>
              <w:topLinePunct w:val="0"/>
              <w:autoSpaceDE/>
              <w:autoSpaceDN/>
              <w:bidi w:val="0"/>
              <w:spacing w:before="157" w:beforeLines="50" w:after="157" w:afterLines="50"/>
              <w:textAlignment w:val="auto"/>
              <w:rPr>
                <w:sz w:val="24"/>
              </w:rPr>
            </w:pPr>
            <w:r>
              <w:rPr>
                <w:rFonts w:hint="eastAsia"/>
                <w:sz w:val="24"/>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2" w:type="dxa"/>
            <w:bottom w:w="0" w:type="dxa"/>
            <w:right w:w="92" w:type="dxa"/>
          </w:tblCellMar>
        </w:tblPrEx>
        <w:trPr>
          <w:trHeight w:val="603" w:hRule="atLeast"/>
        </w:trPr>
        <w:tc>
          <w:tcPr>
            <w:tcW w:w="715" w:type="dxa"/>
            <w:noWrap w:val="0"/>
            <w:vAlign w:val="center"/>
          </w:tcPr>
          <w:p>
            <w:pPr>
              <w:keepNext w:val="0"/>
              <w:keepLines w:val="0"/>
              <w:pageBreakBefore w:val="0"/>
              <w:kinsoku/>
              <w:wordWrap/>
              <w:overflowPunct/>
              <w:topLinePunct w:val="0"/>
              <w:autoSpaceDE/>
              <w:autoSpaceDN/>
              <w:bidi w:val="0"/>
              <w:spacing w:before="157" w:beforeLines="50" w:after="157" w:afterLines="50"/>
              <w:jc w:val="center"/>
              <w:textAlignment w:val="auto"/>
              <w:rPr>
                <w:sz w:val="24"/>
              </w:rPr>
            </w:pPr>
            <w:r>
              <w:rPr>
                <w:rFonts w:hint="eastAsia"/>
                <w:sz w:val="24"/>
              </w:rPr>
              <w:t>11</w:t>
            </w:r>
          </w:p>
        </w:tc>
        <w:tc>
          <w:tcPr>
            <w:tcW w:w="3732" w:type="dxa"/>
            <w:noWrap w:val="0"/>
            <w:vAlign w:val="center"/>
          </w:tcPr>
          <w:p>
            <w:pPr>
              <w:keepNext w:val="0"/>
              <w:keepLines w:val="0"/>
              <w:pageBreakBefore w:val="0"/>
              <w:kinsoku/>
              <w:wordWrap/>
              <w:overflowPunct/>
              <w:topLinePunct w:val="0"/>
              <w:autoSpaceDE/>
              <w:autoSpaceDN/>
              <w:bidi w:val="0"/>
              <w:spacing w:before="157" w:beforeLines="50" w:after="157" w:afterLines="50"/>
              <w:textAlignment w:val="auto"/>
              <w:rPr>
                <w:sz w:val="24"/>
              </w:rPr>
            </w:pPr>
            <w:r>
              <w:rPr>
                <w:rFonts w:hint="eastAsia" w:ascii="宋体" w:hAnsi="宋体" w:cs="宋体"/>
                <w:sz w:val="24"/>
                <w:lang w:val="en-US" w:eastAsia="zh-CN"/>
              </w:rPr>
              <w:t>餐厨</w:t>
            </w:r>
            <w:r>
              <w:rPr>
                <w:rFonts w:hint="eastAsia" w:ascii="宋体" w:hAnsi="宋体" w:cs="宋体"/>
                <w:sz w:val="24"/>
              </w:rPr>
              <w:t>油烟排放检验检测</w:t>
            </w:r>
          </w:p>
        </w:tc>
        <w:tc>
          <w:tcPr>
            <w:tcW w:w="1360" w:type="dxa"/>
            <w:noWrap w:val="0"/>
            <w:vAlign w:val="center"/>
          </w:tcPr>
          <w:p>
            <w:pPr>
              <w:keepNext w:val="0"/>
              <w:keepLines w:val="0"/>
              <w:pageBreakBefore w:val="0"/>
              <w:kinsoku/>
              <w:wordWrap/>
              <w:overflowPunct/>
              <w:topLinePunct w:val="0"/>
              <w:autoSpaceDE/>
              <w:autoSpaceDN/>
              <w:bidi w:val="0"/>
              <w:spacing w:before="157" w:beforeLines="50" w:after="157" w:afterLines="50"/>
              <w:jc w:val="center"/>
              <w:textAlignment w:val="auto"/>
              <w:rPr>
                <w:sz w:val="24"/>
              </w:rPr>
            </w:pPr>
            <w:r>
              <w:rPr>
                <w:rFonts w:hint="eastAsia"/>
                <w:sz w:val="24"/>
              </w:rPr>
              <w:t>10000</w:t>
            </w:r>
          </w:p>
        </w:tc>
        <w:tc>
          <w:tcPr>
            <w:tcW w:w="2511" w:type="dxa"/>
            <w:noWrap w:val="0"/>
            <w:vAlign w:val="center"/>
          </w:tcPr>
          <w:p>
            <w:pPr>
              <w:keepNext w:val="0"/>
              <w:keepLines w:val="0"/>
              <w:pageBreakBefore w:val="0"/>
              <w:kinsoku/>
              <w:wordWrap/>
              <w:overflowPunct/>
              <w:topLinePunct w:val="0"/>
              <w:autoSpaceDE/>
              <w:autoSpaceDN/>
              <w:bidi w:val="0"/>
              <w:spacing w:before="157" w:beforeLines="50" w:after="157" w:afterLines="50"/>
              <w:textAlignment w:val="auto"/>
              <w:rPr>
                <w:sz w:val="24"/>
              </w:rPr>
            </w:pPr>
            <w:r>
              <w:rPr>
                <w:rFonts w:hint="eastAsia"/>
                <w:sz w:val="24"/>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2" w:type="dxa"/>
            <w:bottom w:w="0" w:type="dxa"/>
            <w:right w:w="92" w:type="dxa"/>
          </w:tblCellMar>
        </w:tblPrEx>
        <w:trPr>
          <w:trHeight w:val="603" w:hRule="atLeast"/>
        </w:trPr>
        <w:tc>
          <w:tcPr>
            <w:tcW w:w="715" w:type="dxa"/>
            <w:noWrap w:val="0"/>
            <w:vAlign w:val="center"/>
          </w:tcPr>
          <w:p>
            <w:pPr>
              <w:keepNext w:val="0"/>
              <w:keepLines w:val="0"/>
              <w:pageBreakBefore w:val="0"/>
              <w:kinsoku/>
              <w:wordWrap/>
              <w:overflowPunct/>
              <w:topLinePunct w:val="0"/>
              <w:autoSpaceDE/>
              <w:autoSpaceDN/>
              <w:bidi w:val="0"/>
              <w:spacing w:before="157" w:beforeLines="50" w:after="157" w:afterLines="50"/>
              <w:jc w:val="center"/>
              <w:textAlignment w:val="auto"/>
              <w:rPr>
                <w:sz w:val="24"/>
              </w:rPr>
            </w:pPr>
            <w:r>
              <w:rPr>
                <w:rFonts w:hint="eastAsia"/>
                <w:sz w:val="24"/>
              </w:rPr>
              <w:t>12</w:t>
            </w:r>
          </w:p>
        </w:tc>
        <w:tc>
          <w:tcPr>
            <w:tcW w:w="3732" w:type="dxa"/>
            <w:noWrap w:val="0"/>
            <w:vAlign w:val="center"/>
          </w:tcPr>
          <w:p>
            <w:pPr>
              <w:keepNext w:val="0"/>
              <w:keepLines w:val="0"/>
              <w:pageBreakBefore w:val="0"/>
              <w:kinsoku/>
              <w:wordWrap/>
              <w:overflowPunct/>
              <w:topLinePunct w:val="0"/>
              <w:autoSpaceDE/>
              <w:autoSpaceDN/>
              <w:bidi w:val="0"/>
              <w:spacing w:before="157" w:beforeLines="50" w:after="157" w:afterLines="50"/>
              <w:textAlignment w:val="auto"/>
              <w:rPr>
                <w:sz w:val="24"/>
              </w:rPr>
            </w:pPr>
            <w:r>
              <w:rPr>
                <w:rFonts w:hint="eastAsia" w:ascii="宋体" w:hAnsi="宋体" w:cs="宋体"/>
                <w:sz w:val="24"/>
                <w:lang w:val="en-US" w:eastAsia="zh-CN"/>
              </w:rPr>
              <w:t>餐厨</w:t>
            </w:r>
            <w:r>
              <w:rPr>
                <w:rFonts w:hint="eastAsia" w:ascii="宋体" w:hAnsi="宋体" w:cs="宋体"/>
                <w:sz w:val="24"/>
              </w:rPr>
              <w:t>污水的检验检测</w:t>
            </w:r>
          </w:p>
        </w:tc>
        <w:tc>
          <w:tcPr>
            <w:tcW w:w="1360" w:type="dxa"/>
            <w:noWrap w:val="0"/>
            <w:vAlign w:val="center"/>
          </w:tcPr>
          <w:p>
            <w:pPr>
              <w:keepNext w:val="0"/>
              <w:keepLines w:val="0"/>
              <w:pageBreakBefore w:val="0"/>
              <w:kinsoku/>
              <w:wordWrap/>
              <w:overflowPunct/>
              <w:topLinePunct w:val="0"/>
              <w:autoSpaceDE/>
              <w:autoSpaceDN/>
              <w:bidi w:val="0"/>
              <w:spacing w:before="157" w:beforeLines="50" w:after="157" w:afterLines="50"/>
              <w:jc w:val="center"/>
              <w:textAlignment w:val="auto"/>
              <w:rPr>
                <w:sz w:val="24"/>
              </w:rPr>
            </w:pPr>
            <w:r>
              <w:rPr>
                <w:rFonts w:hint="eastAsia"/>
                <w:sz w:val="24"/>
              </w:rPr>
              <w:t>5000</w:t>
            </w:r>
          </w:p>
        </w:tc>
        <w:tc>
          <w:tcPr>
            <w:tcW w:w="2511" w:type="dxa"/>
            <w:noWrap w:val="0"/>
            <w:vAlign w:val="center"/>
          </w:tcPr>
          <w:p>
            <w:pPr>
              <w:keepNext w:val="0"/>
              <w:keepLines w:val="0"/>
              <w:pageBreakBefore w:val="0"/>
              <w:kinsoku/>
              <w:wordWrap/>
              <w:overflowPunct/>
              <w:topLinePunct w:val="0"/>
              <w:autoSpaceDE/>
              <w:autoSpaceDN/>
              <w:bidi w:val="0"/>
              <w:spacing w:before="157" w:beforeLines="50" w:after="157" w:afterLines="50"/>
              <w:textAlignment w:val="auto"/>
              <w:rPr>
                <w:sz w:val="24"/>
              </w:rPr>
            </w:pPr>
            <w:r>
              <w:rPr>
                <w:rFonts w:hint="eastAsia"/>
                <w:sz w:val="24"/>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2" w:type="dxa"/>
            <w:bottom w:w="0" w:type="dxa"/>
            <w:right w:w="92" w:type="dxa"/>
          </w:tblCellMar>
        </w:tblPrEx>
        <w:trPr>
          <w:trHeight w:val="603" w:hRule="atLeast"/>
        </w:trPr>
        <w:tc>
          <w:tcPr>
            <w:tcW w:w="715" w:type="dxa"/>
            <w:noWrap w:val="0"/>
            <w:vAlign w:val="center"/>
          </w:tcPr>
          <w:p>
            <w:pPr>
              <w:keepNext w:val="0"/>
              <w:keepLines w:val="0"/>
              <w:pageBreakBefore w:val="0"/>
              <w:kinsoku/>
              <w:wordWrap/>
              <w:overflowPunct/>
              <w:topLinePunct w:val="0"/>
              <w:autoSpaceDE/>
              <w:autoSpaceDN/>
              <w:bidi w:val="0"/>
              <w:spacing w:before="157" w:beforeLines="50" w:after="157" w:afterLines="50"/>
              <w:jc w:val="center"/>
              <w:textAlignment w:val="auto"/>
              <w:rPr>
                <w:color w:val="000000"/>
                <w:sz w:val="24"/>
              </w:rPr>
            </w:pPr>
            <w:r>
              <w:rPr>
                <w:rFonts w:hint="eastAsia"/>
                <w:color w:val="000000"/>
                <w:sz w:val="24"/>
              </w:rPr>
              <w:t>13</w:t>
            </w:r>
          </w:p>
        </w:tc>
        <w:tc>
          <w:tcPr>
            <w:tcW w:w="3732" w:type="dxa"/>
            <w:noWrap w:val="0"/>
            <w:vAlign w:val="center"/>
          </w:tcPr>
          <w:p>
            <w:pPr>
              <w:keepNext w:val="0"/>
              <w:keepLines w:val="0"/>
              <w:pageBreakBefore w:val="0"/>
              <w:kinsoku/>
              <w:wordWrap/>
              <w:overflowPunct/>
              <w:topLinePunct w:val="0"/>
              <w:autoSpaceDE/>
              <w:autoSpaceDN/>
              <w:bidi w:val="0"/>
              <w:spacing w:before="157" w:beforeLines="50" w:after="157" w:afterLines="50"/>
              <w:textAlignment w:val="auto"/>
              <w:rPr>
                <w:color w:val="000000"/>
                <w:sz w:val="24"/>
              </w:rPr>
            </w:pPr>
            <w:r>
              <w:rPr>
                <w:rFonts w:hint="eastAsia"/>
                <w:color w:val="000000"/>
                <w:sz w:val="24"/>
              </w:rPr>
              <w:t>高压配电</w:t>
            </w:r>
            <w:r>
              <w:rPr>
                <w:rFonts w:hint="eastAsia"/>
                <w:color w:val="000000"/>
                <w:sz w:val="24"/>
                <w:lang w:val="en-US" w:eastAsia="zh-CN"/>
              </w:rPr>
              <w:t>室绝缘</w:t>
            </w:r>
            <w:r>
              <w:rPr>
                <w:rFonts w:hint="eastAsia"/>
                <w:color w:val="000000"/>
                <w:sz w:val="24"/>
              </w:rPr>
              <w:t>器具检验</w:t>
            </w:r>
          </w:p>
        </w:tc>
        <w:tc>
          <w:tcPr>
            <w:tcW w:w="1360" w:type="dxa"/>
            <w:noWrap w:val="0"/>
            <w:vAlign w:val="center"/>
          </w:tcPr>
          <w:p>
            <w:pPr>
              <w:keepNext w:val="0"/>
              <w:keepLines w:val="0"/>
              <w:pageBreakBefore w:val="0"/>
              <w:kinsoku/>
              <w:wordWrap/>
              <w:overflowPunct/>
              <w:topLinePunct w:val="0"/>
              <w:autoSpaceDE/>
              <w:autoSpaceDN/>
              <w:bidi w:val="0"/>
              <w:spacing w:before="157" w:beforeLines="50" w:after="157" w:afterLines="50"/>
              <w:jc w:val="center"/>
              <w:textAlignment w:val="auto"/>
              <w:rPr>
                <w:sz w:val="24"/>
              </w:rPr>
            </w:pPr>
            <w:r>
              <w:rPr>
                <w:rFonts w:hint="eastAsia"/>
                <w:sz w:val="24"/>
              </w:rPr>
              <w:t>20000</w:t>
            </w:r>
          </w:p>
        </w:tc>
        <w:tc>
          <w:tcPr>
            <w:tcW w:w="2511" w:type="dxa"/>
            <w:noWrap w:val="0"/>
            <w:vAlign w:val="center"/>
          </w:tcPr>
          <w:p>
            <w:pPr>
              <w:keepNext w:val="0"/>
              <w:keepLines w:val="0"/>
              <w:pageBreakBefore w:val="0"/>
              <w:kinsoku/>
              <w:wordWrap/>
              <w:overflowPunct/>
              <w:topLinePunct w:val="0"/>
              <w:autoSpaceDE/>
              <w:autoSpaceDN/>
              <w:bidi w:val="0"/>
              <w:spacing w:before="157" w:beforeLines="50" w:after="157" w:afterLines="50"/>
              <w:textAlignment w:val="auto"/>
              <w:rPr>
                <w:sz w:val="24"/>
              </w:rPr>
            </w:pPr>
            <w:r>
              <w:rPr>
                <w:rFonts w:hint="eastAsia" w:ascii="Calibri" w:hAnsi="Calibri"/>
                <w:sz w:val="24"/>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2" w:type="dxa"/>
            <w:bottom w:w="0" w:type="dxa"/>
            <w:right w:w="92" w:type="dxa"/>
          </w:tblCellMar>
        </w:tblPrEx>
        <w:trPr>
          <w:trHeight w:val="902" w:hRule="atLeast"/>
        </w:trPr>
        <w:tc>
          <w:tcPr>
            <w:tcW w:w="715" w:type="dxa"/>
            <w:noWrap w:val="0"/>
            <w:vAlign w:val="center"/>
          </w:tcPr>
          <w:p>
            <w:pPr>
              <w:keepNext w:val="0"/>
              <w:keepLines w:val="0"/>
              <w:pageBreakBefore w:val="0"/>
              <w:kinsoku/>
              <w:wordWrap/>
              <w:overflowPunct/>
              <w:topLinePunct w:val="0"/>
              <w:autoSpaceDE/>
              <w:autoSpaceDN/>
              <w:bidi w:val="0"/>
              <w:spacing w:before="157" w:beforeLines="50" w:after="157" w:afterLines="50"/>
              <w:jc w:val="center"/>
              <w:textAlignment w:val="auto"/>
              <w:rPr>
                <w:color w:val="000000"/>
                <w:sz w:val="24"/>
              </w:rPr>
            </w:pPr>
            <w:r>
              <w:rPr>
                <w:rFonts w:hint="eastAsia"/>
                <w:color w:val="000000"/>
                <w:sz w:val="24"/>
              </w:rPr>
              <w:t>14</w:t>
            </w:r>
          </w:p>
        </w:tc>
        <w:tc>
          <w:tcPr>
            <w:tcW w:w="3732" w:type="dxa"/>
            <w:noWrap w:val="0"/>
            <w:vAlign w:val="center"/>
          </w:tcPr>
          <w:p>
            <w:pPr>
              <w:keepNext w:val="0"/>
              <w:keepLines w:val="0"/>
              <w:pageBreakBefore w:val="0"/>
              <w:kinsoku/>
              <w:wordWrap/>
              <w:overflowPunct/>
              <w:topLinePunct w:val="0"/>
              <w:autoSpaceDE/>
              <w:autoSpaceDN/>
              <w:bidi w:val="0"/>
              <w:spacing w:before="157" w:beforeLines="50" w:after="157" w:afterLines="50"/>
              <w:textAlignment w:val="auto"/>
              <w:rPr>
                <w:rFonts w:ascii="宋体" w:hAnsi="宋体" w:cs="宋体"/>
                <w:sz w:val="24"/>
              </w:rPr>
            </w:pPr>
            <w:r>
              <w:rPr>
                <w:rFonts w:hint="eastAsia" w:ascii="宋体" w:hAnsi="宋体" w:cs="宋体"/>
                <w:sz w:val="24"/>
              </w:rPr>
              <w:t>避雷设施的检验检测</w:t>
            </w:r>
          </w:p>
        </w:tc>
        <w:tc>
          <w:tcPr>
            <w:tcW w:w="1360" w:type="dxa"/>
            <w:noWrap w:val="0"/>
            <w:vAlign w:val="center"/>
          </w:tcPr>
          <w:p>
            <w:pPr>
              <w:keepNext w:val="0"/>
              <w:keepLines w:val="0"/>
              <w:pageBreakBefore w:val="0"/>
              <w:kinsoku/>
              <w:wordWrap/>
              <w:overflowPunct/>
              <w:topLinePunct w:val="0"/>
              <w:autoSpaceDE/>
              <w:autoSpaceDN/>
              <w:bidi w:val="0"/>
              <w:spacing w:before="157" w:beforeLines="50" w:after="157" w:afterLines="50"/>
              <w:jc w:val="center"/>
              <w:textAlignment w:val="auto"/>
              <w:rPr>
                <w:sz w:val="24"/>
              </w:rPr>
            </w:pPr>
            <w:r>
              <w:rPr>
                <w:rFonts w:hint="eastAsia"/>
                <w:sz w:val="24"/>
              </w:rPr>
              <w:t>5000</w:t>
            </w:r>
          </w:p>
        </w:tc>
        <w:tc>
          <w:tcPr>
            <w:tcW w:w="2511" w:type="dxa"/>
            <w:noWrap w:val="0"/>
            <w:vAlign w:val="center"/>
          </w:tcPr>
          <w:p>
            <w:pPr>
              <w:keepNext w:val="0"/>
              <w:keepLines w:val="0"/>
              <w:pageBreakBefore w:val="0"/>
              <w:kinsoku/>
              <w:wordWrap/>
              <w:overflowPunct/>
              <w:topLinePunct w:val="0"/>
              <w:autoSpaceDE/>
              <w:autoSpaceDN/>
              <w:bidi w:val="0"/>
              <w:spacing w:before="0" w:beforeLines="0" w:after="0" w:afterLines="0"/>
              <w:jc w:val="left"/>
              <w:textAlignment w:val="auto"/>
              <w:rPr>
                <w:sz w:val="24"/>
              </w:rPr>
            </w:pPr>
            <w:r>
              <w:rPr>
                <w:rFonts w:hint="eastAsia"/>
                <w:sz w:val="24"/>
              </w:rPr>
              <w:t>应具备主管部门颁发的有效期内的《雷电防护装置检测资质证》。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2" w:type="dxa"/>
            <w:bottom w:w="0" w:type="dxa"/>
            <w:right w:w="92" w:type="dxa"/>
          </w:tblCellMar>
        </w:tblPrEx>
        <w:trPr>
          <w:trHeight w:val="603" w:hRule="atLeast"/>
        </w:trPr>
        <w:tc>
          <w:tcPr>
            <w:tcW w:w="715" w:type="dxa"/>
            <w:noWrap w:val="0"/>
            <w:vAlign w:val="center"/>
          </w:tcPr>
          <w:p>
            <w:pPr>
              <w:keepNext w:val="0"/>
              <w:keepLines w:val="0"/>
              <w:pageBreakBefore w:val="0"/>
              <w:kinsoku/>
              <w:wordWrap/>
              <w:overflowPunct/>
              <w:topLinePunct w:val="0"/>
              <w:autoSpaceDE/>
              <w:autoSpaceDN/>
              <w:bidi w:val="0"/>
              <w:spacing w:before="157" w:beforeLines="50" w:after="157" w:afterLines="50"/>
              <w:jc w:val="center"/>
              <w:textAlignment w:val="auto"/>
              <w:rPr>
                <w:color w:val="000000"/>
                <w:sz w:val="24"/>
              </w:rPr>
            </w:pPr>
            <w:r>
              <w:rPr>
                <w:rFonts w:hint="eastAsia"/>
                <w:color w:val="000000"/>
                <w:sz w:val="24"/>
              </w:rPr>
              <w:t>15</w:t>
            </w:r>
          </w:p>
        </w:tc>
        <w:tc>
          <w:tcPr>
            <w:tcW w:w="3732" w:type="dxa"/>
            <w:noWrap w:val="0"/>
            <w:vAlign w:val="center"/>
          </w:tcPr>
          <w:p>
            <w:pPr>
              <w:keepNext w:val="0"/>
              <w:keepLines w:val="0"/>
              <w:pageBreakBefore w:val="0"/>
              <w:kinsoku/>
              <w:wordWrap/>
              <w:overflowPunct/>
              <w:topLinePunct w:val="0"/>
              <w:autoSpaceDE/>
              <w:autoSpaceDN/>
              <w:bidi w:val="0"/>
              <w:spacing w:before="157" w:beforeLines="50" w:after="157" w:afterLines="50"/>
              <w:textAlignment w:val="auto"/>
              <w:rPr>
                <w:rFonts w:ascii="宋体" w:hAnsi="宋体" w:cs="宋体"/>
                <w:sz w:val="24"/>
              </w:rPr>
            </w:pPr>
            <w:r>
              <w:rPr>
                <w:rFonts w:hint="eastAsia" w:ascii="宋体" w:hAnsi="宋体" w:cs="宋体"/>
                <w:sz w:val="24"/>
              </w:rPr>
              <w:t>弱电系统及有线电视线路</w:t>
            </w:r>
          </w:p>
        </w:tc>
        <w:tc>
          <w:tcPr>
            <w:tcW w:w="1360" w:type="dxa"/>
            <w:noWrap w:val="0"/>
            <w:vAlign w:val="center"/>
          </w:tcPr>
          <w:p>
            <w:pPr>
              <w:keepNext w:val="0"/>
              <w:keepLines w:val="0"/>
              <w:pageBreakBefore w:val="0"/>
              <w:kinsoku/>
              <w:wordWrap/>
              <w:overflowPunct/>
              <w:topLinePunct w:val="0"/>
              <w:autoSpaceDE/>
              <w:autoSpaceDN/>
              <w:bidi w:val="0"/>
              <w:spacing w:before="157" w:beforeLines="50" w:after="157" w:afterLines="50"/>
              <w:jc w:val="center"/>
              <w:textAlignment w:val="auto"/>
              <w:rPr>
                <w:sz w:val="24"/>
              </w:rPr>
            </w:pPr>
            <w:r>
              <w:rPr>
                <w:rFonts w:hint="eastAsia"/>
                <w:sz w:val="24"/>
              </w:rPr>
              <w:t>200000</w:t>
            </w:r>
          </w:p>
        </w:tc>
        <w:tc>
          <w:tcPr>
            <w:tcW w:w="2511" w:type="dxa"/>
            <w:noWrap w:val="0"/>
            <w:vAlign w:val="center"/>
          </w:tcPr>
          <w:p>
            <w:pPr>
              <w:keepNext w:val="0"/>
              <w:keepLines w:val="0"/>
              <w:pageBreakBefore w:val="0"/>
              <w:kinsoku/>
              <w:wordWrap/>
              <w:overflowPunct/>
              <w:topLinePunct w:val="0"/>
              <w:autoSpaceDE/>
              <w:autoSpaceDN/>
              <w:bidi w:val="0"/>
              <w:spacing w:before="157" w:beforeLines="50" w:after="157" w:afterLines="50"/>
              <w:textAlignment w:val="auto"/>
              <w:rPr>
                <w:sz w:val="24"/>
              </w:rPr>
            </w:pPr>
            <w:r>
              <w:rPr>
                <w:rFonts w:hint="eastAsia"/>
                <w:sz w:val="24"/>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2" w:type="dxa"/>
            <w:bottom w:w="0" w:type="dxa"/>
            <w:right w:w="92" w:type="dxa"/>
          </w:tblCellMar>
        </w:tblPrEx>
        <w:trPr>
          <w:trHeight w:val="608" w:hRule="atLeast"/>
        </w:trPr>
        <w:tc>
          <w:tcPr>
            <w:tcW w:w="715" w:type="dxa"/>
            <w:noWrap w:val="0"/>
            <w:vAlign w:val="center"/>
          </w:tcPr>
          <w:p>
            <w:pPr>
              <w:keepNext w:val="0"/>
              <w:keepLines w:val="0"/>
              <w:pageBreakBefore w:val="0"/>
              <w:kinsoku/>
              <w:wordWrap/>
              <w:overflowPunct/>
              <w:topLinePunct w:val="0"/>
              <w:autoSpaceDE/>
              <w:autoSpaceDN/>
              <w:bidi w:val="0"/>
              <w:spacing w:before="157" w:beforeLines="50" w:after="157" w:afterLines="50"/>
              <w:jc w:val="center"/>
              <w:textAlignment w:val="auto"/>
              <w:rPr>
                <w:color w:val="000000"/>
                <w:sz w:val="24"/>
              </w:rPr>
            </w:pPr>
            <w:r>
              <w:rPr>
                <w:rFonts w:hint="eastAsia"/>
                <w:color w:val="000000"/>
                <w:sz w:val="24"/>
              </w:rPr>
              <w:t>16</w:t>
            </w:r>
          </w:p>
        </w:tc>
        <w:tc>
          <w:tcPr>
            <w:tcW w:w="3732" w:type="dxa"/>
            <w:noWrap w:val="0"/>
            <w:vAlign w:val="center"/>
          </w:tcPr>
          <w:p>
            <w:pPr>
              <w:keepNext w:val="0"/>
              <w:keepLines w:val="0"/>
              <w:pageBreakBefore w:val="0"/>
              <w:kinsoku/>
              <w:wordWrap/>
              <w:overflowPunct/>
              <w:topLinePunct w:val="0"/>
              <w:autoSpaceDE/>
              <w:autoSpaceDN/>
              <w:bidi w:val="0"/>
              <w:spacing w:before="157" w:beforeLines="50" w:after="157" w:afterLines="50"/>
              <w:textAlignment w:val="auto"/>
              <w:rPr>
                <w:rFonts w:ascii="宋体" w:hAnsi="宋体" w:cs="宋体"/>
                <w:sz w:val="24"/>
              </w:rPr>
            </w:pPr>
            <w:r>
              <w:rPr>
                <w:rFonts w:hint="eastAsia" w:ascii="宋体" w:hAnsi="宋体" w:cs="宋体"/>
                <w:sz w:val="24"/>
              </w:rPr>
              <w:t>院区绿化及养护</w:t>
            </w:r>
          </w:p>
        </w:tc>
        <w:tc>
          <w:tcPr>
            <w:tcW w:w="1360" w:type="dxa"/>
            <w:noWrap w:val="0"/>
            <w:vAlign w:val="center"/>
          </w:tcPr>
          <w:p>
            <w:pPr>
              <w:keepNext w:val="0"/>
              <w:keepLines w:val="0"/>
              <w:pageBreakBefore w:val="0"/>
              <w:kinsoku/>
              <w:wordWrap/>
              <w:overflowPunct/>
              <w:topLinePunct w:val="0"/>
              <w:autoSpaceDE/>
              <w:autoSpaceDN/>
              <w:bidi w:val="0"/>
              <w:spacing w:before="157" w:beforeLines="50" w:after="157" w:afterLines="50"/>
              <w:jc w:val="center"/>
              <w:textAlignment w:val="auto"/>
              <w:rPr>
                <w:sz w:val="24"/>
              </w:rPr>
            </w:pPr>
            <w:r>
              <w:rPr>
                <w:rFonts w:hint="eastAsia"/>
                <w:sz w:val="24"/>
              </w:rPr>
              <w:t>200000</w:t>
            </w:r>
          </w:p>
        </w:tc>
        <w:tc>
          <w:tcPr>
            <w:tcW w:w="2511" w:type="dxa"/>
            <w:noWrap w:val="0"/>
            <w:vAlign w:val="center"/>
          </w:tcPr>
          <w:p>
            <w:pPr>
              <w:keepNext w:val="0"/>
              <w:keepLines w:val="0"/>
              <w:pageBreakBefore w:val="0"/>
              <w:kinsoku/>
              <w:wordWrap/>
              <w:overflowPunct/>
              <w:topLinePunct w:val="0"/>
              <w:autoSpaceDE/>
              <w:autoSpaceDN/>
              <w:bidi w:val="0"/>
              <w:spacing w:before="157" w:beforeLines="50" w:after="157" w:afterLines="50"/>
              <w:textAlignment w:val="auto"/>
              <w:rPr>
                <w:sz w:val="24"/>
              </w:rPr>
            </w:pPr>
            <w:r>
              <w:rPr>
                <w:rFonts w:hint="eastAsia"/>
                <w:sz w:val="24"/>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2" w:type="dxa"/>
            <w:bottom w:w="0" w:type="dxa"/>
            <w:right w:w="92" w:type="dxa"/>
          </w:tblCellMar>
        </w:tblPrEx>
        <w:trPr>
          <w:trHeight w:val="608" w:hRule="atLeast"/>
        </w:trPr>
        <w:tc>
          <w:tcPr>
            <w:tcW w:w="715" w:type="dxa"/>
            <w:noWrap w:val="0"/>
            <w:vAlign w:val="center"/>
          </w:tcPr>
          <w:p>
            <w:pPr>
              <w:keepNext w:val="0"/>
              <w:keepLines w:val="0"/>
              <w:pageBreakBefore w:val="0"/>
              <w:kinsoku/>
              <w:wordWrap/>
              <w:overflowPunct/>
              <w:topLinePunct w:val="0"/>
              <w:autoSpaceDE/>
              <w:autoSpaceDN/>
              <w:bidi w:val="0"/>
              <w:spacing w:before="157" w:beforeLines="50" w:after="157" w:afterLines="50"/>
              <w:jc w:val="center"/>
              <w:textAlignment w:val="auto"/>
              <w:rPr>
                <w:rFonts w:hint="default" w:eastAsia="宋体"/>
                <w:color w:val="000000"/>
                <w:sz w:val="24"/>
                <w:lang w:val="en-US" w:eastAsia="zh-CN"/>
              </w:rPr>
            </w:pPr>
            <w:r>
              <w:rPr>
                <w:rFonts w:hint="eastAsia"/>
                <w:color w:val="000000"/>
                <w:sz w:val="24"/>
                <w:lang w:val="en-US" w:eastAsia="zh-CN"/>
              </w:rPr>
              <w:t>17</w:t>
            </w:r>
          </w:p>
        </w:tc>
        <w:tc>
          <w:tcPr>
            <w:tcW w:w="3732" w:type="dxa"/>
            <w:noWrap w:val="0"/>
            <w:vAlign w:val="center"/>
          </w:tcPr>
          <w:p>
            <w:pPr>
              <w:keepNext w:val="0"/>
              <w:keepLines w:val="0"/>
              <w:pageBreakBefore w:val="0"/>
              <w:kinsoku/>
              <w:wordWrap/>
              <w:overflowPunct/>
              <w:topLinePunct w:val="0"/>
              <w:autoSpaceDE/>
              <w:autoSpaceDN/>
              <w:bidi w:val="0"/>
              <w:spacing w:before="157" w:beforeLines="50" w:after="157" w:afterLines="50"/>
              <w:textAlignment w:val="auto"/>
              <w:rPr>
                <w:rFonts w:hint="eastAsia" w:ascii="宋体" w:hAnsi="宋体" w:cs="宋体"/>
                <w:sz w:val="24"/>
              </w:rPr>
            </w:pPr>
            <w:r>
              <w:rPr>
                <w:rFonts w:hint="eastAsia" w:ascii="宋体" w:hAnsi="宋体" w:cs="宋体"/>
                <w:sz w:val="24"/>
              </w:rPr>
              <w:t>输电、供电、受电电力设施的安装、维修和试验</w:t>
            </w:r>
          </w:p>
        </w:tc>
        <w:tc>
          <w:tcPr>
            <w:tcW w:w="1360" w:type="dxa"/>
            <w:noWrap w:val="0"/>
            <w:vAlign w:val="center"/>
          </w:tcPr>
          <w:p>
            <w:pPr>
              <w:keepNext w:val="0"/>
              <w:keepLines w:val="0"/>
              <w:pageBreakBefore w:val="0"/>
              <w:kinsoku/>
              <w:wordWrap/>
              <w:overflowPunct/>
              <w:topLinePunct w:val="0"/>
              <w:autoSpaceDE/>
              <w:autoSpaceDN/>
              <w:bidi w:val="0"/>
              <w:spacing w:before="157" w:beforeLines="50" w:after="157" w:afterLines="50"/>
              <w:jc w:val="center"/>
              <w:textAlignment w:val="auto"/>
              <w:rPr>
                <w:rFonts w:hint="default" w:eastAsia="宋体"/>
                <w:sz w:val="24"/>
                <w:lang w:val="en-US" w:eastAsia="zh-CN"/>
              </w:rPr>
            </w:pPr>
            <w:r>
              <w:rPr>
                <w:rFonts w:hint="eastAsia"/>
                <w:sz w:val="24"/>
                <w:lang w:val="en-US" w:eastAsia="zh-CN"/>
              </w:rPr>
              <w:t>37000</w:t>
            </w:r>
          </w:p>
        </w:tc>
        <w:tc>
          <w:tcPr>
            <w:tcW w:w="2511" w:type="dxa"/>
            <w:noWrap w:val="0"/>
            <w:vAlign w:val="center"/>
          </w:tcPr>
          <w:p>
            <w:pPr>
              <w:keepNext w:val="0"/>
              <w:keepLines w:val="0"/>
              <w:pageBreakBefore w:val="0"/>
              <w:kinsoku/>
              <w:wordWrap/>
              <w:overflowPunct/>
              <w:topLinePunct w:val="0"/>
              <w:autoSpaceDE/>
              <w:autoSpaceDN/>
              <w:bidi w:val="0"/>
              <w:spacing w:before="157" w:beforeLines="50" w:after="157" w:afterLines="50"/>
              <w:textAlignment w:val="auto"/>
              <w:rPr>
                <w:rFonts w:hint="eastAsia"/>
                <w:sz w:val="24"/>
              </w:rPr>
            </w:pPr>
            <w:r>
              <w:rPr>
                <w:rFonts w:hint="eastAsia"/>
                <w:sz w:val="24"/>
                <w:lang w:eastAsia="zh-CN"/>
              </w:rPr>
              <w:t>具备有效期内的《承装（修、试）电力设施许可证》</w:t>
            </w:r>
          </w:p>
        </w:tc>
      </w:tr>
    </w:tbl>
    <w:p>
      <w:pPr>
        <w:pStyle w:val="5"/>
        <w:spacing w:before="157" w:beforeLines="50" w:after="157" w:afterLines="50" w:line="240" w:lineRule="auto"/>
        <w:ind w:left="0" w:firstLine="0" w:firstLineChars="0"/>
        <w:jc w:val="left"/>
        <w:rPr>
          <w:rFonts w:hint="eastAsia"/>
        </w:rPr>
      </w:pPr>
      <w:r>
        <w:rPr>
          <w:rFonts w:hint="eastAsia"/>
          <w:lang w:val="en-US" w:eastAsia="zh-CN"/>
        </w:rPr>
        <w:t>六、</w:t>
      </w:r>
      <w:r>
        <w:rPr>
          <w:rFonts w:hint="eastAsia"/>
        </w:rPr>
        <w:t>验收标准</w:t>
      </w:r>
    </w:p>
    <w:p>
      <w:pPr>
        <w:pStyle w:val="5"/>
        <w:spacing w:before="157" w:beforeLines="50" w:after="157" w:afterLines="50" w:line="360" w:lineRule="exact"/>
        <w:ind w:left="0"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（一）按照围绕绩效目标对标对表，切实落实项目单位主体责任等相关要求，采购人每月组织一次物业服务项目汇报会，由中标人对当月工作情况进行汇报。 </w:t>
      </w:r>
    </w:p>
    <w:p>
      <w:pPr>
        <w:pStyle w:val="5"/>
        <w:spacing w:before="157" w:beforeLines="50" w:after="157" w:afterLines="50" w:line="360" w:lineRule="exact"/>
        <w:ind w:left="0"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二）物业服务项目人员数量应达到必要的工作要求。阶段绩效考核时，首先由中标负责人汇报人员思想动态、服务保障完成情况、考勤管理情况、人员动态流动情况等内容，其次由采购人绩效评估人员进行综合评价，并提出相关整改意见。</w:t>
      </w:r>
    </w:p>
    <w:p>
      <w:pPr>
        <w:pStyle w:val="5"/>
        <w:spacing w:before="157" w:beforeLines="50" w:after="157" w:afterLines="50" w:line="360" w:lineRule="exact"/>
        <w:ind w:left="0"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（三）采购人应加强项目执行监管，督促严格履行合同约定。阶段性项目完成后，围绕项目既定绩效目标逐项进行履约验收，相关情况将作为填写《委托服务类项目履约验收单》和支付项目尾款的有效凭证。</w:t>
      </w:r>
    </w:p>
    <w:p>
      <w:pPr>
        <w:pStyle w:val="5"/>
        <w:ind w:left="0" w:firstLine="0" w:firstLineChars="0"/>
        <w:rPr>
          <w:rFonts w:hint="eastAsia"/>
        </w:rPr>
      </w:pPr>
      <w:r>
        <w:rPr>
          <w:rFonts w:hint="eastAsia"/>
          <w:u w:val="none"/>
          <w:lang w:val="en-US" w:eastAsia="zh-CN"/>
        </w:rPr>
        <w:t xml:space="preserve">七、 </w:t>
      </w:r>
      <w:r>
        <w:rPr>
          <w:rFonts w:hint="eastAsia"/>
        </w:rPr>
        <w:t>其他要求</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投标人中标后，应根据实际情况与原为采购人提供本合同约定的相关服务的服务方进行工作交接，通过协商妥善解决交接过程中可能涉及相关问题。投标人须在投标文件中做出相应承诺。</w:t>
      </w:r>
    </w:p>
    <w:p/>
    <w:p>
      <w:pPr>
        <w:pStyle w:val="2"/>
      </w:pPr>
    </w:p>
    <w:p>
      <w:pPr>
        <w:pStyle w:val="3"/>
      </w:pPr>
    </w:p>
    <w:p/>
    <w:p>
      <w:pPr>
        <w:pStyle w:val="2"/>
      </w:pPr>
    </w:p>
    <w:p>
      <w:pPr>
        <w:pStyle w:val="3"/>
      </w:pPr>
    </w:p>
    <w:p/>
    <w:p>
      <w:pPr>
        <w:pStyle w:val="2"/>
      </w:pPr>
    </w:p>
    <w:p>
      <w:pPr>
        <w:pStyle w:val="3"/>
      </w:pPr>
    </w:p>
    <w:p/>
    <w:tbl>
      <w:tblPr>
        <w:tblStyle w:val="10"/>
        <w:tblpPr w:leftFromText="180" w:rightFromText="180" w:vertAnchor="text" w:horzAnchor="page" w:tblpXSpec="center" w:tblpY="488"/>
        <w:tblOverlap w:val="never"/>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805"/>
        <w:gridCol w:w="5127"/>
        <w:gridCol w:w="709"/>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jc w:val="center"/>
        </w:trPr>
        <w:tc>
          <w:tcPr>
            <w:tcW w:w="8500" w:type="dxa"/>
            <w:gridSpan w:val="5"/>
            <w:tcBorders>
              <w:top w:val="nil"/>
              <w:left w:val="nil"/>
              <w:bottom w:val="single" w:color="auto" w:sz="4" w:space="0"/>
              <w:right w:val="nil"/>
            </w:tcBorders>
            <w:vAlign w:val="center"/>
          </w:tcPr>
          <w:p>
            <w:pPr>
              <w:widowControl/>
              <w:jc w:val="center"/>
              <w:rPr>
                <w:rFonts w:asciiTheme="minorEastAsia" w:hAnsiTheme="minorEastAsia" w:cstheme="minorEastAsia"/>
                <w:sz w:val="24"/>
              </w:rPr>
            </w:pPr>
            <w:r>
              <w:rPr>
                <w:rFonts w:hint="eastAsia" w:ascii="黑体" w:hAnsi="黑体" w:eastAsia="黑体" w:cs="黑体"/>
                <w:sz w:val="32"/>
                <w:szCs w:val="32"/>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809" w:type="dxa"/>
            <w:tcBorders>
              <w:top w:val="single" w:color="auto" w:sz="4" w:space="0"/>
            </w:tcBorders>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评分部分</w:t>
            </w:r>
          </w:p>
        </w:tc>
        <w:tc>
          <w:tcPr>
            <w:tcW w:w="805" w:type="dxa"/>
            <w:tcBorders>
              <w:top w:val="single" w:color="auto" w:sz="4" w:space="0"/>
            </w:tcBorders>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评分因素</w:t>
            </w:r>
          </w:p>
        </w:tc>
        <w:tc>
          <w:tcPr>
            <w:tcW w:w="5127" w:type="dxa"/>
            <w:tcBorders>
              <w:top w:val="single" w:color="auto" w:sz="4" w:space="0"/>
            </w:tcBorders>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评分标准</w:t>
            </w:r>
          </w:p>
        </w:tc>
        <w:tc>
          <w:tcPr>
            <w:tcW w:w="709" w:type="dxa"/>
            <w:tcBorders>
              <w:top w:val="single" w:color="auto" w:sz="4" w:space="0"/>
            </w:tcBorders>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分值</w:t>
            </w:r>
          </w:p>
        </w:tc>
        <w:tc>
          <w:tcPr>
            <w:tcW w:w="1050" w:type="dxa"/>
            <w:tcBorders>
              <w:top w:val="single" w:color="auto" w:sz="4" w:space="0"/>
            </w:tcBorders>
            <w:vAlign w:val="center"/>
          </w:tcPr>
          <w:p>
            <w:pPr>
              <w:widowControl/>
              <w:jc w:val="center"/>
              <w:rPr>
                <w:rFonts w:asciiTheme="minorEastAsia" w:hAnsiTheme="minorEastAsia" w:cstheme="minorEastAsia"/>
                <w:w w:val="99"/>
                <w:sz w:val="24"/>
              </w:rPr>
            </w:pPr>
            <w:r>
              <w:rPr>
                <w:rFonts w:hint="eastAsia" w:asciiTheme="minorEastAsia" w:hAnsiTheme="minorEastAsia" w:cstheme="minorEastAsia"/>
                <w:sz w:val="24"/>
              </w:rPr>
              <w:t>分值属性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809" w:type="dxa"/>
            <w:vAlign w:val="center"/>
          </w:tcPr>
          <w:p>
            <w:pPr>
              <w:widowControl/>
              <w:jc w:val="center"/>
              <w:rPr>
                <w:rFonts w:asciiTheme="minorEastAsia" w:hAnsiTheme="minorEastAsia" w:cstheme="minorEastAsia"/>
                <w:sz w:val="24"/>
              </w:rPr>
            </w:pPr>
            <w:bookmarkStart w:id="79" w:name="OLE_LINK3" w:colFirst="3" w:colLast="3"/>
            <w:r>
              <w:rPr>
                <w:rFonts w:hint="eastAsia" w:asciiTheme="minorEastAsia" w:hAnsiTheme="minorEastAsia" w:cstheme="minorEastAsia"/>
                <w:sz w:val="24"/>
              </w:rPr>
              <w:t>价格部分</w:t>
            </w:r>
            <w:r>
              <w:rPr>
                <w:rFonts w:hint="eastAsia" w:asciiTheme="minorEastAsia" w:hAnsiTheme="minorEastAsia" w:cstheme="minorEastAsia"/>
                <w:kern w:val="0"/>
                <w:sz w:val="24"/>
              </w:rPr>
              <w:t>（15分）</w:t>
            </w:r>
          </w:p>
        </w:tc>
        <w:tc>
          <w:tcPr>
            <w:tcW w:w="805"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价格</w:t>
            </w:r>
          </w:p>
        </w:tc>
        <w:tc>
          <w:tcPr>
            <w:tcW w:w="5127" w:type="dxa"/>
            <w:vAlign w:val="center"/>
          </w:tcPr>
          <w:p>
            <w:pPr>
              <w:widowControl/>
              <w:spacing w:line="320" w:lineRule="exact"/>
              <w:ind w:firstLine="420" w:firstLineChars="200"/>
              <w:rPr>
                <w:rFonts w:ascii="宋体" w:hAnsi="宋体" w:eastAsia="宋体" w:cs="宋体"/>
                <w:kern w:val="0"/>
                <w:szCs w:val="21"/>
                <w:lang w:bidi="ar"/>
              </w:rPr>
            </w:pPr>
            <w:r>
              <w:rPr>
                <w:rFonts w:hint="eastAsia" w:ascii="宋体" w:hAnsi="宋体" w:eastAsia="宋体" w:cs="宋体"/>
                <w:kern w:val="0"/>
                <w:szCs w:val="21"/>
                <w:lang w:bidi="ar"/>
              </w:rPr>
              <w:t>满足招标文件要求且投标价格最低的投标报价为评标基准价，其价格分为满分。其他投标人的价格分统一按照下列公式计算：投标报价得分＝（评标基准价/投标报价）×分值。</w:t>
            </w:r>
          </w:p>
          <w:p>
            <w:pPr>
              <w:widowControl/>
              <w:spacing w:line="320" w:lineRule="exact"/>
              <w:ind w:firstLine="420" w:firstLineChars="200"/>
              <w:rPr>
                <w:rFonts w:ascii="宋体" w:hAnsi="宋体" w:eastAsia="宋体" w:cs="宋体"/>
                <w:szCs w:val="21"/>
              </w:rPr>
            </w:pPr>
            <w:r>
              <w:rPr>
                <w:rFonts w:hint="eastAsia" w:ascii="宋体" w:hAnsi="宋体" w:eastAsia="宋体" w:cs="宋体"/>
                <w:kern w:val="0"/>
                <w:szCs w:val="21"/>
                <w:lang w:bidi="ar"/>
              </w:rPr>
              <w:t>此处投标报价指经过报价修正，及因落实政府采购政策进行价格调整后的报价</w:t>
            </w:r>
            <w:r>
              <w:rPr>
                <w:rFonts w:hint="eastAsia" w:ascii="宋体" w:hAnsi="宋体" w:eastAsia="宋体" w:cs="宋体"/>
                <w:szCs w:val="21"/>
              </w:rPr>
              <w:t>，详见第四章《评标程序、评标方法和评标标准》2.4及2.5。</w:t>
            </w:r>
          </w:p>
        </w:tc>
        <w:tc>
          <w:tcPr>
            <w:tcW w:w="709"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15</w:t>
            </w:r>
          </w:p>
        </w:tc>
        <w:tc>
          <w:tcPr>
            <w:tcW w:w="1050" w:type="dxa"/>
            <w:vAlign w:val="center"/>
          </w:tcPr>
          <w:p>
            <w:pPr>
              <w:pStyle w:val="9"/>
              <w:jc w:val="center"/>
              <w:rPr>
                <w:rFonts w:asciiTheme="minorEastAsia" w:hAnsiTheme="minorEastAsia" w:cstheme="minorEastAsia"/>
                <w:sz w:val="24"/>
                <w:szCs w:val="24"/>
              </w:rPr>
            </w:pPr>
            <w:r>
              <w:rPr>
                <w:rFonts w:hint="eastAsia" w:asciiTheme="minorEastAsia" w:hAnsiTheme="minorEastAsia" w:cstheme="minorEastAsia"/>
                <w:sz w:val="24"/>
                <w:szCs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9" w:type="dxa"/>
            <w:vMerge w:val="restart"/>
            <w:vAlign w:val="center"/>
          </w:tcPr>
          <w:p>
            <w:pPr>
              <w:pStyle w:val="9"/>
              <w:jc w:val="center"/>
              <w:rPr>
                <w:rFonts w:asciiTheme="minorEastAsia" w:hAnsiTheme="minorEastAsia" w:cstheme="minorEastAsia"/>
                <w:kern w:val="0"/>
                <w:sz w:val="24"/>
                <w:szCs w:val="24"/>
              </w:rPr>
            </w:pPr>
            <w:bookmarkStart w:id="80" w:name="_Toc166775774"/>
            <w:r>
              <w:rPr>
                <w:rFonts w:hint="eastAsia" w:asciiTheme="minorEastAsia" w:hAnsiTheme="minorEastAsia" w:cstheme="minorEastAsia"/>
                <w:kern w:val="0"/>
                <w:sz w:val="24"/>
                <w:szCs w:val="24"/>
              </w:rPr>
              <w:t>商务部分</w:t>
            </w:r>
            <w:bookmarkEnd w:id="80"/>
          </w:p>
          <w:p>
            <w:pPr>
              <w:widowControl/>
              <w:jc w:val="center"/>
              <w:rPr>
                <w:rFonts w:asciiTheme="minorEastAsia" w:hAnsiTheme="minorEastAsia" w:cstheme="minorEastAsia"/>
                <w:sz w:val="24"/>
              </w:rPr>
            </w:pPr>
            <w:bookmarkStart w:id="81" w:name="_Toc166775775"/>
            <w:r>
              <w:rPr>
                <w:rFonts w:hint="eastAsia" w:asciiTheme="minorEastAsia" w:hAnsiTheme="minorEastAsia" w:cstheme="minorEastAsia"/>
                <w:kern w:val="0"/>
                <w:sz w:val="24"/>
              </w:rPr>
              <w:t>（85分）</w:t>
            </w:r>
            <w:bookmarkEnd w:id="81"/>
          </w:p>
        </w:tc>
        <w:tc>
          <w:tcPr>
            <w:tcW w:w="805"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kern w:val="0"/>
                <w:sz w:val="24"/>
              </w:rPr>
              <w:t>管理</w:t>
            </w:r>
            <w:r>
              <w:rPr>
                <w:rFonts w:hint="eastAsia" w:asciiTheme="minorEastAsia" w:hAnsiTheme="minorEastAsia" w:cstheme="minorEastAsia"/>
                <w:sz w:val="24"/>
              </w:rPr>
              <w:t>体系认证</w:t>
            </w:r>
          </w:p>
        </w:tc>
        <w:tc>
          <w:tcPr>
            <w:tcW w:w="5127" w:type="dxa"/>
            <w:vAlign w:val="center"/>
          </w:tcPr>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投标人具有的在有效期内的质量管理体系认证证书、环境管理体系认证证书、职业健康安全管理体系认证证书，提供认证证书复印件，每提供1项得1分，最高3分。不提供不得分。</w:t>
            </w:r>
          </w:p>
        </w:tc>
        <w:tc>
          <w:tcPr>
            <w:tcW w:w="709"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3</w:t>
            </w:r>
          </w:p>
        </w:tc>
        <w:tc>
          <w:tcPr>
            <w:tcW w:w="105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6" w:hRule="atLeast"/>
          <w:jc w:val="center"/>
        </w:trPr>
        <w:tc>
          <w:tcPr>
            <w:tcW w:w="809" w:type="dxa"/>
            <w:vMerge w:val="continue"/>
            <w:vAlign w:val="center"/>
          </w:tcPr>
          <w:p>
            <w:pPr>
              <w:widowControl/>
              <w:jc w:val="center"/>
              <w:rPr>
                <w:rFonts w:asciiTheme="minorEastAsia" w:hAnsiTheme="minorEastAsia" w:cstheme="minorEastAsia"/>
                <w:kern w:val="0"/>
                <w:sz w:val="24"/>
              </w:rPr>
            </w:pPr>
          </w:p>
        </w:tc>
        <w:tc>
          <w:tcPr>
            <w:tcW w:w="805" w:type="dxa"/>
            <w:vAlign w:val="center"/>
          </w:tcPr>
          <w:p>
            <w:pPr>
              <w:widowControl/>
              <w:jc w:val="center"/>
              <w:rPr>
                <w:rFonts w:asciiTheme="minorEastAsia" w:hAnsiTheme="minorEastAsia" w:cstheme="minorEastAsia"/>
                <w:sz w:val="24"/>
              </w:rPr>
            </w:pPr>
          </w:p>
          <w:p>
            <w:pPr>
              <w:widowControl/>
              <w:jc w:val="center"/>
              <w:rPr>
                <w:rFonts w:asciiTheme="minorEastAsia" w:hAnsiTheme="minorEastAsia" w:cstheme="minorEastAsia"/>
                <w:sz w:val="24"/>
              </w:rPr>
            </w:pPr>
          </w:p>
          <w:p>
            <w:pPr>
              <w:widowControl/>
              <w:jc w:val="center"/>
              <w:rPr>
                <w:rFonts w:asciiTheme="minorEastAsia" w:hAnsiTheme="minorEastAsia" w:cstheme="minorEastAsia"/>
                <w:sz w:val="24"/>
              </w:rPr>
            </w:pPr>
            <w:r>
              <w:rPr>
                <w:rFonts w:hint="eastAsia" w:asciiTheme="minorEastAsia" w:hAnsiTheme="minorEastAsia" w:cstheme="minorEastAsia"/>
                <w:sz w:val="24"/>
              </w:rPr>
              <w:t>业绩</w:t>
            </w:r>
          </w:p>
          <w:p>
            <w:pPr>
              <w:widowControl/>
              <w:jc w:val="center"/>
              <w:rPr>
                <w:rFonts w:asciiTheme="minorEastAsia" w:hAnsiTheme="minorEastAsia" w:cstheme="minorEastAsia"/>
                <w:sz w:val="24"/>
              </w:rPr>
            </w:pPr>
          </w:p>
        </w:tc>
        <w:tc>
          <w:tcPr>
            <w:tcW w:w="5127" w:type="dxa"/>
            <w:vAlign w:val="center"/>
          </w:tcPr>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2022年 1月 1日至投标文件递交截止日（以合同签订生效日期为准）</w:t>
            </w:r>
            <w:r>
              <w:rPr>
                <w:rFonts w:hint="eastAsia" w:ascii="宋体" w:hAnsi="宋体" w:eastAsia="宋体" w:cs="宋体"/>
                <w:kern w:val="0"/>
                <w:szCs w:val="21"/>
                <w:lang w:bidi="ar"/>
              </w:rPr>
              <w:t>正在服务或</w:t>
            </w:r>
            <w:r>
              <w:rPr>
                <w:rFonts w:hint="eastAsia" w:ascii="宋体" w:hAnsi="宋体" w:eastAsia="宋体" w:cs="宋体"/>
                <w:szCs w:val="21"/>
              </w:rPr>
              <w:t>服务过同类项目业绩（须包括物业服务内容），每提供一个业绩得0.5分，本项最多得3分。（以合同为准，需提供合同复印件，包括合同首页，合同详细标的和双方签章及生效时间页）。</w:t>
            </w:r>
            <w:r>
              <w:rPr>
                <w:rFonts w:hint="eastAsia" w:ascii="宋体" w:hAnsi="宋体" w:eastAsia="宋体" w:cs="宋体"/>
                <w:kern w:val="0"/>
                <w:szCs w:val="21"/>
                <w:lang w:bidi="ar"/>
              </w:rPr>
              <w:t>一个单位分年度多次签订的合同，计入一个业绩；同一个项目，分两期或以上完成的，计入一个业绩。</w:t>
            </w:r>
          </w:p>
        </w:tc>
        <w:tc>
          <w:tcPr>
            <w:tcW w:w="709"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3</w:t>
            </w:r>
          </w:p>
        </w:tc>
        <w:tc>
          <w:tcPr>
            <w:tcW w:w="105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809" w:type="dxa"/>
            <w:vMerge w:val="continue"/>
            <w:vAlign w:val="center"/>
          </w:tcPr>
          <w:p>
            <w:pPr>
              <w:widowControl/>
              <w:jc w:val="center"/>
              <w:rPr>
                <w:rFonts w:asciiTheme="minorEastAsia" w:hAnsiTheme="minorEastAsia" w:cstheme="minorEastAsia"/>
                <w:sz w:val="24"/>
              </w:rPr>
            </w:pPr>
          </w:p>
        </w:tc>
        <w:tc>
          <w:tcPr>
            <w:tcW w:w="805"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服务评价</w:t>
            </w:r>
          </w:p>
        </w:tc>
        <w:tc>
          <w:tcPr>
            <w:tcW w:w="5127" w:type="dxa"/>
            <w:vAlign w:val="center"/>
          </w:tcPr>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每一个与业绩合同对应项目业主好评证明0.3分，本项最多得1.5分。（业主好评证明加盖业主单位公章）</w:t>
            </w:r>
          </w:p>
        </w:tc>
        <w:tc>
          <w:tcPr>
            <w:tcW w:w="709"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1.5</w:t>
            </w:r>
          </w:p>
        </w:tc>
        <w:tc>
          <w:tcPr>
            <w:tcW w:w="105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809" w:type="dxa"/>
            <w:vMerge w:val="continue"/>
            <w:vAlign w:val="center"/>
          </w:tcPr>
          <w:p>
            <w:pPr>
              <w:pStyle w:val="9"/>
              <w:jc w:val="center"/>
              <w:rPr>
                <w:rFonts w:asciiTheme="minorEastAsia" w:hAnsiTheme="minorEastAsia" w:cstheme="minorEastAsia"/>
                <w:sz w:val="24"/>
                <w:szCs w:val="24"/>
              </w:rPr>
            </w:pPr>
          </w:p>
        </w:tc>
        <w:tc>
          <w:tcPr>
            <w:tcW w:w="805" w:type="dxa"/>
            <w:vAlign w:val="center"/>
          </w:tcPr>
          <w:p>
            <w:pPr>
              <w:pStyle w:val="9"/>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lang w:val="zh-CN"/>
              </w:rPr>
              <w:t>物业管理总体服务方案</w:t>
            </w:r>
          </w:p>
        </w:tc>
        <w:tc>
          <w:tcPr>
            <w:tcW w:w="5127" w:type="dxa"/>
            <w:vAlign w:val="center"/>
          </w:tcPr>
          <w:p>
            <w:pPr>
              <w:pStyle w:val="9"/>
              <w:spacing w:line="320" w:lineRule="exact"/>
              <w:ind w:firstLine="420" w:firstLineChars="200"/>
              <w:rPr>
                <w:rFonts w:hAnsi="宋体" w:eastAsia="宋体" w:cs="宋体"/>
                <w:kern w:val="0"/>
                <w:szCs w:val="21"/>
              </w:rPr>
            </w:pPr>
            <w:r>
              <w:rPr>
                <w:rFonts w:hint="eastAsia" w:hAnsi="宋体" w:eastAsia="宋体" w:cs="宋体"/>
                <w:kern w:val="0"/>
                <w:szCs w:val="21"/>
              </w:rPr>
              <w:t>根据本项目物业管理服务特点提出合理的</w:t>
            </w:r>
          </w:p>
          <w:p>
            <w:pPr>
              <w:pStyle w:val="9"/>
              <w:spacing w:line="320" w:lineRule="exact"/>
              <w:ind w:firstLine="420" w:firstLineChars="200"/>
              <w:rPr>
                <w:rFonts w:hAnsi="宋体" w:eastAsia="宋体" w:cs="宋体"/>
                <w:kern w:val="0"/>
                <w:szCs w:val="21"/>
              </w:rPr>
            </w:pPr>
            <w:r>
              <w:rPr>
                <w:rFonts w:hint="eastAsia" w:hAnsi="宋体" w:eastAsia="宋体" w:cs="宋体"/>
                <w:kern w:val="0"/>
                <w:szCs w:val="21"/>
              </w:rPr>
              <w:t>①物业管理服务年度管理目标</w:t>
            </w:r>
          </w:p>
          <w:p>
            <w:pPr>
              <w:pStyle w:val="9"/>
              <w:spacing w:line="320" w:lineRule="exact"/>
              <w:ind w:firstLine="420" w:firstLineChars="200"/>
              <w:rPr>
                <w:rFonts w:hAnsi="宋体" w:eastAsia="宋体" w:cs="宋体"/>
                <w:kern w:val="0"/>
                <w:szCs w:val="21"/>
              </w:rPr>
            </w:pPr>
            <w:r>
              <w:rPr>
                <w:rFonts w:hint="eastAsia" w:hAnsi="宋体" w:eastAsia="宋体" w:cs="宋体"/>
                <w:kern w:val="0"/>
                <w:szCs w:val="21"/>
              </w:rPr>
              <w:t>②物业管理服务总体实施方案</w:t>
            </w:r>
          </w:p>
          <w:p>
            <w:pPr>
              <w:pStyle w:val="9"/>
              <w:spacing w:line="320" w:lineRule="exact"/>
              <w:ind w:firstLine="420" w:firstLineChars="200"/>
              <w:rPr>
                <w:rFonts w:hAnsi="宋体" w:eastAsia="宋体" w:cs="宋体"/>
                <w:kern w:val="0"/>
                <w:szCs w:val="21"/>
              </w:rPr>
            </w:pPr>
            <w:r>
              <w:rPr>
                <w:rFonts w:hint="eastAsia" w:hAnsi="宋体" w:eastAsia="宋体" w:cs="宋体"/>
                <w:kern w:val="0"/>
                <w:szCs w:val="21"/>
              </w:rPr>
              <w:t>内容详细，专门针对本项目，符合采购需求和实际情况视为符合；内容属于通用类，非专门针对本项目，部分符合实际情况视为部分符合；内容复制粘贴采购需求，非专门针对本项目，不符合实际情况或未提供视为不符合。</w:t>
            </w:r>
          </w:p>
          <w:p>
            <w:pPr>
              <w:pStyle w:val="9"/>
              <w:spacing w:line="320" w:lineRule="exact"/>
              <w:ind w:firstLine="420" w:firstLineChars="200"/>
              <w:rPr>
                <w:rFonts w:hAnsi="宋体" w:eastAsia="宋体" w:cs="宋体"/>
                <w:kern w:val="0"/>
                <w:szCs w:val="21"/>
              </w:rPr>
            </w:pPr>
            <w:r>
              <w:rPr>
                <w:rFonts w:hint="eastAsia" w:hAnsi="宋体" w:eastAsia="宋体" w:cs="宋体"/>
                <w:kern w:val="0"/>
                <w:szCs w:val="21"/>
              </w:rPr>
              <w:t>以上每一项符合得0.5分，部分符合得0.3分，不符合不得分，此项最高1分。</w:t>
            </w:r>
          </w:p>
        </w:tc>
        <w:tc>
          <w:tcPr>
            <w:tcW w:w="709" w:type="dxa"/>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1</w:t>
            </w:r>
          </w:p>
        </w:tc>
        <w:tc>
          <w:tcPr>
            <w:tcW w:w="1050" w:type="dxa"/>
            <w:vAlign w:val="center"/>
          </w:tcPr>
          <w:p>
            <w:pPr>
              <w:pStyle w:val="9"/>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809" w:type="dxa"/>
            <w:vMerge w:val="continue"/>
            <w:vAlign w:val="center"/>
          </w:tcPr>
          <w:p>
            <w:pPr>
              <w:pStyle w:val="9"/>
              <w:jc w:val="center"/>
              <w:rPr>
                <w:rFonts w:asciiTheme="minorEastAsia" w:hAnsiTheme="minorEastAsia" w:cstheme="minorEastAsia"/>
                <w:sz w:val="24"/>
                <w:szCs w:val="24"/>
              </w:rPr>
            </w:pPr>
          </w:p>
        </w:tc>
        <w:tc>
          <w:tcPr>
            <w:tcW w:w="805" w:type="dxa"/>
            <w:vAlign w:val="center"/>
          </w:tcPr>
          <w:p>
            <w:pPr>
              <w:pStyle w:val="9"/>
              <w:jc w:val="center"/>
              <w:rPr>
                <w:rFonts w:asciiTheme="minorEastAsia" w:hAnsiTheme="minorEastAsia" w:cstheme="minorEastAsia"/>
                <w:kern w:val="0"/>
                <w:sz w:val="24"/>
                <w:szCs w:val="24"/>
                <w:lang w:val="zh-CN"/>
              </w:rPr>
            </w:pPr>
            <w:r>
              <w:rPr>
                <w:rFonts w:hint="eastAsia" w:asciiTheme="minorEastAsia" w:hAnsiTheme="minorEastAsia" w:cstheme="minorEastAsia"/>
                <w:kern w:val="0"/>
                <w:sz w:val="24"/>
                <w:szCs w:val="24"/>
              </w:rPr>
              <w:t>物业管理重点工作方案</w:t>
            </w:r>
          </w:p>
        </w:tc>
        <w:tc>
          <w:tcPr>
            <w:tcW w:w="5127" w:type="dxa"/>
            <w:vAlign w:val="center"/>
          </w:tcPr>
          <w:p>
            <w:pPr>
              <w:pStyle w:val="9"/>
              <w:spacing w:line="320" w:lineRule="exact"/>
              <w:ind w:firstLine="420" w:firstLineChars="200"/>
              <w:rPr>
                <w:rFonts w:hAnsi="宋体" w:eastAsia="宋体" w:cs="宋体"/>
                <w:kern w:val="0"/>
                <w:szCs w:val="21"/>
              </w:rPr>
            </w:pPr>
            <w:r>
              <w:rPr>
                <w:rFonts w:hint="eastAsia" w:hAnsi="宋体" w:eastAsia="宋体" w:cs="宋体"/>
                <w:kern w:val="0"/>
                <w:szCs w:val="21"/>
              </w:rPr>
              <w:t>针对本项目的重点工作方案</w:t>
            </w:r>
          </w:p>
          <w:p>
            <w:pPr>
              <w:pStyle w:val="9"/>
              <w:spacing w:line="320" w:lineRule="exact"/>
              <w:ind w:firstLine="420" w:firstLineChars="200"/>
              <w:rPr>
                <w:rFonts w:hAnsi="宋体" w:eastAsia="宋体" w:cs="宋体"/>
                <w:kern w:val="0"/>
                <w:szCs w:val="21"/>
              </w:rPr>
            </w:pPr>
            <w:r>
              <w:rPr>
                <w:rFonts w:hint="eastAsia" w:hAnsi="宋体" w:eastAsia="宋体" w:cs="宋体"/>
                <w:kern w:val="0"/>
                <w:szCs w:val="21"/>
              </w:rPr>
              <w:t>①接管和进驻方案</w:t>
            </w:r>
          </w:p>
          <w:p>
            <w:pPr>
              <w:pStyle w:val="9"/>
              <w:spacing w:line="320" w:lineRule="exact"/>
              <w:ind w:firstLine="420" w:firstLineChars="200"/>
              <w:rPr>
                <w:rFonts w:hAnsi="宋体" w:eastAsia="宋体" w:cs="宋体"/>
                <w:kern w:val="0"/>
                <w:szCs w:val="21"/>
              </w:rPr>
            </w:pPr>
            <w:r>
              <w:rPr>
                <w:rFonts w:hint="eastAsia" w:hAnsi="宋体" w:eastAsia="宋体" w:cs="宋体"/>
                <w:kern w:val="0"/>
                <w:szCs w:val="21"/>
              </w:rPr>
              <w:t>②重点区域（办公楼）服务方案</w:t>
            </w:r>
          </w:p>
          <w:p>
            <w:pPr>
              <w:pStyle w:val="9"/>
              <w:spacing w:line="320" w:lineRule="exact"/>
              <w:ind w:firstLine="420" w:firstLineChars="200"/>
              <w:rPr>
                <w:rFonts w:hAnsi="宋体" w:eastAsia="宋体" w:cs="宋体"/>
                <w:kern w:val="0"/>
                <w:szCs w:val="21"/>
                <w:highlight w:val="none"/>
              </w:rPr>
            </w:pPr>
            <w:bookmarkStart w:id="85" w:name="_GoBack"/>
            <w:r>
              <w:rPr>
                <w:rFonts w:hint="eastAsia" w:hAnsi="宋体" w:eastAsia="宋体" w:cs="宋体"/>
                <w:kern w:val="0"/>
                <w:szCs w:val="21"/>
                <w:highlight w:val="none"/>
              </w:rPr>
              <w:t>③节能环保方案</w:t>
            </w:r>
          </w:p>
          <w:bookmarkEnd w:id="85"/>
          <w:p>
            <w:pPr>
              <w:pStyle w:val="9"/>
              <w:spacing w:line="320" w:lineRule="exact"/>
              <w:ind w:firstLine="420" w:firstLineChars="200"/>
              <w:rPr>
                <w:rFonts w:hAnsi="宋体" w:eastAsia="宋体" w:cs="宋体"/>
                <w:kern w:val="0"/>
                <w:szCs w:val="21"/>
              </w:rPr>
            </w:pPr>
            <w:r>
              <w:rPr>
                <w:rFonts w:hint="eastAsia" w:hAnsi="宋体" w:eastAsia="宋体" w:cs="宋体"/>
                <w:kern w:val="0"/>
                <w:szCs w:val="21"/>
              </w:rPr>
              <w:t>内容详细，专门针对本项目，符合采购需求和实际情况视为符合；内容属于通用类，非专门针对本项目，部分符合实际情况视为部分符合；内容复制粘贴采购需求，非专门针对本项目，不符合实际情况或未提供视为不符合。</w:t>
            </w:r>
          </w:p>
          <w:p>
            <w:pPr>
              <w:pStyle w:val="9"/>
              <w:spacing w:line="320" w:lineRule="exact"/>
              <w:ind w:firstLine="420" w:firstLineChars="200"/>
              <w:rPr>
                <w:rFonts w:hAnsi="宋体" w:eastAsia="宋体" w:cs="宋体"/>
                <w:kern w:val="0"/>
                <w:szCs w:val="21"/>
              </w:rPr>
            </w:pPr>
            <w:r>
              <w:rPr>
                <w:rFonts w:hint="eastAsia" w:hAnsi="宋体" w:eastAsia="宋体" w:cs="宋体"/>
                <w:kern w:val="0"/>
                <w:szCs w:val="21"/>
              </w:rPr>
              <w:t>以上每一项符合得0.5分，部分符合得0.3分，不符合不得分，此项最高2分。</w:t>
            </w:r>
          </w:p>
        </w:tc>
        <w:tc>
          <w:tcPr>
            <w:tcW w:w="709" w:type="dxa"/>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1.5</w:t>
            </w:r>
          </w:p>
        </w:tc>
        <w:tc>
          <w:tcPr>
            <w:tcW w:w="1050" w:type="dxa"/>
            <w:vAlign w:val="center"/>
          </w:tcPr>
          <w:p>
            <w:pPr>
              <w:pStyle w:val="9"/>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809" w:type="dxa"/>
            <w:vMerge w:val="continue"/>
            <w:vAlign w:val="center"/>
          </w:tcPr>
          <w:p>
            <w:pPr>
              <w:pStyle w:val="9"/>
              <w:jc w:val="center"/>
              <w:rPr>
                <w:rFonts w:asciiTheme="minorEastAsia" w:hAnsiTheme="minorEastAsia" w:cstheme="minorEastAsia"/>
                <w:sz w:val="24"/>
                <w:szCs w:val="24"/>
              </w:rPr>
            </w:pPr>
          </w:p>
        </w:tc>
        <w:tc>
          <w:tcPr>
            <w:tcW w:w="805" w:type="dxa"/>
            <w:vAlign w:val="center"/>
          </w:tcPr>
          <w:p>
            <w:pPr>
              <w:pStyle w:val="9"/>
              <w:jc w:val="center"/>
              <w:rPr>
                <w:rFonts w:asciiTheme="minorEastAsia" w:hAnsiTheme="minorEastAsia" w:cstheme="minorEastAsia"/>
                <w:kern w:val="0"/>
                <w:sz w:val="24"/>
                <w:szCs w:val="24"/>
              </w:rPr>
            </w:pPr>
            <w:r>
              <w:rPr>
                <w:rFonts w:hint="eastAsia" w:asciiTheme="minorEastAsia" w:hAnsiTheme="minorEastAsia" w:cstheme="minorEastAsia"/>
                <w:sz w:val="24"/>
                <w:szCs w:val="24"/>
              </w:rPr>
              <w:t>项目组织结构及管理制度</w:t>
            </w:r>
          </w:p>
        </w:tc>
        <w:tc>
          <w:tcPr>
            <w:tcW w:w="5127" w:type="dxa"/>
            <w:vAlign w:val="center"/>
          </w:tcPr>
          <w:p>
            <w:pPr>
              <w:pStyle w:val="9"/>
              <w:spacing w:line="320" w:lineRule="exact"/>
              <w:ind w:firstLine="420" w:firstLineChars="200"/>
              <w:rPr>
                <w:rFonts w:hAnsi="宋体" w:eastAsia="宋体" w:cs="宋体"/>
                <w:kern w:val="0"/>
                <w:szCs w:val="21"/>
              </w:rPr>
            </w:pPr>
            <w:r>
              <w:rPr>
                <w:rFonts w:hint="eastAsia" w:hAnsi="宋体" w:eastAsia="宋体" w:cs="宋体"/>
                <w:kern w:val="0"/>
                <w:szCs w:val="21"/>
              </w:rPr>
              <w:t>针对本项目有比较完善的组织结构及管理制度，包括：</w:t>
            </w:r>
          </w:p>
          <w:p>
            <w:pPr>
              <w:pStyle w:val="9"/>
              <w:spacing w:line="320" w:lineRule="exact"/>
              <w:ind w:firstLine="420" w:firstLineChars="200"/>
              <w:rPr>
                <w:rFonts w:hAnsi="宋体" w:eastAsia="宋体" w:cs="宋体"/>
                <w:kern w:val="0"/>
                <w:szCs w:val="21"/>
              </w:rPr>
            </w:pPr>
            <w:r>
              <w:rPr>
                <w:rFonts w:hint="eastAsia" w:hAnsi="宋体" w:eastAsia="宋体" w:cs="宋体"/>
                <w:kern w:val="0"/>
                <w:szCs w:val="21"/>
              </w:rPr>
              <w:t>①组织结构</w:t>
            </w:r>
          </w:p>
          <w:p>
            <w:pPr>
              <w:pStyle w:val="9"/>
              <w:spacing w:line="320" w:lineRule="exact"/>
              <w:ind w:firstLine="420" w:firstLineChars="200"/>
              <w:rPr>
                <w:rFonts w:hAnsi="宋体" w:eastAsia="宋体" w:cs="宋体"/>
                <w:kern w:val="0"/>
                <w:szCs w:val="21"/>
              </w:rPr>
            </w:pPr>
            <w:r>
              <w:rPr>
                <w:rFonts w:hint="eastAsia" w:hAnsi="宋体" w:eastAsia="宋体" w:cs="宋体"/>
                <w:kern w:val="0"/>
                <w:szCs w:val="21"/>
              </w:rPr>
              <w:t>②管理职责</w:t>
            </w:r>
          </w:p>
          <w:p>
            <w:pPr>
              <w:pStyle w:val="9"/>
              <w:spacing w:line="320" w:lineRule="exact"/>
              <w:ind w:firstLine="420" w:firstLineChars="200"/>
              <w:rPr>
                <w:rFonts w:hAnsi="宋体" w:eastAsia="宋体" w:cs="宋体"/>
                <w:kern w:val="0"/>
                <w:szCs w:val="21"/>
              </w:rPr>
            </w:pPr>
            <w:r>
              <w:rPr>
                <w:rFonts w:hint="eastAsia" w:hAnsi="宋体" w:eastAsia="宋体" w:cs="宋体"/>
                <w:kern w:val="0"/>
                <w:szCs w:val="21"/>
              </w:rPr>
              <w:t>③内部奖惩制度</w:t>
            </w:r>
          </w:p>
          <w:p>
            <w:pPr>
              <w:pStyle w:val="9"/>
              <w:spacing w:line="320" w:lineRule="exact"/>
              <w:ind w:firstLine="420" w:firstLineChars="200"/>
              <w:rPr>
                <w:rFonts w:hAnsi="宋体" w:eastAsia="宋体" w:cs="宋体"/>
                <w:kern w:val="0"/>
                <w:szCs w:val="21"/>
              </w:rPr>
            </w:pPr>
            <w:r>
              <w:rPr>
                <w:rFonts w:hint="eastAsia" w:hAnsi="宋体" w:eastAsia="宋体" w:cs="宋体"/>
                <w:kern w:val="0"/>
                <w:szCs w:val="21"/>
              </w:rPr>
              <w:t>④内部人员培训制度</w:t>
            </w:r>
          </w:p>
          <w:p>
            <w:pPr>
              <w:pStyle w:val="9"/>
              <w:spacing w:line="320" w:lineRule="exact"/>
              <w:ind w:firstLine="420" w:firstLineChars="200"/>
              <w:rPr>
                <w:rFonts w:hAnsi="宋体" w:eastAsia="宋体" w:cs="宋体"/>
                <w:kern w:val="0"/>
                <w:szCs w:val="21"/>
              </w:rPr>
            </w:pPr>
            <w:r>
              <w:rPr>
                <w:rFonts w:hint="eastAsia" w:hAnsi="宋体" w:eastAsia="宋体" w:cs="宋体"/>
                <w:kern w:val="0"/>
                <w:szCs w:val="21"/>
              </w:rPr>
              <w:t>⑤内部安全管理制度。</w:t>
            </w:r>
          </w:p>
          <w:p>
            <w:pPr>
              <w:pStyle w:val="9"/>
              <w:spacing w:line="320" w:lineRule="exact"/>
              <w:ind w:firstLine="420" w:firstLineChars="200"/>
              <w:rPr>
                <w:rFonts w:hAnsi="宋体" w:eastAsia="宋体" w:cs="宋体"/>
                <w:kern w:val="0"/>
                <w:szCs w:val="21"/>
              </w:rPr>
            </w:pPr>
            <w:r>
              <w:rPr>
                <w:rFonts w:hint="eastAsia" w:hAnsi="宋体" w:eastAsia="宋体" w:cs="宋体"/>
                <w:kern w:val="0"/>
                <w:szCs w:val="21"/>
              </w:rPr>
              <w:t>内容详细，专门针对本项目，符合采购需求和实际情况视为符合；内容属于通用类，非专门针对本项目，部分符合实际情况视为部分符合；内容复制粘贴采购需求，非专门针对本项目，不符合实际情况或未提供视为不符合。</w:t>
            </w:r>
          </w:p>
          <w:p>
            <w:pPr>
              <w:pStyle w:val="9"/>
              <w:spacing w:line="320" w:lineRule="exact"/>
              <w:ind w:firstLine="420" w:firstLineChars="200"/>
              <w:rPr>
                <w:rFonts w:hAnsi="宋体" w:eastAsia="宋体" w:cs="宋体"/>
                <w:kern w:val="0"/>
                <w:szCs w:val="21"/>
              </w:rPr>
            </w:pPr>
            <w:r>
              <w:rPr>
                <w:rFonts w:hint="eastAsia" w:hAnsi="宋体" w:eastAsia="宋体" w:cs="宋体"/>
                <w:kern w:val="0"/>
                <w:szCs w:val="21"/>
              </w:rPr>
              <w:t>以上每一项符合得0.5分，部分符合得0.3分，不符合不得分，此项最高2.5分。</w:t>
            </w:r>
          </w:p>
        </w:tc>
        <w:tc>
          <w:tcPr>
            <w:tcW w:w="709" w:type="dxa"/>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2.5</w:t>
            </w:r>
          </w:p>
        </w:tc>
        <w:tc>
          <w:tcPr>
            <w:tcW w:w="1050" w:type="dxa"/>
            <w:vAlign w:val="center"/>
          </w:tcPr>
          <w:p>
            <w:pPr>
              <w:pStyle w:val="9"/>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809" w:type="dxa"/>
            <w:vMerge w:val="continue"/>
            <w:vAlign w:val="center"/>
          </w:tcPr>
          <w:p>
            <w:pPr>
              <w:pStyle w:val="9"/>
              <w:jc w:val="center"/>
              <w:rPr>
                <w:rFonts w:asciiTheme="minorEastAsia" w:hAnsiTheme="minorEastAsia" w:cstheme="minorEastAsia"/>
                <w:sz w:val="24"/>
                <w:szCs w:val="24"/>
              </w:rPr>
            </w:pPr>
          </w:p>
        </w:tc>
        <w:tc>
          <w:tcPr>
            <w:tcW w:w="805"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房屋及设施设备维修服务方案</w:t>
            </w:r>
          </w:p>
        </w:tc>
        <w:tc>
          <w:tcPr>
            <w:tcW w:w="5127" w:type="dxa"/>
            <w:vAlign w:val="center"/>
          </w:tcPr>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房屋、道路、设施设备及专用设备设施的维修养护及巡查方案，包括：</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①房屋建筑的日常维修、养护方案；</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②给排水系统</w:t>
            </w:r>
            <w:r>
              <w:rPr>
                <w:rFonts w:hint="eastAsia" w:ascii="宋体" w:hAnsi="宋体" w:eastAsia="宋体" w:cs="宋体"/>
                <w:kern w:val="0"/>
                <w:szCs w:val="21"/>
              </w:rPr>
              <w:t>运行维护方案</w:t>
            </w:r>
            <w:r>
              <w:rPr>
                <w:rFonts w:hint="eastAsia" w:ascii="宋体" w:hAnsi="宋体" w:eastAsia="宋体" w:cs="宋体"/>
                <w:szCs w:val="21"/>
              </w:rPr>
              <w:t>；</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③配电柜等设备运行维护</w:t>
            </w:r>
            <w:r>
              <w:rPr>
                <w:rFonts w:hint="eastAsia" w:ascii="宋体" w:hAnsi="宋体" w:eastAsia="宋体" w:cs="宋体"/>
                <w:kern w:val="0"/>
                <w:szCs w:val="21"/>
              </w:rPr>
              <w:t>方案</w:t>
            </w:r>
            <w:r>
              <w:rPr>
                <w:rFonts w:hint="eastAsia" w:ascii="宋体" w:hAnsi="宋体" w:eastAsia="宋体" w:cs="宋体"/>
                <w:szCs w:val="21"/>
              </w:rPr>
              <w:t>；</w:t>
            </w:r>
          </w:p>
          <w:p>
            <w:pPr>
              <w:widowControl/>
              <w:spacing w:line="320" w:lineRule="exact"/>
              <w:ind w:firstLine="420" w:firstLineChars="200"/>
              <w:rPr>
                <w:rFonts w:ascii="宋体" w:hAnsi="宋体" w:eastAsia="宋体" w:cs="宋体"/>
                <w:szCs w:val="21"/>
              </w:rPr>
            </w:pPr>
            <w:r>
              <w:rPr>
                <w:rFonts w:hint="eastAsia" w:ascii="宋体" w:hAnsi="宋体" w:eastAsia="宋体" w:cs="宋体"/>
                <w:color w:val="000000"/>
                <w:kern w:val="0"/>
                <w:szCs w:val="21"/>
                <w:lang w:bidi="ar"/>
              </w:rPr>
              <w:t>④</w:t>
            </w:r>
            <w:r>
              <w:rPr>
                <w:rFonts w:hint="eastAsia" w:ascii="宋体" w:hAnsi="宋体" w:eastAsia="宋体" w:cs="宋体"/>
                <w:szCs w:val="21"/>
              </w:rPr>
              <w:t>强弱电系统管理维护方案；</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⑤消防系统运行；</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⑥空调系统运行；</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⑦零星维修；</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⑧内部道路巡查养护方案</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⑨配电室值班服务方案。</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⑩供暖系统运行维护方案（不包含锅炉设备）</w:t>
            </w:r>
          </w:p>
          <w:p>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内容详细，专门针对本项目，符合采购需求和实际情况视为符合；内容属于通用类，非专门针对本项目，部分符合实际情况视为部分符合；内容复制粘贴采购需求，非专门针对本项目，不符合实际情况或未提供视为不符合。</w:t>
            </w:r>
          </w:p>
          <w:p>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以上每一项符合得0.3分，部分符合得0.1分，不符合不得分，此项最高3分。</w:t>
            </w:r>
          </w:p>
        </w:tc>
        <w:tc>
          <w:tcPr>
            <w:tcW w:w="709" w:type="dxa"/>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3</w:t>
            </w:r>
          </w:p>
        </w:tc>
        <w:tc>
          <w:tcPr>
            <w:tcW w:w="1050" w:type="dxa"/>
            <w:vAlign w:val="center"/>
          </w:tcPr>
          <w:p>
            <w:pPr>
              <w:jc w:val="center"/>
              <w:rPr>
                <w:rFonts w:asciiTheme="minorEastAsia" w:hAnsiTheme="minorEastAsia" w:cstheme="minorEastAsia"/>
                <w:kern w:val="0"/>
                <w:sz w:val="24"/>
              </w:rPr>
            </w:pPr>
            <w:r>
              <w:rPr>
                <w:rFonts w:hint="eastAsia" w:asciiTheme="minorEastAsia" w:hAnsiTheme="minorEastAsia" w:cstheme="minorEastAsia"/>
                <w:sz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809" w:type="dxa"/>
            <w:vMerge w:val="continue"/>
            <w:vAlign w:val="center"/>
          </w:tcPr>
          <w:p>
            <w:pPr>
              <w:pStyle w:val="9"/>
              <w:jc w:val="center"/>
              <w:rPr>
                <w:rFonts w:asciiTheme="minorEastAsia" w:hAnsiTheme="minorEastAsia" w:cstheme="minorEastAsia"/>
                <w:sz w:val="24"/>
                <w:szCs w:val="24"/>
              </w:rPr>
            </w:pPr>
          </w:p>
        </w:tc>
        <w:tc>
          <w:tcPr>
            <w:tcW w:w="805" w:type="dxa"/>
            <w:vAlign w:val="center"/>
          </w:tcPr>
          <w:p>
            <w:pPr>
              <w:pStyle w:val="9"/>
              <w:jc w:val="center"/>
              <w:rPr>
                <w:rFonts w:asciiTheme="minorEastAsia" w:hAnsiTheme="minorEastAsia" w:cstheme="minorEastAsia"/>
                <w:sz w:val="24"/>
                <w:szCs w:val="24"/>
              </w:rPr>
            </w:pPr>
            <w:r>
              <w:rPr>
                <w:rFonts w:hint="eastAsia" w:asciiTheme="minorEastAsia" w:hAnsiTheme="minorEastAsia" w:cstheme="minorEastAsia"/>
                <w:kern w:val="0"/>
                <w:sz w:val="24"/>
                <w:szCs w:val="24"/>
              </w:rPr>
              <w:t>建筑物日常养护维修服务方案</w:t>
            </w:r>
          </w:p>
        </w:tc>
        <w:tc>
          <w:tcPr>
            <w:tcW w:w="5127" w:type="dxa"/>
            <w:vAlign w:val="center"/>
          </w:tcPr>
          <w:p>
            <w:pPr>
              <w:pStyle w:val="9"/>
              <w:spacing w:line="320" w:lineRule="exact"/>
              <w:ind w:firstLine="420" w:firstLineChars="200"/>
              <w:rPr>
                <w:rFonts w:hAnsi="宋体" w:eastAsia="宋体" w:cs="宋体"/>
                <w:kern w:val="0"/>
                <w:szCs w:val="21"/>
              </w:rPr>
            </w:pPr>
            <w:r>
              <w:rPr>
                <w:rFonts w:hint="eastAsia" w:hAnsi="宋体" w:eastAsia="宋体" w:cs="宋体"/>
                <w:kern w:val="0"/>
                <w:szCs w:val="21"/>
              </w:rPr>
              <w:t>提出合理的：</w:t>
            </w:r>
          </w:p>
          <w:p>
            <w:pPr>
              <w:pStyle w:val="9"/>
              <w:spacing w:line="320" w:lineRule="exact"/>
              <w:ind w:firstLine="420" w:firstLineChars="200"/>
              <w:rPr>
                <w:rFonts w:hAnsi="宋体" w:eastAsia="宋体" w:cs="宋体"/>
                <w:kern w:val="0"/>
                <w:szCs w:val="21"/>
              </w:rPr>
            </w:pPr>
            <w:r>
              <w:rPr>
                <w:rFonts w:hint="eastAsia" w:hAnsi="宋体" w:eastAsia="宋体" w:cs="宋体"/>
                <w:kern w:val="0"/>
                <w:szCs w:val="21"/>
              </w:rPr>
              <w:t>①整体思路、服务标准、工作流程</w:t>
            </w:r>
          </w:p>
          <w:p>
            <w:pPr>
              <w:pStyle w:val="9"/>
              <w:spacing w:line="320" w:lineRule="exact"/>
              <w:ind w:firstLine="420" w:firstLineChars="200"/>
              <w:rPr>
                <w:rFonts w:hAnsi="宋体" w:eastAsia="宋体" w:cs="宋体"/>
                <w:kern w:val="0"/>
                <w:szCs w:val="21"/>
              </w:rPr>
            </w:pPr>
            <w:r>
              <w:rPr>
                <w:rFonts w:hint="eastAsia" w:hAnsi="宋体" w:eastAsia="宋体" w:cs="宋体"/>
                <w:kern w:val="0"/>
                <w:szCs w:val="21"/>
              </w:rPr>
              <w:t>②应急处理和预防措施（</w:t>
            </w:r>
            <w:r>
              <w:rPr>
                <w:rFonts w:hint="eastAsia" w:hAnsi="宋体" w:eastAsia="宋体" w:cs="宋体"/>
                <w:color w:val="333333"/>
                <w:szCs w:val="21"/>
                <w:shd w:val="clear" w:color="auto" w:fill="FFFFFF"/>
              </w:rPr>
              <w:t>如防冻、防裂、防潮等</w:t>
            </w:r>
            <w:r>
              <w:rPr>
                <w:rFonts w:hint="eastAsia" w:hAnsi="宋体" w:eastAsia="宋体" w:cs="宋体"/>
                <w:kern w:val="0"/>
                <w:szCs w:val="21"/>
              </w:rPr>
              <w:t>）</w:t>
            </w:r>
          </w:p>
          <w:p>
            <w:pPr>
              <w:pStyle w:val="9"/>
              <w:spacing w:line="320" w:lineRule="exact"/>
              <w:ind w:firstLine="420" w:firstLineChars="200"/>
              <w:rPr>
                <w:rFonts w:hAnsi="宋体" w:eastAsia="宋体" w:cs="宋体"/>
                <w:kern w:val="0"/>
                <w:szCs w:val="21"/>
              </w:rPr>
            </w:pPr>
            <w:r>
              <w:rPr>
                <w:rFonts w:hint="eastAsia" w:hAnsi="宋体" w:eastAsia="宋体" w:cs="宋体"/>
                <w:kern w:val="0"/>
                <w:szCs w:val="21"/>
              </w:rPr>
              <w:t>内容详细，专门针对本项目，符合采购需求和实际情况视为符合；内容属于通用类，非专门针对本项目，部分符合实际情况视为部分符合；内容复制粘贴采购需求，非专门针对本项目，不符合实际情况或未提供视为不符合。</w:t>
            </w:r>
          </w:p>
          <w:p>
            <w:pPr>
              <w:pStyle w:val="9"/>
              <w:spacing w:line="320" w:lineRule="exact"/>
              <w:ind w:firstLine="420" w:firstLineChars="200"/>
              <w:rPr>
                <w:rFonts w:hAnsi="宋体" w:eastAsia="宋体" w:cs="宋体"/>
                <w:kern w:val="0"/>
                <w:szCs w:val="21"/>
              </w:rPr>
            </w:pPr>
            <w:r>
              <w:rPr>
                <w:rFonts w:hint="eastAsia" w:hAnsi="宋体" w:eastAsia="宋体" w:cs="宋体"/>
                <w:kern w:val="0"/>
                <w:szCs w:val="21"/>
              </w:rPr>
              <w:t>以上每一项符合得0.5分，部分符合得0.3分，不符合不得分，此项最高1分。</w:t>
            </w:r>
          </w:p>
        </w:tc>
        <w:tc>
          <w:tcPr>
            <w:tcW w:w="709" w:type="dxa"/>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1</w:t>
            </w:r>
          </w:p>
        </w:tc>
        <w:tc>
          <w:tcPr>
            <w:tcW w:w="1050" w:type="dxa"/>
            <w:vAlign w:val="center"/>
          </w:tcPr>
          <w:p>
            <w:pPr>
              <w:pStyle w:val="9"/>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809" w:type="dxa"/>
            <w:vMerge w:val="continue"/>
            <w:vAlign w:val="center"/>
          </w:tcPr>
          <w:p>
            <w:pPr>
              <w:pStyle w:val="9"/>
              <w:jc w:val="center"/>
              <w:rPr>
                <w:rFonts w:asciiTheme="minorEastAsia" w:hAnsiTheme="minorEastAsia" w:cstheme="minorEastAsia"/>
                <w:sz w:val="24"/>
                <w:szCs w:val="24"/>
              </w:rPr>
            </w:pPr>
          </w:p>
        </w:tc>
        <w:tc>
          <w:tcPr>
            <w:tcW w:w="805" w:type="dxa"/>
            <w:vAlign w:val="center"/>
          </w:tcPr>
          <w:p>
            <w:pPr>
              <w:pStyle w:val="9"/>
              <w:jc w:val="center"/>
              <w:rPr>
                <w:rFonts w:asciiTheme="minorEastAsia" w:hAnsiTheme="minorEastAsia" w:cstheme="minorEastAsia"/>
                <w:sz w:val="24"/>
                <w:szCs w:val="24"/>
              </w:rPr>
            </w:pPr>
            <w:r>
              <w:rPr>
                <w:rFonts w:hint="eastAsia" w:asciiTheme="minorEastAsia" w:hAnsiTheme="minorEastAsia" w:cstheme="minorEastAsia"/>
                <w:kern w:val="0"/>
                <w:sz w:val="24"/>
                <w:szCs w:val="24"/>
              </w:rPr>
              <w:t>建筑物日常养护维修服务</w:t>
            </w:r>
          </w:p>
        </w:tc>
        <w:tc>
          <w:tcPr>
            <w:tcW w:w="5127" w:type="dxa"/>
            <w:vAlign w:val="center"/>
          </w:tcPr>
          <w:p>
            <w:pPr>
              <w:widowControl/>
              <w:numPr>
                <w:ilvl w:val="255"/>
                <w:numId w:val="0"/>
              </w:numPr>
              <w:spacing w:line="320" w:lineRule="exact"/>
              <w:ind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①每月至少开展 1 次外墙贴饰面、雨棚、散水、空调室外机支撑构件等巡查。</w:t>
            </w:r>
          </w:p>
          <w:p>
            <w:pPr>
              <w:widowControl/>
              <w:numPr>
                <w:ilvl w:val="255"/>
                <w:numId w:val="0"/>
              </w:numPr>
              <w:spacing w:line="320" w:lineRule="exact"/>
              <w:ind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开展 2 次及以上巡查得0.5分；开展 1 次巡查得0.3分；不巡查不得分。</w:t>
            </w:r>
          </w:p>
          <w:p>
            <w:pPr>
              <w:widowControl/>
              <w:numPr>
                <w:ilvl w:val="255"/>
                <w:numId w:val="0"/>
              </w:numPr>
              <w:spacing w:line="320" w:lineRule="exact"/>
              <w:ind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②每月至少开展 1 次公用部位的门、窗、楼梯、通风道、室内地面、墙面、吊顶和室外屋面等巡查。</w:t>
            </w:r>
          </w:p>
          <w:p>
            <w:pPr>
              <w:widowControl/>
              <w:numPr>
                <w:ilvl w:val="255"/>
                <w:numId w:val="0"/>
              </w:numPr>
              <w:spacing w:line="320" w:lineRule="exact"/>
              <w:ind w:firstLine="420" w:firstLineChars="200"/>
              <w:rPr>
                <w:rFonts w:ascii="宋体" w:hAnsi="宋体" w:eastAsia="宋体" w:cs="宋体"/>
                <w:kern w:val="0"/>
                <w:szCs w:val="21"/>
              </w:rPr>
            </w:pPr>
            <w:r>
              <w:rPr>
                <w:rFonts w:hint="eastAsia" w:ascii="宋体" w:hAnsi="宋体" w:eastAsia="宋体" w:cs="宋体"/>
                <w:color w:val="000000"/>
                <w:kern w:val="0"/>
                <w:szCs w:val="21"/>
                <w:lang w:bidi="ar"/>
              </w:rPr>
              <w:t>开展 2 次及以上巡查得0.5分；开展 1 次巡查得0.3分；不巡查不得分。</w:t>
            </w:r>
          </w:p>
        </w:tc>
        <w:tc>
          <w:tcPr>
            <w:tcW w:w="709" w:type="dxa"/>
            <w:vAlign w:val="center"/>
          </w:tcPr>
          <w:p>
            <w:pPr>
              <w:widowControl/>
              <w:numPr>
                <w:ilvl w:val="255"/>
                <w:numId w:val="0"/>
              </w:numPr>
              <w:jc w:val="center"/>
              <w:rPr>
                <w:rFonts w:asciiTheme="minorEastAsia" w:hAnsiTheme="minorEastAsia" w:cstheme="minorEastAsia"/>
                <w:kern w:val="0"/>
                <w:sz w:val="24"/>
              </w:rPr>
            </w:pPr>
            <w:r>
              <w:rPr>
                <w:rFonts w:hint="eastAsia" w:asciiTheme="minorEastAsia" w:hAnsiTheme="minorEastAsia" w:cstheme="minorEastAsia"/>
                <w:kern w:val="0"/>
                <w:sz w:val="24"/>
              </w:rPr>
              <w:t>1</w:t>
            </w:r>
          </w:p>
        </w:tc>
        <w:tc>
          <w:tcPr>
            <w:tcW w:w="1050" w:type="dxa"/>
            <w:vAlign w:val="center"/>
          </w:tcPr>
          <w:p>
            <w:pPr>
              <w:pStyle w:val="9"/>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809" w:type="dxa"/>
            <w:vMerge w:val="continue"/>
            <w:vAlign w:val="center"/>
          </w:tcPr>
          <w:p>
            <w:pPr>
              <w:pStyle w:val="9"/>
              <w:jc w:val="center"/>
              <w:rPr>
                <w:rFonts w:asciiTheme="minorEastAsia" w:hAnsiTheme="minorEastAsia" w:cstheme="minorEastAsia"/>
                <w:sz w:val="24"/>
                <w:szCs w:val="24"/>
              </w:rPr>
            </w:pPr>
          </w:p>
        </w:tc>
        <w:tc>
          <w:tcPr>
            <w:tcW w:w="805" w:type="dxa"/>
            <w:vAlign w:val="center"/>
          </w:tcPr>
          <w:p>
            <w:pPr>
              <w:pStyle w:val="9"/>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公共设施设备管理服务</w:t>
            </w:r>
          </w:p>
        </w:tc>
        <w:tc>
          <w:tcPr>
            <w:tcW w:w="5127" w:type="dxa"/>
            <w:vAlign w:val="center"/>
          </w:tcPr>
          <w:p>
            <w:pPr>
              <w:widowControl/>
              <w:spacing w:line="320" w:lineRule="exact"/>
              <w:ind w:firstLine="420" w:firstLineChars="200"/>
              <w:rPr>
                <w:rFonts w:ascii="宋体" w:hAnsi="宋体" w:eastAsia="宋体" w:cs="宋体"/>
                <w:color w:val="000000"/>
                <w:kern w:val="0"/>
                <w:szCs w:val="21"/>
                <w:highlight w:val="yellow"/>
                <w:lang w:bidi="ar"/>
              </w:rPr>
            </w:pPr>
            <w:r>
              <w:rPr>
                <w:rFonts w:hint="eastAsia" w:ascii="宋体" w:hAnsi="宋体" w:eastAsia="宋体" w:cs="宋体"/>
                <w:color w:val="000000"/>
                <w:kern w:val="0"/>
                <w:szCs w:val="21"/>
                <w:highlight w:val="yellow"/>
                <w:lang w:bidi="ar"/>
              </w:rPr>
              <w:t>①每月至少开展 1 次大门、围墙、道路、场地、管井、沟渠等巡查。</w:t>
            </w:r>
          </w:p>
          <w:p>
            <w:pPr>
              <w:widowControl/>
              <w:spacing w:line="320" w:lineRule="exact"/>
              <w:ind w:firstLine="420" w:firstLineChars="200"/>
              <w:rPr>
                <w:rFonts w:ascii="宋体" w:hAnsi="宋体" w:eastAsia="宋体" w:cs="宋体"/>
                <w:szCs w:val="21"/>
                <w:highlight w:val="yellow"/>
              </w:rPr>
            </w:pPr>
            <w:r>
              <w:rPr>
                <w:rFonts w:hint="eastAsia" w:ascii="宋体" w:hAnsi="宋体" w:eastAsia="宋体" w:cs="宋体"/>
                <w:color w:val="000000"/>
                <w:kern w:val="0"/>
                <w:szCs w:val="21"/>
                <w:lang w:bidi="ar"/>
              </w:rPr>
              <w:t>开展 2 次及以上巡查得0.5分；</w:t>
            </w:r>
            <w:r>
              <w:rPr>
                <w:rFonts w:hint="eastAsia" w:ascii="宋体" w:hAnsi="宋体" w:eastAsia="宋体" w:cs="宋体"/>
                <w:color w:val="000000"/>
                <w:kern w:val="0"/>
                <w:szCs w:val="21"/>
                <w:highlight w:val="yellow"/>
                <w:lang w:bidi="ar"/>
              </w:rPr>
              <w:t>开展巡查1次得0.3分；不巡查不得分。</w:t>
            </w:r>
          </w:p>
          <w:p>
            <w:pPr>
              <w:widowControl/>
              <w:spacing w:line="320" w:lineRule="exact"/>
              <w:ind w:firstLine="420" w:firstLineChars="200"/>
              <w:rPr>
                <w:rFonts w:ascii="宋体" w:hAnsi="宋体" w:eastAsia="宋体" w:cs="宋体"/>
                <w:color w:val="000000"/>
                <w:kern w:val="0"/>
                <w:szCs w:val="21"/>
                <w:highlight w:val="yellow"/>
                <w:lang w:bidi="ar"/>
              </w:rPr>
            </w:pPr>
            <w:r>
              <w:rPr>
                <w:rFonts w:hint="eastAsia" w:ascii="宋体" w:hAnsi="宋体" w:eastAsia="宋体" w:cs="宋体"/>
                <w:color w:val="000000"/>
                <w:kern w:val="0"/>
                <w:szCs w:val="21"/>
                <w:highlight w:val="yellow"/>
                <w:lang w:bidi="ar"/>
              </w:rPr>
              <w:t>②每月至少开展 1 次雨污水管井、化粪池等巡查。</w:t>
            </w:r>
          </w:p>
          <w:p>
            <w:pPr>
              <w:widowControl/>
              <w:spacing w:line="320" w:lineRule="exact"/>
              <w:ind w:firstLine="420" w:firstLineChars="200"/>
              <w:rPr>
                <w:rFonts w:ascii="宋体" w:hAnsi="宋体" w:eastAsia="宋体" w:cs="宋体"/>
                <w:color w:val="000000"/>
                <w:kern w:val="0"/>
                <w:szCs w:val="21"/>
                <w:highlight w:val="yellow"/>
                <w:lang w:bidi="ar"/>
              </w:rPr>
            </w:pPr>
            <w:r>
              <w:rPr>
                <w:rFonts w:hint="eastAsia" w:ascii="宋体" w:hAnsi="宋体" w:eastAsia="宋体" w:cs="宋体"/>
                <w:color w:val="000000"/>
                <w:kern w:val="0"/>
                <w:szCs w:val="21"/>
                <w:lang w:bidi="ar"/>
              </w:rPr>
              <w:t>开展 2 次及以上巡查得0.5分；</w:t>
            </w:r>
            <w:r>
              <w:rPr>
                <w:rFonts w:hint="eastAsia" w:ascii="宋体" w:hAnsi="宋体" w:eastAsia="宋体" w:cs="宋体"/>
                <w:color w:val="000000"/>
                <w:kern w:val="0"/>
                <w:szCs w:val="21"/>
                <w:highlight w:val="yellow"/>
                <w:lang w:bidi="ar"/>
              </w:rPr>
              <w:t>开展巡查1次得0.3分；不巡查不得分。</w:t>
            </w:r>
          </w:p>
          <w:p>
            <w:pPr>
              <w:widowControl/>
              <w:spacing w:line="320" w:lineRule="exact"/>
              <w:ind w:firstLine="420" w:firstLineChars="200"/>
              <w:rPr>
                <w:rFonts w:ascii="宋体" w:hAnsi="宋体" w:eastAsia="宋体" w:cs="宋体"/>
                <w:color w:val="000000"/>
                <w:kern w:val="0"/>
                <w:szCs w:val="21"/>
                <w:highlight w:val="yellow"/>
                <w:lang w:bidi="ar"/>
              </w:rPr>
            </w:pPr>
            <w:r>
              <w:rPr>
                <w:rFonts w:hint="eastAsia" w:ascii="宋体" w:hAnsi="宋体" w:eastAsia="宋体" w:cs="宋体"/>
                <w:color w:val="000000"/>
                <w:kern w:val="0"/>
                <w:szCs w:val="21"/>
                <w:highlight w:val="yellow"/>
                <w:lang w:bidi="ar"/>
              </w:rPr>
              <w:t>③每年至少开展 1 次防雷装置检测。</w:t>
            </w:r>
          </w:p>
          <w:p>
            <w:pPr>
              <w:widowControl/>
              <w:spacing w:line="320" w:lineRule="exact"/>
              <w:ind w:firstLine="420" w:firstLineChars="200"/>
              <w:rPr>
                <w:rFonts w:ascii="宋体" w:hAnsi="宋体" w:eastAsia="宋体" w:cs="宋体"/>
                <w:szCs w:val="21"/>
                <w:highlight w:val="yellow"/>
              </w:rPr>
            </w:pPr>
            <w:r>
              <w:rPr>
                <w:rFonts w:hint="eastAsia" w:ascii="宋体" w:hAnsi="宋体" w:eastAsia="宋体" w:cs="宋体"/>
                <w:color w:val="000000"/>
                <w:kern w:val="0"/>
                <w:szCs w:val="21"/>
                <w:highlight w:val="yellow"/>
                <w:lang w:bidi="ar"/>
              </w:rPr>
              <w:t>每年检测2次及以上得0.5分；开展检测1次得0.3分；不检测不得分。</w:t>
            </w:r>
          </w:p>
          <w:p>
            <w:pPr>
              <w:widowControl/>
              <w:spacing w:line="320" w:lineRule="exact"/>
              <w:ind w:firstLine="420" w:firstLineChars="200"/>
              <w:rPr>
                <w:rFonts w:ascii="宋体" w:hAnsi="宋体" w:eastAsia="宋体" w:cs="宋体"/>
                <w:color w:val="000000"/>
                <w:kern w:val="0"/>
                <w:szCs w:val="21"/>
                <w:highlight w:val="yellow"/>
                <w:lang w:bidi="ar"/>
              </w:rPr>
            </w:pPr>
            <w:r>
              <w:rPr>
                <w:rFonts w:hint="eastAsia" w:ascii="宋体" w:hAnsi="宋体" w:eastAsia="宋体" w:cs="宋体"/>
                <w:color w:val="000000"/>
                <w:kern w:val="0"/>
                <w:szCs w:val="21"/>
                <w:highlight w:val="yellow"/>
                <w:lang w:bidi="ar"/>
              </w:rPr>
              <w:t>④每月至少开展 1 次标识标牌和消防与安全标识。</w:t>
            </w:r>
          </w:p>
          <w:p>
            <w:pPr>
              <w:widowControl/>
              <w:spacing w:line="320" w:lineRule="exact"/>
              <w:ind w:firstLine="420" w:firstLineChars="200"/>
              <w:rPr>
                <w:rFonts w:ascii="宋体" w:hAnsi="宋体" w:eastAsia="宋体" w:cs="宋体"/>
                <w:color w:val="000000"/>
                <w:kern w:val="0"/>
                <w:szCs w:val="21"/>
                <w:highlight w:val="yellow"/>
                <w:lang w:bidi="ar"/>
              </w:rPr>
            </w:pPr>
            <w:r>
              <w:rPr>
                <w:rFonts w:hint="eastAsia" w:ascii="宋体" w:hAnsi="宋体" w:eastAsia="宋体" w:cs="宋体"/>
                <w:color w:val="000000"/>
                <w:kern w:val="0"/>
                <w:szCs w:val="21"/>
                <w:lang w:bidi="ar"/>
              </w:rPr>
              <w:t>开展 2 次及以上巡查得0.5分；</w:t>
            </w:r>
            <w:r>
              <w:rPr>
                <w:rFonts w:hint="eastAsia" w:ascii="宋体" w:hAnsi="宋体" w:eastAsia="宋体" w:cs="宋体"/>
                <w:color w:val="000000"/>
                <w:kern w:val="0"/>
                <w:szCs w:val="21"/>
                <w:highlight w:val="yellow"/>
                <w:lang w:bidi="ar"/>
              </w:rPr>
              <w:t>开展巡查1次得0.3分；不巡查不得分。</w:t>
            </w:r>
          </w:p>
          <w:p>
            <w:pPr>
              <w:widowControl/>
              <w:spacing w:line="320" w:lineRule="exact"/>
              <w:ind w:firstLine="420" w:firstLineChars="200"/>
              <w:rPr>
                <w:rFonts w:ascii="宋体" w:hAnsi="宋体" w:eastAsia="宋体" w:cs="宋体"/>
                <w:color w:val="000000"/>
                <w:kern w:val="0"/>
                <w:szCs w:val="21"/>
                <w:highlight w:val="yellow"/>
                <w:lang w:bidi="ar"/>
              </w:rPr>
            </w:pPr>
            <w:r>
              <w:rPr>
                <w:rFonts w:hint="eastAsia" w:ascii="宋体" w:hAnsi="宋体" w:eastAsia="宋体" w:cs="宋体"/>
                <w:color w:val="000000"/>
                <w:kern w:val="0"/>
                <w:szCs w:val="21"/>
                <w:highlight w:val="yellow"/>
                <w:lang w:bidi="ar"/>
              </w:rPr>
              <w:t>⑤重大节假日及恶劣天气前后，组织系统开展巡查 1 次。</w:t>
            </w:r>
          </w:p>
          <w:p>
            <w:pPr>
              <w:widowControl/>
              <w:spacing w:line="320" w:lineRule="exact"/>
              <w:ind w:firstLine="420" w:firstLineChars="200"/>
              <w:rPr>
                <w:rFonts w:ascii="宋体" w:hAnsi="宋体" w:eastAsia="宋体" w:cs="宋体"/>
                <w:color w:val="000000"/>
                <w:kern w:val="0"/>
                <w:szCs w:val="21"/>
                <w:highlight w:val="yellow"/>
                <w:lang w:bidi="ar"/>
              </w:rPr>
            </w:pPr>
            <w:r>
              <w:rPr>
                <w:rFonts w:hint="eastAsia" w:ascii="宋体" w:hAnsi="宋体" w:eastAsia="宋体" w:cs="宋体"/>
                <w:color w:val="000000"/>
                <w:kern w:val="0"/>
                <w:szCs w:val="21"/>
                <w:lang w:bidi="ar"/>
              </w:rPr>
              <w:t>开展 2 次及以上</w:t>
            </w:r>
            <w:r>
              <w:rPr>
                <w:rFonts w:hint="eastAsia" w:ascii="宋体" w:hAnsi="宋体" w:eastAsia="宋体" w:cs="宋体"/>
                <w:color w:val="000000"/>
                <w:kern w:val="0"/>
                <w:szCs w:val="21"/>
                <w:highlight w:val="yellow"/>
                <w:lang w:bidi="ar"/>
              </w:rPr>
              <w:t>巡查</w:t>
            </w:r>
            <w:r>
              <w:rPr>
                <w:rFonts w:hint="eastAsia" w:ascii="宋体" w:hAnsi="宋体" w:eastAsia="宋体" w:cs="宋体"/>
                <w:color w:val="000000"/>
                <w:kern w:val="0"/>
                <w:szCs w:val="21"/>
                <w:lang w:bidi="ar"/>
              </w:rPr>
              <w:t>得0.5分；</w:t>
            </w:r>
            <w:r>
              <w:rPr>
                <w:rFonts w:hint="eastAsia" w:ascii="宋体" w:hAnsi="宋体" w:eastAsia="宋体" w:cs="宋体"/>
                <w:color w:val="000000"/>
                <w:kern w:val="0"/>
                <w:szCs w:val="21"/>
                <w:highlight w:val="yellow"/>
                <w:lang w:bidi="ar"/>
              </w:rPr>
              <w:t>开展巡查1次得0.3分；不巡查不得分。</w:t>
            </w:r>
          </w:p>
          <w:p>
            <w:pPr>
              <w:widowControl/>
              <w:spacing w:line="320" w:lineRule="exact"/>
              <w:ind w:firstLine="420" w:firstLineChars="200"/>
              <w:rPr>
                <w:rFonts w:ascii="宋体" w:hAnsi="宋体" w:eastAsia="宋体" w:cs="宋体"/>
                <w:color w:val="000000"/>
                <w:kern w:val="0"/>
                <w:szCs w:val="21"/>
                <w:highlight w:val="yellow"/>
                <w:lang w:bidi="ar"/>
              </w:rPr>
            </w:pPr>
            <w:r>
              <w:rPr>
                <w:rFonts w:hint="eastAsia" w:ascii="宋体" w:hAnsi="宋体" w:eastAsia="宋体" w:cs="宋体"/>
                <w:color w:val="000000"/>
                <w:kern w:val="0"/>
                <w:szCs w:val="21"/>
                <w:highlight w:val="yellow"/>
                <w:lang w:bidi="ar"/>
              </w:rPr>
              <w:t>⑥设备机房每月至少开展 2次清洁。</w:t>
            </w:r>
          </w:p>
          <w:p>
            <w:pPr>
              <w:widowControl/>
              <w:spacing w:line="320" w:lineRule="exact"/>
              <w:ind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highlight w:val="yellow"/>
                <w:lang w:bidi="ar"/>
              </w:rPr>
              <w:t>每月清洁3次及以上得0.5分；每月清洁2次得0.3分；不清洁不得分。</w:t>
            </w:r>
          </w:p>
        </w:tc>
        <w:tc>
          <w:tcPr>
            <w:tcW w:w="709" w:type="dxa"/>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3</w:t>
            </w:r>
          </w:p>
        </w:tc>
        <w:tc>
          <w:tcPr>
            <w:tcW w:w="1050" w:type="dxa"/>
            <w:vAlign w:val="center"/>
          </w:tcPr>
          <w:p>
            <w:pPr>
              <w:pStyle w:val="9"/>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809" w:type="dxa"/>
            <w:vMerge w:val="continue"/>
            <w:vAlign w:val="center"/>
          </w:tcPr>
          <w:p>
            <w:pPr>
              <w:pStyle w:val="9"/>
              <w:jc w:val="center"/>
              <w:rPr>
                <w:rFonts w:asciiTheme="minorEastAsia" w:hAnsiTheme="minorEastAsia" w:cstheme="minorEastAsia"/>
                <w:sz w:val="24"/>
                <w:szCs w:val="24"/>
              </w:rPr>
            </w:pPr>
          </w:p>
        </w:tc>
        <w:tc>
          <w:tcPr>
            <w:tcW w:w="805" w:type="dxa"/>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color w:val="000000"/>
                <w:kern w:val="0"/>
                <w:sz w:val="24"/>
                <w:lang w:bidi="ar"/>
              </w:rPr>
              <w:t>给排水系统</w:t>
            </w:r>
            <w:r>
              <w:rPr>
                <w:rFonts w:hint="eastAsia" w:asciiTheme="minorEastAsia" w:hAnsiTheme="minorEastAsia" w:cstheme="minorEastAsia"/>
                <w:kern w:val="0"/>
                <w:sz w:val="24"/>
              </w:rPr>
              <w:t>管理服务</w:t>
            </w:r>
          </w:p>
        </w:tc>
        <w:tc>
          <w:tcPr>
            <w:tcW w:w="5127" w:type="dxa"/>
            <w:vAlign w:val="center"/>
          </w:tcPr>
          <w:p>
            <w:pPr>
              <w:widowControl/>
              <w:spacing w:line="320" w:lineRule="exact"/>
              <w:ind w:firstLine="420" w:firstLineChars="200"/>
              <w:rPr>
                <w:rFonts w:ascii="宋体" w:hAnsi="宋体" w:eastAsia="宋体" w:cs="宋体"/>
                <w:color w:val="000000"/>
                <w:kern w:val="0"/>
                <w:szCs w:val="21"/>
                <w:highlight w:val="yellow"/>
                <w:lang w:bidi="ar"/>
              </w:rPr>
            </w:pPr>
            <w:r>
              <w:rPr>
                <w:rFonts w:hint="eastAsia" w:ascii="宋体" w:hAnsi="宋体" w:eastAsia="宋体" w:cs="宋体"/>
                <w:color w:val="000000"/>
                <w:kern w:val="0"/>
                <w:szCs w:val="21"/>
                <w:highlight w:val="yellow"/>
                <w:lang w:bidi="ar"/>
              </w:rPr>
              <w:t>①每周至少开展1次对供水管线进行巡查供水系统管路、阀门等进行日常维护的定期检修，防止跑、冒、滴、漏等现象。</w:t>
            </w:r>
          </w:p>
          <w:p>
            <w:pPr>
              <w:widowControl/>
              <w:spacing w:line="320" w:lineRule="exact"/>
              <w:ind w:firstLine="420" w:firstLineChars="200"/>
              <w:rPr>
                <w:rFonts w:ascii="宋体" w:hAnsi="宋体" w:eastAsia="宋体" w:cs="宋体"/>
                <w:szCs w:val="21"/>
                <w:highlight w:val="yellow"/>
              </w:rPr>
            </w:pPr>
            <w:r>
              <w:rPr>
                <w:rFonts w:hint="eastAsia" w:ascii="宋体" w:hAnsi="宋体" w:eastAsia="宋体" w:cs="宋体"/>
                <w:color w:val="000000"/>
                <w:kern w:val="0"/>
                <w:szCs w:val="21"/>
                <w:highlight w:val="yellow"/>
                <w:lang w:bidi="ar"/>
              </w:rPr>
              <w:t>每月开展2次及以上得1分；开展1次得0.5分；不开展不得分。</w:t>
            </w:r>
          </w:p>
          <w:p>
            <w:pPr>
              <w:widowControl/>
              <w:spacing w:line="320" w:lineRule="exact"/>
              <w:ind w:firstLine="420" w:firstLineChars="200"/>
              <w:rPr>
                <w:rFonts w:ascii="宋体" w:hAnsi="宋体" w:eastAsia="宋体" w:cs="宋体"/>
                <w:color w:val="000000"/>
                <w:kern w:val="0"/>
                <w:szCs w:val="21"/>
                <w:highlight w:val="yellow"/>
                <w:lang w:bidi="ar"/>
              </w:rPr>
            </w:pPr>
            <w:r>
              <w:rPr>
                <w:rFonts w:hint="eastAsia" w:ascii="宋体" w:hAnsi="宋体" w:eastAsia="宋体" w:cs="宋体"/>
                <w:color w:val="000000"/>
                <w:kern w:val="0"/>
                <w:szCs w:val="21"/>
                <w:highlight w:val="yellow"/>
                <w:lang w:bidi="ar"/>
              </w:rPr>
              <w:t>②每季度至少开展 1 次对排水管进行疏通、清污，保证室内外排水系统通畅。</w:t>
            </w:r>
          </w:p>
          <w:p>
            <w:pPr>
              <w:widowControl/>
              <w:tabs>
                <w:tab w:val="left" w:pos="398"/>
              </w:tabs>
              <w:spacing w:line="320" w:lineRule="exact"/>
              <w:ind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highlight w:val="yellow"/>
                <w:lang w:bidi="ar"/>
              </w:rPr>
              <w:t>每季度开展2次及以上得1分；每季度开展1次得0.5分；不开展不得分。</w:t>
            </w:r>
          </w:p>
        </w:tc>
        <w:tc>
          <w:tcPr>
            <w:tcW w:w="709" w:type="dxa"/>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2</w:t>
            </w:r>
          </w:p>
        </w:tc>
        <w:tc>
          <w:tcPr>
            <w:tcW w:w="1050" w:type="dxa"/>
            <w:vAlign w:val="center"/>
          </w:tcPr>
          <w:p>
            <w:pPr>
              <w:pStyle w:val="9"/>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809" w:type="dxa"/>
            <w:vMerge w:val="continue"/>
            <w:vAlign w:val="center"/>
          </w:tcPr>
          <w:p>
            <w:pPr>
              <w:pStyle w:val="9"/>
              <w:jc w:val="center"/>
              <w:rPr>
                <w:rFonts w:asciiTheme="minorEastAsia" w:hAnsiTheme="minorEastAsia" w:cstheme="minorEastAsia"/>
                <w:sz w:val="24"/>
                <w:szCs w:val="24"/>
              </w:rPr>
            </w:pPr>
          </w:p>
        </w:tc>
        <w:tc>
          <w:tcPr>
            <w:tcW w:w="805" w:type="dxa"/>
            <w:vAlign w:val="center"/>
          </w:tcPr>
          <w:p>
            <w:pPr>
              <w:pStyle w:val="9"/>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供暖系统运行维护</w:t>
            </w:r>
          </w:p>
        </w:tc>
        <w:tc>
          <w:tcPr>
            <w:tcW w:w="5127" w:type="dxa"/>
            <w:vAlign w:val="center"/>
          </w:tcPr>
          <w:p>
            <w:pPr>
              <w:widowControl/>
              <w:numPr>
                <w:ilvl w:val="255"/>
                <w:numId w:val="0"/>
              </w:numPr>
              <w:spacing w:line="320" w:lineRule="exact"/>
              <w:ind w:firstLine="420" w:firstLineChars="200"/>
              <w:rPr>
                <w:rFonts w:ascii="宋体" w:hAnsi="宋体" w:eastAsia="宋体" w:cs="宋体"/>
                <w:szCs w:val="21"/>
                <w:highlight w:val="yellow"/>
              </w:rPr>
            </w:pPr>
            <w:r>
              <w:rPr>
                <w:rFonts w:hint="eastAsia" w:ascii="宋体" w:hAnsi="宋体" w:eastAsia="宋体" w:cs="宋体"/>
                <w:szCs w:val="21"/>
                <w:highlight w:val="yellow"/>
              </w:rPr>
              <w:t>供暖季期间每周至少开展2次对公共区域散热片及管线巡视，保证地上供暖管线运行正常。</w:t>
            </w:r>
          </w:p>
          <w:p>
            <w:pPr>
              <w:widowControl/>
              <w:numPr>
                <w:ilvl w:val="255"/>
                <w:numId w:val="0"/>
              </w:numPr>
              <w:spacing w:line="320" w:lineRule="exact"/>
              <w:ind w:firstLine="420" w:firstLineChars="200"/>
              <w:rPr>
                <w:rFonts w:ascii="宋体" w:hAnsi="宋体" w:eastAsia="宋体" w:cs="宋体"/>
                <w:szCs w:val="21"/>
              </w:rPr>
            </w:pPr>
            <w:r>
              <w:rPr>
                <w:rFonts w:hint="eastAsia" w:ascii="宋体" w:hAnsi="宋体" w:eastAsia="宋体" w:cs="宋体"/>
                <w:color w:val="000000"/>
                <w:kern w:val="0"/>
                <w:szCs w:val="21"/>
                <w:highlight w:val="yellow"/>
                <w:lang w:bidi="ar"/>
              </w:rPr>
              <w:t>每周开展3及以上得1分；开展2次得0.5分；不开展不得分</w:t>
            </w:r>
            <w:r>
              <w:rPr>
                <w:rFonts w:hint="eastAsia" w:ascii="宋体" w:hAnsi="宋体" w:eastAsia="宋体" w:cs="宋体"/>
                <w:szCs w:val="21"/>
                <w:highlight w:val="yellow"/>
              </w:rPr>
              <w:t>。</w:t>
            </w:r>
          </w:p>
        </w:tc>
        <w:tc>
          <w:tcPr>
            <w:tcW w:w="709" w:type="dxa"/>
            <w:vAlign w:val="center"/>
          </w:tcPr>
          <w:p>
            <w:pPr>
              <w:widowControl/>
              <w:numPr>
                <w:ilvl w:val="255"/>
                <w:numId w:val="0"/>
              </w:numPr>
              <w:jc w:val="center"/>
              <w:rPr>
                <w:rFonts w:asciiTheme="minorEastAsia" w:hAnsiTheme="minorEastAsia" w:cstheme="minorEastAsia"/>
                <w:kern w:val="0"/>
                <w:sz w:val="24"/>
              </w:rPr>
            </w:pPr>
            <w:r>
              <w:rPr>
                <w:rFonts w:hint="eastAsia" w:asciiTheme="minorEastAsia" w:hAnsiTheme="minorEastAsia" w:cstheme="minorEastAsia"/>
                <w:kern w:val="0"/>
                <w:sz w:val="24"/>
              </w:rPr>
              <w:t>1</w:t>
            </w:r>
          </w:p>
        </w:tc>
        <w:tc>
          <w:tcPr>
            <w:tcW w:w="1050" w:type="dxa"/>
            <w:vAlign w:val="center"/>
          </w:tcPr>
          <w:p>
            <w:pPr>
              <w:pStyle w:val="9"/>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809" w:type="dxa"/>
            <w:vMerge w:val="continue"/>
            <w:vAlign w:val="center"/>
          </w:tcPr>
          <w:p>
            <w:pPr>
              <w:pStyle w:val="9"/>
              <w:jc w:val="center"/>
              <w:rPr>
                <w:rFonts w:asciiTheme="minorEastAsia" w:hAnsiTheme="minorEastAsia" w:cstheme="minorEastAsia"/>
                <w:sz w:val="24"/>
                <w:szCs w:val="24"/>
              </w:rPr>
            </w:pPr>
          </w:p>
        </w:tc>
        <w:tc>
          <w:tcPr>
            <w:tcW w:w="805" w:type="dxa"/>
            <w:vAlign w:val="center"/>
          </w:tcPr>
          <w:p>
            <w:pPr>
              <w:pStyle w:val="9"/>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空调系统运行维护管理服务</w:t>
            </w:r>
          </w:p>
        </w:tc>
        <w:tc>
          <w:tcPr>
            <w:tcW w:w="5127" w:type="dxa"/>
            <w:vAlign w:val="center"/>
          </w:tcPr>
          <w:p>
            <w:pPr>
              <w:widowControl/>
              <w:numPr>
                <w:ilvl w:val="255"/>
                <w:numId w:val="0"/>
              </w:numPr>
              <w:spacing w:line="320" w:lineRule="exact"/>
              <w:ind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①每年至少开展 1 次分体式空调主机（含空调过滤网）和室外机清洁。</w:t>
            </w:r>
          </w:p>
          <w:p>
            <w:pPr>
              <w:widowControl/>
              <w:numPr>
                <w:ilvl w:val="255"/>
                <w:numId w:val="0"/>
              </w:numPr>
              <w:spacing w:line="320" w:lineRule="exact"/>
              <w:ind w:firstLine="420" w:firstLineChars="200"/>
              <w:rPr>
                <w:rFonts w:eastAsia="宋体"/>
              </w:rPr>
            </w:pPr>
            <w:r>
              <w:rPr>
                <w:rFonts w:hint="eastAsia" w:ascii="宋体" w:hAnsi="宋体" w:eastAsia="宋体" w:cs="宋体"/>
                <w:color w:val="000000"/>
                <w:kern w:val="0"/>
                <w:szCs w:val="21"/>
                <w:lang w:bidi="ar"/>
              </w:rPr>
              <w:t>每年开展 2 次及以上，</w:t>
            </w:r>
            <w:r>
              <w:rPr>
                <w:rFonts w:hint="eastAsia" w:ascii="宋体" w:hAnsi="宋体" w:eastAsia="宋体" w:cs="宋体"/>
                <w:color w:val="000000"/>
                <w:kern w:val="0"/>
                <w:szCs w:val="21"/>
                <w:highlight w:val="yellow"/>
                <w:lang w:bidi="ar"/>
              </w:rPr>
              <w:t>得0.5分；</w:t>
            </w:r>
            <w:r>
              <w:rPr>
                <w:rFonts w:hint="eastAsia" w:ascii="宋体" w:hAnsi="宋体" w:eastAsia="宋体" w:cs="宋体"/>
                <w:color w:val="000000"/>
                <w:kern w:val="0"/>
                <w:szCs w:val="21"/>
                <w:lang w:bidi="ar"/>
              </w:rPr>
              <w:t>每年开展 1 次，</w:t>
            </w:r>
            <w:r>
              <w:rPr>
                <w:rFonts w:hint="eastAsia" w:ascii="宋体" w:hAnsi="宋体" w:eastAsia="宋体" w:cs="宋体"/>
                <w:color w:val="000000"/>
                <w:kern w:val="0"/>
                <w:szCs w:val="21"/>
                <w:highlight w:val="yellow"/>
                <w:lang w:bidi="ar"/>
              </w:rPr>
              <w:t>得0.3分</w:t>
            </w:r>
            <w:r>
              <w:rPr>
                <w:rFonts w:hint="eastAsia" w:ascii="宋体" w:hAnsi="宋体" w:eastAsia="宋体" w:cs="宋体"/>
                <w:color w:val="000000"/>
                <w:kern w:val="0"/>
                <w:szCs w:val="21"/>
                <w:lang w:bidi="ar"/>
              </w:rPr>
              <w:t>；不开展不得分。</w:t>
            </w:r>
          </w:p>
          <w:p>
            <w:pPr>
              <w:widowControl/>
              <w:numPr>
                <w:ilvl w:val="255"/>
                <w:numId w:val="0"/>
              </w:numPr>
              <w:spacing w:line="320" w:lineRule="exact"/>
              <w:ind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②每月至少开展 1 次挂机和室外支架稳固性巡查。</w:t>
            </w:r>
          </w:p>
          <w:p>
            <w:pPr>
              <w:widowControl/>
              <w:numPr>
                <w:ilvl w:val="255"/>
                <w:numId w:val="0"/>
              </w:numPr>
              <w:spacing w:line="320" w:lineRule="exact"/>
              <w:ind w:firstLine="420" w:firstLineChars="200"/>
            </w:pPr>
            <w:r>
              <w:rPr>
                <w:rFonts w:hint="eastAsia" w:ascii="宋体" w:hAnsi="宋体" w:eastAsia="宋体" w:cs="宋体"/>
                <w:color w:val="000000"/>
                <w:kern w:val="0"/>
                <w:szCs w:val="21"/>
                <w:lang w:bidi="ar"/>
              </w:rPr>
              <w:t>每年开展 2 次及以上，</w:t>
            </w:r>
            <w:r>
              <w:rPr>
                <w:rFonts w:hint="eastAsia" w:ascii="宋体" w:hAnsi="宋体" w:eastAsia="宋体" w:cs="宋体"/>
                <w:color w:val="000000"/>
                <w:kern w:val="0"/>
                <w:szCs w:val="21"/>
                <w:highlight w:val="yellow"/>
                <w:lang w:bidi="ar"/>
              </w:rPr>
              <w:t>得0.5分</w:t>
            </w:r>
            <w:r>
              <w:rPr>
                <w:rFonts w:hint="eastAsia" w:ascii="宋体" w:hAnsi="宋体" w:eastAsia="宋体" w:cs="宋体"/>
                <w:color w:val="000000"/>
                <w:kern w:val="0"/>
                <w:szCs w:val="21"/>
                <w:lang w:bidi="ar"/>
              </w:rPr>
              <w:t>；每年开展 1 次巡查，</w:t>
            </w:r>
            <w:r>
              <w:rPr>
                <w:rFonts w:hint="eastAsia" w:ascii="宋体" w:hAnsi="宋体" w:eastAsia="宋体" w:cs="宋体"/>
                <w:color w:val="000000"/>
                <w:kern w:val="0"/>
                <w:szCs w:val="21"/>
                <w:highlight w:val="yellow"/>
                <w:lang w:bidi="ar"/>
              </w:rPr>
              <w:t>得0.3分</w:t>
            </w:r>
            <w:r>
              <w:rPr>
                <w:rFonts w:hint="eastAsia" w:ascii="宋体" w:hAnsi="宋体" w:eastAsia="宋体" w:cs="宋体"/>
                <w:color w:val="000000"/>
                <w:kern w:val="0"/>
                <w:szCs w:val="21"/>
                <w:lang w:bidi="ar"/>
              </w:rPr>
              <w:t>；不开展不得分。</w:t>
            </w:r>
          </w:p>
          <w:p>
            <w:pPr>
              <w:widowControl/>
              <w:numPr>
                <w:ilvl w:val="255"/>
                <w:numId w:val="0"/>
              </w:numPr>
              <w:spacing w:line="320" w:lineRule="exact"/>
              <w:ind w:firstLine="420" w:firstLineChars="200"/>
              <w:rPr>
                <w:rFonts w:ascii="宋体" w:hAnsi="宋体" w:eastAsia="宋体" w:cs="宋体"/>
                <w:color w:val="000000"/>
                <w:kern w:val="0"/>
                <w:szCs w:val="21"/>
                <w:lang w:bidi="ar"/>
              </w:rPr>
            </w:pPr>
            <w:r>
              <w:rPr>
                <w:rFonts w:hint="eastAsia" w:ascii="宋体" w:hAnsi="宋体" w:eastAsia="宋体" w:cs="宋体"/>
                <w:szCs w:val="21"/>
              </w:rPr>
              <w:t>③</w:t>
            </w:r>
            <w:r>
              <w:rPr>
                <w:rFonts w:hint="eastAsia" w:ascii="宋体" w:hAnsi="宋体" w:eastAsia="宋体" w:cs="宋体"/>
                <w:color w:val="000000"/>
                <w:kern w:val="0"/>
                <w:szCs w:val="21"/>
                <w:lang w:bidi="ar"/>
              </w:rPr>
              <w:t>发现故障或损坏应当在 30 分钟内到场，紧急维修应当在15 分钟内到达现场，在 12 小时内维修完毕（需提供加盖投标人公章的承诺书）。</w:t>
            </w:r>
          </w:p>
          <w:p>
            <w:pPr>
              <w:widowControl/>
              <w:numPr>
                <w:ilvl w:val="255"/>
                <w:numId w:val="0"/>
              </w:numPr>
              <w:spacing w:line="320" w:lineRule="exact"/>
              <w:ind w:firstLine="420" w:firstLineChars="200"/>
            </w:pPr>
            <w:r>
              <w:rPr>
                <w:rFonts w:hint="eastAsia" w:cs="宋体"/>
                <w:color w:val="000000"/>
                <w:kern w:val="0"/>
                <w:szCs w:val="21"/>
                <w:lang w:bidi="ar"/>
              </w:rPr>
              <w:t>符合得0.5分，不符合不得分。</w:t>
            </w:r>
          </w:p>
          <w:p>
            <w:pPr>
              <w:widowControl/>
              <w:numPr>
                <w:ilvl w:val="255"/>
                <w:numId w:val="0"/>
              </w:numPr>
              <w:spacing w:line="320" w:lineRule="exact"/>
              <w:ind w:firstLine="420" w:firstLineChars="200"/>
              <w:rPr>
                <w:rFonts w:ascii="宋体" w:hAnsi="宋体" w:eastAsia="宋体" w:cs="宋体"/>
                <w:szCs w:val="21"/>
              </w:rPr>
            </w:pPr>
            <w:r>
              <w:rPr>
                <w:rFonts w:hint="eastAsia" w:ascii="宋体" w:hAnsi="宋体" w:eastAsia="宋体" w:cs="宋体"/>
                <w:szCs w:val="21"/>
              </w:rPr>
              <w:t>以上最高得1.5分。</w:t>
            </w:r>
          </w:p>
        </w:tc>
        <w:tc>
          <w:tcPr>
            <w:tcW w:w="709" w:type="dxa"/>
            <w:vAlign w:val="center"/>
          </w:tcPr>
          <w:p>
            <w:pPr>
              <w:widowControl/>
              <w:numPr>
                <w:ilvl w:val="255"/>
                <w:numId w:val="0"/>
              </w:numPr>
              <w:jc w:val="center"/>
              <w:rPr>
                <w:rFonts w:asciiTheme="minorEastAsia" w:hAnsiTheme="minorEastAsia" w:cstheme="minorEastAsia"/>
                <w:kern w:val="0"/>
                <w:sz w:val="24"/>
              </w:rPr>
            </w:pPr>
            <w:r>
              <w:rPr>
                <w:rFonts w:hint="eastAsia" w:asciiTheme="minorEastAsia" w:hAnsiTheme="minorEastAsia" w:cstheme="minorEastAsia"/>
                <w:kern w:val="0"/>
                <w:sz w:val="24"/>
              </w:rPr>
              <w:t>1.5</w:t>
            </w:r>
          </w:p>
        </w:tc>
        <w:tc>
          <w:tcPr>
            <w:tcW w:w="1050" w:type="dxa"/>
            <w:vAlign w:val="center"/>
          </w:tcPr>
          <w:p>
            <w:pPr>
              <w:pStyle w:val="9"/>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jc w:val="center"/>
        </w:trPr>
        <w:tc>
          <w:tcPr>
            <w:tcW w:w="809" w:type="dxa"/>
            <w:vMerge w:val="continue"/>
            <w:vAlign w:val="center"/>
          </w:tcPr>
          <w:p>
            <w:pPr>
              <w:pStyle w:val="9"/>
              <w:jc w:val="center"/>
              <w:rPr>
                <w:rFonts w:asciiTheme="minorEastAsia" w:hAnsiTheme="minorEastAsia" w:cstheme="minorEastAsia"/>
                <w:sz w:val="24"/>
                <w:szCs w:val="24"/>
              </w:rPr>
            </w:pPr>
          </w:p>
        </w:tc>
        <w:tc>
          <w:tcPr>
            <w:tcW w:w="805" w:type="dxa"/>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color w:val="000000"/>
                <w:kern w:val="0"/>
                <w:sz w:val="24"/>
                <w:lang w:bidi="ar"/>
              </w:rPr>
              <w:t>照明系统</w:t>
            </w:r>
          </w:p>
        </w:tc>
        <w:tc>
          <w:tcPr>
            <w:tcW w:w="5127" w:type="dxa"/>
            <w:vAlign w:val="center"/>
          </w:tcPr>
          <w:p>
            <w:pPr>
              <w:widowControl/>
              <w:numPr>
                <w:ilvl w:val="255"/>
                <w:numId w:val="0"/>
              </w:numPr>
              <w:spacing w:line="320" w:lineRule="exact"/>
              <w:ind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每周至少开展 1 次公共区域照明设备巡视。</w:t>
            </w:r>
          </w:p>
          <w:p>
            <w:pPr>
              <w:widowControl/>
              <w:numPr>
                <w:ilvl w:val="255"/>
                <w:numId w:val="0"/>
              </w:numPr>
              <w:spacing w:line="320" w:lineRule="exact"/>
              <w:ind w:firstLine="420" w:firstLineChars="200"/>
              <w:jc w:val="left"/>
              <w:rPr>
                <w:rFonts w:ascii="宋体" w:hAnsi="宋体" w:eastAsia="宋体" w:cs="宋体"/>
                <w:szCs w:val="21"/>
              </w:rPr>
            </w:pPr>
            <w:r>
              <w:rPr>
                <w:rFonts w:hint="eastAsia" w:cs="宋体"/>
                <w:color w:val="000000"/>
                <w:kern w:val="0"/>
                <w:szCs w:val="21"/>
                <w:lang w:bidi="ar"/>
              </w:rPr>
              <w:t>每周开展2次及以上，得1分；开展1次得0.5分；不开展不得分。</w:t>
            </w:r>
          </w:p>
        </w:tc>
        <w:tc>
          <w:tcPr>
            <w:tcW w:w="709" w:type="dxa"/>
            <w:vAlign w:val="center"/>
          </w:tcPr>
          <w:p>
            <w:pPr>
              <w:widowControl/>
              <w:numPr>
                <w:ilvl w:val="255"/>
                <w:numId w:val="0"/>
              </w:numPr>
              <w:jc w:val="center"/>
              <w:rPr>
                <w:rFonts w:asciiTheme="minorEastAsia" w:hAnsiTheme="minorEastAsia" w:cstheme="minorEastAsia"/>
                <w:kern w:val="0"/>
                <w:sz w:val="24"/>
              </w:rPr>
            </w:pPr>
            <w:r>
              <w:rPr>
                <w:rFonts w:hint="eastAsia" w:asciiTheme="minorEastAsia" w:hAnsiTheme="minorEastAsia" w:cstheme="minorEastAsia"/>
                <w:kern w:val="0"/>
                <w:sz w:val="24"/>
              </w:rPr>
              <w:t>1</w:t>
            </w:r>
          </w:p>
        </w:tc>
        <w:tc>
          <w:tcPr>
            <w:tcW w:w="1050" w:type="dxa"/>
            <w:vAlign w:val="center"/>
          </w:tcPr>
          <w:p>
            <w:pPr>
              <w:pStyle w:val="9"/>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809" w:type="dxa"/>
            <w:vMerge w:val="continue"/>
            <w:vAlign w:val="center"/>
          </w:tcPr>
          <w:p>
            <w:pPr>
              <w:pStyle w:val="9"/>
              <w:jc w:val="center"/>
              <w:rPr>
                <w:rFonts w:asciiTheme="minorEastAsia" w:hAnsiTheme="minorEastAsia" w:cstheme="minorEastAsia"/>
                <w:sz w:val="24"/>
                <w:szCs w:val="24"/>
              </w:rPr>
            </w:pPr>
          </w:p>
        </w:tc>
        <w:tc>
          <w:tcPr>
            <w:tcW w:w="805" w:type="dxa"/>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消防系统运行维护管理服务</w:t>
            </w:r>
          </w:p>
          <w:p>
            <w:pPr>
              <w:widowControl/>
              <w:jc w:val="center"/>
              <w:rPr>
                <w:rFonts w:asciiTheme="minorEastAsia" w:hAnsiTheme="minorEastAsia" w:cstheme="minorEastAsia"/>
                <w:kern w:val="0"/>
                <w:sz w:val="24"/>
              </w:rPr>
            </w:pPr>
          </w:p>
        </w:tc>
        <w:tc>
          <w:tcPr>
            <w:tcW w:w="5127" w:type="dxa"/>
            <w:vAlign w:val="center"/>
          </w:tcPr>
          <w:p>
            <w:pPr>
              <w:pStyle w:val="9"/>
              <w:spacing w:line="320" w:lineRule="exact"/>
              <w:ind w:firstLine="420" w:firstLineChars="200"/>
              <w:rPr>
                <w:rFonts w:hAnsi="宋体" w:eastAsia="宋体" w:cs="宋体"/>
                <w:szCs w:val="21"/>
              </w:rPr>
            </w:pPr>
            <w:r>
              <w:rPr>
                <w:rFonts w:hint="eastAsia" w:hAnsi="宋体" w:eastAsia="宋体" w:cs="宋体"/>
                <w:szCs w:val="21"/>
              </w:rPr>
              <w:t>每月至少开展1次消防设备定期巡查，重大节日、重要活动、节假日应增加巡查次数，有故障时，维修人员应及时到场。</w:t>
            </w:r>
          </w:p>
          <w:p>
            <w:pPr>
              <w:pStyle w:val="9"/>
              <w:spacing w:line="320" w:lineRule="exact"/>
              <w:ind w:firstLine="420" w:firstLineChars="200"/>
              <w:rPr>
                <w:rFonts w:hAnsi="宋体" w:eastAsia="宋体" w:cs="宋体"/>
                <w:szCs w:val="21"/>
              </w:rPr>
            </w:pPr>
            <w:r>
              <w:rPr>
                <w:rFonts w:hint="eastAsia" w:cs="宋体"/>
                <w:color w:val="000000"/>
                <w:kern w:val="0"/>
                <w:szCs w:val="21"/>
                <w:lang w:bidi="ar"/>
              </w:rPr>
              <w:t>每周开展2次及以上，得1分；开展1次得0.5分；不开展不得分。</w:t>
            </w:r>
          </w:p>
        </w:tc>
        <w:tc>
          <w:tcPr>
            <w:tcW w:w="709" w:type="dxa"/>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1</w:t>
            </w:r>
          </w:p>
        </w:tc>
        <w:tc>
          <w:tcPr>
            <w:tcW w:w="1050" w:type="dxa"/>
            <w:vAlign w:val="center"/>
          </w:tcPr>
          <w:p>
            <w:pPr>
              <w:jc w:val="center"/>
              <w:rPr>
                <w:rFonts w:asciiTheme="minorEastAsia" w:hAnsiTheme="minorEastAsia" w:cstheme="minorEastAsia"/>
                <w:kern w:val="0"/>
                <w:sz w:val="24"/>
              </w:rPr>
            </w:pPr>
            <w:r>
              <w:rPr>
                <w:rFonts w:hint="eastAsia" w:asciiTheme="minorEastAsia" w:hAnsi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809" w:type="dxa"/>
            <w:vMerge w:val="continue"/>
            <w:vAlign w:val="center"/>
          </w:tcPr>
          <w:p>
            <w:pPr>
              <w:pStyle w:val="9"/>
              <w:jc w:val="center"/>
              <w:rPr>
                <w:rFonts w:asciiTheme="minorEastAsia" w:hAnsiTheme="minorEastAsia" w:cstheme="minorEastAsia"/>
                <w:sz w:val="24"/>
                <w:szCs w:val="24"/>
              </w:rPr>
            </w:pPr>
          </w:p>
        </w:tc>
        <w:tc>
          <w:tcPr>
            <w:tcW w:w="805" w:type="dxa"/>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安全生产管理方案</w:t>
            </w:r>
          </w:p>
        </w:tc>
        <w:tc>
          <w:tcPr>
            <w:tcW w:w="5127" w:type="dxa"/>
            <w:vAlign w:val="center"/>
          </w:tcPr>
          <w:p>
            <w:pPr>
              <w:widowControl/>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提供针对本项目的安全生产管理方案：</w:t>
            </w:r>
          </w:p>
          <w:p>
            <w:pPr>
              <w:pStyle w:val="9"/>
              <w:spacing w:line="320" w:lineRule="exact"/>
              <w:ind w:firstLine="420" w:firstLineChars="200"/>
              <w:rPr>
                <w:rFonts w:hAnsi="宋体" w:eastAsia="宋体" w:cs="宋体"/>
                <w:szCs w:val="21"/>
              </w:rPr>
            </w:pPr>
            <w:r>
              <w:rPr>
                <w:rFonts w:hint="eastAsia" w:hAnsi="宋体" w:eastAsia="宋体" w:cs="宋体"/>
                <w:color w:val="000000"/>
                <w:szCs w:val="21"/>
              </w:rPr>
              <w:t>方案完整合理、内容详细，专门针对本项目，符合采购需求和实际情况视为符合；内容属于通用类，非专门针对本项目，部分符合采购需求和实际情况视为部分符合；内容对采购需求进行简单复制、非专门针对本项目，不符合实际情况或未提供视为不符合。符合得1分，部分符合得0.5分，不符合不得分。</w:t>
            </w:r>
          </w:p>
        </w:tc>
        <w:tc>
          <w:tcPr>
            <w:tcW w:w="709"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1</w:t>
            </w:r>
          </w:p>
        </w:tc>
        <w:tc>
          <w:tcPr>
            <w:tcW w:w="105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809" w:type="dxa"/>
            <w:vMerge w:val="continue"/>
            <w:vAlign w:val="center"/>
          </w:tcPr>
          <w:p>
            <w:pPr>
              <w:widowControl/>
              <w:jc w:val="center"/>
              <w:rPr>
                <w:rFonts w:asciiTheme="minorEastAsia" w:hAnsiTheme="minorEastAsia" w:cstheme="minorEastAsia"/>
                <w:sz w:val="24"/>
              </w:rPr>
            </w:pPr>
          </w:p>
        </w:tc>
        <w:tc>
          <w:tcPr>
            <w:tcW w:w="805"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保洁服务方案</w:t>
            </w:r>
          </w:p>
        </w:tc>
        <w:tc>
          <w:tcPr>
            <w:tcW w:w="5127" w:type="dxa"/>
            <w:vAlign w:val="center"/>
          </w:tcPr>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投标人需提供保洁管理服务方案，包括：</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①公共区域保洁方案；</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②办公用房区域保洁方案；</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③垃圾废弃物清理方案；</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④卫生消毒方案；</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⑤清洁机械设备配备方案；</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⑥清洁耗材配备方案。</w:t>
            </w:r>
          </w:p>
          <w:p>
            <w:pPr>
              <w:widowControl/>
              <w:spacing w:line="320" w:lineRule="exact"/>
              <w:ind w:firstLine="420" w:firstLineChars="200"/>
              <w:rPr>
                <w:rFonts w:ascii="宋体" w:hAnsi="宋体" w:eastAsia="宋体" w:cs="宋体"/>
                <w:szCs w:val="21"/>
              </w:rPr>
            </w:pPr>
            <w:r>
              <w:rPr>
                <w:rFonts w:hint="eastAsia" w:ascii="宋体" w:hAnsi="宋体" w:eastAsia="宋体" w:cs="宋体"/>
                <w:kern w:val="0"/>
                <w:szCs w:val="21"/>
              </w:rPr>
              <w:t>内容详细，专门针对本项目，符合采购需求和实际情况视为符合；内容属于通用类，非专门针对本项目，部分符合实际情况视为部分符合；内容复制粘贴采购需求，非专门针对本项目，不符合实际情况或未提供视为不符合。以上每一项符合得0.5分，部分符合得0.3分，不符合不得分，此项最高3分。</w:t>
            </w:r>
          </w:p>
        </w:tc>
        <w:tc>
          <w:tcPr>
            <w:tcW w:w="709"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3</w:t>
            </w:r>
          </w:p>
        </w:tc>
        <w:tc>
          <w:tcPr>
            <w:tcW w:w="105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809" w:type="dxa"/>
            <w:vMerge w:val="continue"/>
            <w:vAlign w:val="center"/>
          </w:tcPr>
          <w:p>
            <w:pPr>
              <w:widowControl/>
              <w:jc w:val="center"/>
              <w:rPr>
                <w:rFonts w:asciiTheme="minorEastAsia" w:hAnsiTheme="minorEastAsia" w:cstheme="minorEastAsia"/>
                <w:sz w:val="24"/>
              </w:rPr>
            </w:pPr>
          </w:p>
        </w:tc>
        <w:tc>
          <w:tcPr>
            <w:tcW w:w="805"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办公用房区域保洁</w:t>
            </w:r>
          </w:p>
          <w:p>
            <w:pPr>
              <w:widowControl/>
              <w:jc w:val="center"/>
              <w:rPr>
                <w:rFonts w:asciiTheme="minorEastAsia" w:hAnsiTheme="minorEastAsia" w:cstheme="minorEastAsia"/>
                <w:sz w:val="24"/>
              </w:rPr>
            </w:pPr>
          </w:p>
        </w:tc>
        <w:tc>
          <w:tcPr>
            <w:tcW w:w="5127" w:type="dxa"/>
            <w:vAlign w:val="center"/>
          </w:tcPr>
          <w:p>
            <w:pPr>
              <w:widowControl/>
              <w:spacing w:line="320" w:lineRule="exact"/>
              <w:ind w:firstLine="420" w:firstLineChars="200"/>
              <w:rPr>
                <w:rFonts w:ascii="宋体" w:hAnsi="宋体" w:eastAsia="宋体" w:cs="宋体"/>
                <w:szCs w:val="21"/>
              </w:rPr>
            </w:pPr>
            <w:r>
              <w:rPr>
                <w:rFonts w:hint="eastAsia" w:ascii="宋体" w:hAnsi="宋体" w:eastAsia="宋体" w:cs="宋体"/>
                <w:color w:val="000000"/>
                <w:kern w:val="0"/>
                <w:szCs w:val="21"/>
                <w:lang w:bidi="ar"/>
              </w:rPr>
              <w:t>①每月至少对监控摄像头、门禁系统开展 1 次清洁作业。</w:t>
            </w:r>
          </w:p>
          <w:p>
            <w:pPr>
              <w:widowControl/>
              <w:spacing w:line="320" w:lineRule="exact"/>
              <w:ind w:firstLine="420" w:firstLineChars="200"/>
              <w:rPr>
                <w:rFonts w:ascii="宋体" w:hAnsi="宋体" w:eastAsia="宋体" w:cs="宋体"/>
                <w:szCs w:val="21"/>
              </w:rPr>
            </w:pPr>
            <w:r>
              <w:rPr>
                <w:rFonts w:hint="eastAsia" w:ascii="宋体" w:hAnsi="宋体" w:eastAsia="宋体" w:cs="宋体"/>
                <w:kern w:val="0"/>
                <w:szCs w:val="21"/>
              </w:rPr>
              <w:t>②</w:t>
            </w:r>
            <w:r>
              <w:rPr>
                <w:rFonts w:hint="eastAsia" w:ascii="宋体" w:hAnsi="宋体" w:eastAsia="宋体" w:cs="宋体"/>
                <w:color w:val="000000"/>
                <w:kern w:val="0"/>
                <w:szCs w:val="21"/>
                <w:lang w:bidi="ar"/>
              </w:rPr>
              <w:t>每日至少对楼梯及楼梯间开展 1 次清洁作业。</w:t>
            </w:r>
          </w:p>
          <w:p>
            <w:pPr>
              <w:widowControl/>
              <w:spacing w:line="320" w:lineRule="exact"/>
              <w:ind w:firstLine="420" w:firstLineChars="200"/>
              <w:rPr>
                <w:rFonts w:ascii="宋体" w:hAnsi="宋体" w:eastAsia="宋体" w:cs="宋体"/>
                <w:szCs w:val="21"/>
              </w:rPr>
            </w:pPr>
            <w:r>
              <w:rPr>
                <w:rFonts w:hint="eastAsia" w:ascii="宋体" w:hAnsi="宋体" w:eastAsia="宋体" w:cs="宋体"/>
                <w:color w:val="000000"/>
                <w:kern w:val="0"/>
                <w:szCs w:val="21"/>
                <w:lang w:bidi="ar"/>
              </w:rPr>
              <w:t>③每日至少对作业工具间开展 1 次清洁作业。</w:t>
            </w:r>
          </w:p>
          <w:p>
            <w:pPr>
              <w:widowControl/>
              <w:spacing w:line="320" w:lineRule="exact"/>
              <w:ind w:firstLine="420" w:firstLineChars="200"/>
              <w:rPr>
                <w:rFonts w:ascii="宋体" w:hAnsi="宋体" w:eastAsia="宋体" w:cs="宋体"/>
                <w:szCs w:val="21"/>
              </w:rPr>
            </w:pPr>
            <w:r>
              <w:rPr>
                <w:rFonts w:hint="eastAsia" w:ascii="宋体" w:hAnsi="宋体" w:eastAsia="宋体" w:cs="宋体"/>
                <w:kern w:val="0"/>
                <w:szCs w:val="21"/>
              </w:rPr>
              <w:t>④</w:t>
            </w:r>
            <w:r>
              <w:rPr>
                <w:rFonts w:hint="eastAsia" w:ascii="宋体" w:hAnsi="宋体" w:eastAsia="宋体" w:cs="宋体"/>
                <w:color w:val="000000"/>
                <w:kern w:val="0"/>
                <w:szCs w:val="21"/>
                <w:lang w:bidi="ar"/>
              </w:rPr>
              <w:t>每日至少对公共卫生间开展 3 次清洁作业。</w:t>
            </w:r>
          </w:p>
          <w:p>
            <w:pPr>
              <w:pStyle w:val="9"/>
              <w:spacing w:line="320" w:lineRule="exact"/>
              <w:ind w:firstLine="420" w:firstLineChars="200"/>
              <w:rPr>
                <w:rFonts w:hAnsi="宋体" w:eastAsia="宋体" w:cs="宋体"/>
                <w:szCs w:val="21"/>
              </w:rPr>
            </w:pPr>
            <w:r>
              <w:rPr>
                <w:rFonts w:hint="eastAsia" w:hAnsi="宋体" w:eastAsia="宋体" w:cs="宋体"/>
                <w:kern w:val="0"/>
                <w:szCs w:val="21"/>
              </w:rPr>
              <w:t>⑤</w:t>
            </w:r>
            <w:r>
              <w:rPr>
                <w:rFonts w:hint="eastAsia" w:hAnsi="宋体" w:eastAsia="宋体" w:cs="宋体"/>
                <w:color w:val="000000"/>
                <w:kern w:val="0"/>
                <w:szCs w:val="21"/>
                <w:lang w:bidi="ar"/>
              </w:rPr>
              <w:t>每月至少对平台、屋顶、天沟开展 1 次清洁作业。</w:t>
            </w:r>
          </w:p>
          <w:p>
            <w:pPr>
              <w:widowControl/>
              <w:spacing w:line="320" w:lineRule="exact"/>
              <w:ind w:firstLine="420" w:firstLineChars="200"/>
              <w:rPr>
                <w:rFonts w:ascii="宋体" w:hAnsi="宋体" w:eastAsia="宋体" w:cs="宋体"/>
                <w:szCs w:val="21"/>
              </w:rPr>
            </w:pPr>
            <w:r>
              <w:rPr>
                <w:rFonts w:hint="eastAsia" w:ascii="宋体" w:hAnsi="宋体" w:eastAsia="宋体" w:cs="宋体"/>
                <w:color w:val="000000"/>
                <w:kern w:val="0"/>
                <w:szCs w:val="21"/>
                <w:lang w:bidi="ar"/>
              </w:rPr>
              <w:t>⑥每季度对石材地面、内墙开展 1 次清洁作业。</w:t>
            </w:r>
          </w:p>
          <w:p>
            <w:pPr>
              <w:widowControl/>
              <w:spacing w:line="320" w:lineRule="exact"/>
              <w:ind w:firstLine="420" w:firstLineChars="200"/>
              <w:rPr>
                <w:rFonts w:ascii="宋体" w:hAnsi="宋体" w:eastAsia="宋体" w:cs="宋体"/>
                <w:kern w:val="0"/>
                <w:szCs w:val="21"/>
              </w:rPr>
            </w:pPr>
            <w:r>
              <w:rPr>
                <w:rFonts w:hint="eastAsia" w:ascii="宋体" w:hAnsi="宋体" w:eastAsia="宋体" w:cs="宋体"/>
                <w:szCs w:val="21"/>
              </w:rPr>
              <w:t>以上每一项符合得0.5分，不符合不得分。</w:t>
            </w:r>
          </w:p>
        </w:tc>
        <w:tc>
          <w:tcPr>
            <w:tcW w:w="709"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3</w:t>
            </w:r>
          </w:p>
        </w:tc>
        <w:tc>
          <w:tcPr>
            <w:tcW w:w="105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809" w:type="dxa"/>
            <w:vMerge w:val="continue"/>
            <w:vAlign w:val="center"/>
          </w:tcPr>
          <w:p>
            <w:pPr>
              <w:widowControl/>
              <w:jc w:val="center"/>
              <w:rPr>
                <w:rFonts w:asciiTheme="minorEastAsia" w:hAnsiTheme="minorEastAsia" w:cstheme="minorEastAsia"/>
                <w:sz w:val="24"/>
              </w:rPr>
            </w:pPr>
          </w:p>
        </w:tc>
        <w:tc>
          <w:tcPr>
            <w:tcW w:w="805"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公共场地区域保洁</w:t>
            </w:r>
          </w:p>
          <w:p>
            <w:pPr>
              <w:widowControl/>
              <w:jc w:val="center"/>
              <w:rPr>
                <w:rFonts w:asciiTheme="minorEastAsia" w:hAnsiTheme="minorEastAsia" w:cstheme="minorEastAsia"/>
                <w:sz w:val="24"/>
              </w:rPr>
            </w:pPr>
          </w:p>
        </w:tc>
        <w:tc>
          <w:tcPr>
            <w:tcW w:w="5127" w:type="dxa"/>
            <w:vAlign w:val="center"/>
          </w:tcPr>
          <w:p>
            <w:pPr>
              <w:widowControl/>
              <w:spacing w:line="320" w:lineRule="exact"/>
              <w:ind w:firstLine="420" w:firstLineChars="200"/>
              <w:rPr>
                <w:rFonts w:ascii="宋体" w:hAnsi="宋体" w:eastAsia="宋体" w:cs="宋体"/>
                <w:szCs w:val="21"/>
              </w:rPr>
            </w:pPr>
            <w:r>
              <w:rPr>
                <w:rFonts w:hint="eastAsia" w:ascii="宋体" w:hAnsi="宋体" w:eastAsia="宋体" w:cs="宋体"/>
                <w:color w:val="000000"/>
                <w:kern w:val="0"/>
                <w:szCs w:val="21"/>
                <w:lang w:bidi="ar"/>
              </w:rPr>
              <w:t>①每月至少对路标、宣传栏开展 1 次清洁作业。</w:t>
            </w:r>
          </w:p>
          <w:p>
            <w:pPr>
              <w:widowControl/>
              <w:spacing w:line="320" w:lineRule="exact"/>
              <w:ind w:firstLine="420" w:firstLineChars="200"/>
              <w:rPr>
                <w:rFonts w:ascii="宋体" w:hAnsi="宋体" w:eastAsia="宋体" w:cs="宋体"/>
                <w:szCs w:val="21"/>
              </w:rPr>
            </w:pPr>
            <w:r>
              <w:rPr>
                <w:rFonts w:hint="eastAsia" w:ascii="宋体" w:hAnsi="宋体" w:eastAsia="宋体" w:cs="宋体"/>
                <w:color w:val="000000"/>
                <w:kern w:val="0"/>
                <w:szCs w:val="21"/>
                <w:lang w:bidi="ar"/>
              </w:rPr>
              <w:t>②每日清扫道路地面、停车场等公共区域 2 次。</w:t>
            </w:r>
          </w:p>
          <w:p>
            <w:pPr>
              <w:widowControl/>
              <w:spacing w:line="320" w:lineRule="exact"/>
              <w:ind w:firstLine="420" w:firstLineChars="200"/>
              <w:rPr>
                <w:rFonts w:ascii="宋体" w:hAnsi="宋体" w:eastAsia="宋体" w:cs="宋体"/>
                <w:szCs w:val="21"/>
              </w:rPr>
            </w:pPr>
            <w:r>
              <w:rPr>
                <w:rFonts w:hint="eastAsia" w:ascii="宋体" w:hAnsi="宋体" w:eastAsia="宋体" w:cs="宋体"/>
                <w:kern w:val="0"/>
                <w:szCs w:val="21"/>
              </w:rPr>
              <w:t>③</w:t>
            </w:r>
            <w:r>
              <w:rPr>
                <w:rFonts w:hint="eastAsia" w:ascii="宋体" w:hAnsi="宋体" w:eastAsia="宋体" w:cs="宋体"/>
                <w:color w:val="000000"/>
                <w:kern w:val="0"/>
                <w:szCs w:val="21"/>
                <w:lang w:bidi="ar"/>
              </w:rPr>
              <w:t>每月至少对室外照明设备开展 1 次清洁作业。</w:t>
            </w:r>
          </w:p>
          <w:p>
            <w:pPr>
              <w:widowControl/>
              <w:spacing w:line="320" w:lineRule="exact"/>
              <w:ind w:firstLine="420" w:firstLineChars="200"/>
              <w:rPr>
                <w:rFonts w:ascii="宋体" w:hAnsi="宋体" w:eastAsia="宋体" w:cs="宋体"/>
                <w:szCs w:val="21"/>
              </w:rPr>
            </w:pPr>
            <w:r>
              <w:rPr>
                <w:rFonts w:hint="eastAsia" w:ascii="宋体" w:hAnsi="宋体" w:eastAsia="宋体" w:cs="宋体"/>
                <w:kern w:val="0"/>
                <w:szCs w:val="21"/>
              </w:rPr>
              <w:t>④</w:t>
            </w:r>
            <w:r>
              <w:rPr>
                <w:rFonts w:hint="eastAsia" w:ascii="宋体" w:hAnsi="宋体" w:eastAsia="宋体" w:cs="宋体"/>
                <w:color w:val="000000"/>
                <w:kern w:val="0"/>
                <w:szCs w:val="21"/>
                <w:lang w:bidi="ar"/>
              </w:rPr>
              <w:t>每天至少对绿地开展 1 次巡查。</w:t>
            </w:r>
          </w:p>
          <w:p>
            <w:pPr>
              <w:widowControl/>
              <w:spacing w:line="320" w:lineRule="exact"/>
              <w:ind w:firstLine="420" w:firstLineChars="200"/>
              <w:rPr>
                <w:rFonts w:ascii="宋体" w:hAnsi="宋体" w:eastAsia="宋体" w:cs="宋体"/>
                <w:color w:val="000000"/>
                <w:kern w:val="0"/>
                <w:szCs w:val="21"/>
                <w:lang w:bidi="ar"/>
              </w:rPr>
            </w:pPr>
            <w:r>
              <w:rPr>
                <w:rFonts w:hint="eastAsia" w:ascii="宋体" w:hAnsi="宋体" w:eastAsia="宋体" w:cs="宋体"/>
                <w:kern w:val="0"/>
                <w:szCs w:val="21"/>
              </w:rPr>
              <w:t>⑤</w:t>
            </w:r>
            <w:r>
              <w:rPr>
                <w:rFonts w:hint="eastAsia" w:ascii="宋体" w:hAnsi="宋体" w:eastAsia="宋体" w:cs="宋体"/>
                <w:color w:val="000000"/>
                <w:kern w:val="0"/>
                <w:szCs w:val="21"/>
                <w:lang w:bidi="ar"/>
              </w:rPr>
              <w:t>每年至少对2米以上外窗玻璃开展 1 次清洗。</w:t>
            </w:r>
          </w:p>
          <w:p>
            <w:pPr>
              <w:widowControl/>
              <w:spacing w:line="320" w:lineRule="exact"/>
              <w:ind w:firstLine="420" w:firstLineChars="200"/>
              <w:rPr>
                <w:rFonts w:ascii="宋体" w:hAnsi="宋体" w:eastAsia="宋体" w:cs="宋体"/>
                <w:kern w:val="0"/>
                <w:szCs w:val="21"/>
              </w:rPr>
            </w:pPr>
            <w:r>
              <w:rPr>
                <w:rFonts w:hint="eastAsia" w:ascii="宋体" w:hAnsi="宋体" w:eastAsia="宋体" w:cs="宋体"/>
                <w:szCs w:val="21"/>
              </w:rPr>
              <w:t>以上每一项符合得0.5分，不符合不得分。</w:t>
            </w:r>
          </w:p>
        </w:tc>
        <w:tc>
          <w:tcPr>
            <w:tcW w:w="709"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2.5</w:t>
            </w:r>
          </w:p>
        </w:tc>
        <w:tc>
          <w:tcPr>
            <w:tcW w:w="105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809" w:type="dxa"/>
            <w:vMerge w:val="continue"/>
            <w:vAlign w:val="center"/>
          </w:tcPr>
          <w:p>
            <w:pPr>
              <w:widowControl/>
              <w:jc w:val="center"/>
              <w:rPr>
                <w:rFonts w:asciiTheme="minorEastAsia" w:hAnsiTheme="minorEastAsia" w:cstheme="minorEastAsia"/>
                <w:sz w:val="24"/>
              </w:rPr>
            </w:pPr>
          </w:p>
        </w:tc>
        <w:tc>
          <w:tcPr>
            <w:tcW w:w="805" w:type="dxa"/>
            <w:vAlign w:val="center"/>
          </w:tcPr>
          <w:p>
            <w:pPr>
              <w:pStyle w:val="9"/>
              <w:jc w:val="center"/>
              <w:rPr>
                <w:rFonts w:asciiTheme="minorEastAsia" w:hAnsiTheme="minorEastAsia" w:cstheme="minorEastAsia"/>
                <w:sz w:val="24"/>
                <w:szCs w:val="24"/>
              </w:rPr>
            </w:pPr>
            <w:r>
              <w:rPr>
                <w:rFonts w:hint="eastAsia" w:asciiTheme="minorEastAsia" w:hAnsiTheme="minorEastAsia" w:cstheme="minorEastAsia"/>
                <w:kern w:val="0"/>
                <w:sz w:val="24"/>
                <w:szCs w:val="24"/>
              </w:rPr>
              <w:t>生活垃圾分类管理与外运方案</w:t>
            </w:r>
          </w:p>
        </w:tc>
        <w:tc>
          <w:tcPr>
            <w:tcW w:w="5127" w:type="dxa"/>
            <w:vAlign w:val="center"/>
          </w:tcPr>
          <w:p>
            <w:pPr>
              <w:pStyle w:val="9"/>
              <w:spacing w:line="320" w:lineRule="exact"/>
              <w:ind w:firstLine="420" w:firstLineChars="200"/>
              <w:rPr>
                <w:rFonts w:hAnsi="宋体" w:eastAsia="宋体" w:cs="宋体"/>
                <w:kern w:val="0"/>
                <w:szCs w:val="21"/>
              </w:rPr>
            </w:pPr>
            <w:r>
              <w:rPr>
                <w:rFonts w:hint="eastAsia" w:hAnsi="宋体" w:eastAsia="宋体" w:cs="宋体"/>
                <w:kern w:val="0"/>
                <w:szCs w:val="21"/>
              </w:rPr>
              <w:t>生活垃圾分类管理与外运方案，包括</w:t>
            </w:r>
          </w:p>
          <w:p>
            <w:pPr>
              <w:pStyle w:val="9"/>
              <w:spacing w:line="320" w:lineRule="exact"/>
              <w:ind w:firstLine="420" w:firstLineChars="200"/>
              <w:rPr>
                <w:rFonts w:hAnsi="宋体" w:eastAsia="宋体" w:cs="宋体"/>
                <w:kern w:val="0"/>
                <w:szCs w:val="21"/>
              </w:rPr>
            </w:pPr>
            <w:r>
              <w:rPr>
                <w:rFonts w:hint="eastAsia" w:hAnsi="宋体" w:eastAsia="宋体" w:cs="宋体"/>
                <w:kern w:val="0"/>
                <w:szCs w:val="21"/>
              </w:rPr>
              <w:t>①</w:t>
            </w:r>
            <w:r>
              <w:rPr>
                <w:rFonts w:hint="eastAsia" w:hAnsi="宋体" w:eastAsia="宋体" w:cs="宋体"/>
                <w:kern w:val="0"/>
                <w:szCs w:val="21"/>
                <w:lang w:val="zh-CN"/>
              </w:rPr>
              <w:t>提供本项目</w:t>
            </w:r>
            <w:r>
              <w:rPr>
                <w:rFonts w:hint="eastAsia" w:hAnsi="宋体" w:eastAsia="宋体" w:cs="宋体"/>
                <w:kern w:val="0"/>
                <w:szCs w:val="21"/>
              </w:rPr>
              <w:t>设置的垃圾分类驿站、垃圾桶、转运车辆等的保洁与消毒等管理运行方案；</w:t>
            </w:r>
          </w:p>
          <w:p>
            <w:pPr>
              <w:pStyle w:val="9"/>
              <w:spacing w:line="320" w:lineRule="exact"/>
              <w:ind w:firstLine="420" w:firstLineChars="200"/>
              <w:rPr>
                <w:rFonts w:hAnsi="宋体" w:eastAsia="宋体" w:cs="宋体"/>
                <w:kern w:val="0"/>
                <w:szCs w:val="21"/>
              </w:rPr>
            </w:pPr>
            <w:r>
              <w:rPr>
                <w:rFonts w:hint="eastAsia" w:hAnsi="宋体" w:eastAsia="宋体" w:cs="宋体"/>
                <w:kern w:val="0"/>
                <w:szCs w:val="21"/>
              </w:rPr>
              <w:t>②提供四分类生活垃圾转运与消纳等处置方案。</w:t>
            </w:r>
          </w:p>
          <w:p>
            <w:pPr>
              <w:pStyle w:val="9"/>
              <w:spacing w:line="320" w:lineRule="exact"/>
              <w:ind w:firstLine="420" w:firstLineChars="200"/>
              <w:rPr>
                <w:rFonts w:hAnsi="宋体" w:eastAsia="宋体" w:cs="宋体"/>
                <w:kern w:val="0"/>
                <w:szCs w:val="21"/>
              </w:rPr>
            </w:pPr>
            <w:r>
              <w:rPr>
                <w:rFonts w:hint="eastAsia" w:hAnsi="宋体" w:eastAsia="宋体" w:cs="宋体"/>
                <w:kern w:val="0"/>
                <w:szCs w:val="21"/>
              </w:rPr>
              <w:t>内容详细，专门针对本项目，符合采购需求和实际情况视为符合；内容属于通用类，非专门针对本项目，部分符合实际情况视为部分符合；内容复制粘贴采购需求，非专门针对本项目，不符合实际情况或未提供视为不符合。</w:t>
            </w:r>
          </w:p>
          <w:p>
            <w:pPr>
              <w:pStyle w:val="9"/>
              <w:spacing w:line="320" w:lineRule="exact"/>
              <w:ind w:firstLine="420" w:firstLineChars="200"/>
              <w:rPr>
                <w:rFonts w:hAnsi="宋体" w:eastAsia="宋体" w:cs="宋体"/>
                <w:szCs w:val="21"/>
              </w:rPr>
            </w:pPr>
            <w:r>
              <w:rPr>
                <w:rFonts w:hint="eastAsia" w:hAnsi="宋体" w:eastAsia="宋体" w:cs="宋体"/>
                <w:kern w:val="0"/>
                <w:szCs w:val="21"/>
              </w:rPr>
              <w:t>以上每一项符合得0.5分，部分符合得0.3分，不符合不得分，此项最高1分。</w:t>
            </w:r>
          </w:p>
        </w:tc>
        <w:tc>
          <w:tcPr>
            <w:tcW w:w="709"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1</w:t>
            </w:r>
          </w:p>
        </w:tc>
        <w:tc>
          <w:tcPr>
            <w:tcW w:w="1050" w:type="dxa"/>
            <w:vAlign w:val="center"/>
          </w:tcPr>
          <w:p>
            <w:pPr>
              <w:pStyle w:val="9"/>
              <w:jc w:val="center"/>
              <w:rPr>
                <w:rFonts w:asciiTheme="minorEastAsia" w:hAnsiTheme="minorEastAsia" w:cstheme="minorEastAsia"/>
                <w:sz w:val="24"/>
                <w:szCs w:val="24"/>
              </w:rPr>
            </w:pPr>
            <w:r>
              <w:rPr>
                <w:rFonts w:hint="eastAsia" w:asciiTheme="minorEastAsia" w:hAnsiTheme="minorEastAsia" w:cstheme="minorEastAsia"/>
                <w:kern w:val="0"/>
                <w:sz w:val="24"/>
                <w:szCs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809" w:type="dxa"/>
            <w:vMerge w:val="continue"/>
            <w:vAlign w:val="center"/>
          </w:tcPr>
          <w:p>
            <w:pPr>
              <w:widowControl/>
              <w:jc w:val="center"/>
              <w:rPr>
                <w:rFonts w:asciiTheme="minorEastAsia" w:hAnsiTheme="minorEastAsia" w:cstheme="minorEastAsia"/>
                <w:sz w:val="24"/>
              </w:rPr>
            </w:pPr>
          </w:p>
        </w:tc>
        <w:tc>
          <w:tcPr>
            <w:tcW w:w="805"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垃圾处理</w:t>
            </w:r>
          </w:p>
        </w:tc>
        <w:tc>
          <w:tcPr>
            <w:tcW w:w="5127" w:type="dxa"/>
            <w:vAlign w:val="center"/>
          </w:tcPr>
          <w:p>
            <w:pPr>
              <w:widowControl/>
              <w:spacing w:line="320" w:lineRule="exact"/>
              <w:ind w:firstLine="420" w:firstLineChars="200"/>
              <w:rPr>
                <w:rFonts w:ascii="宋体" w:hAnsi="宋体" w:eastAsia="宋体" w:cs="宋体"/>
                <w:szCs w:val="21"/>
              </w:rPr>
            </w:pPr>
            <w:r>
              <w:rPr>
                <w:rFonts w:hint="eastAsia" w:ascii="宋体" w:hAnsi="宋体" w:eastAsia="宋体" w:cs="宋体"/>
                <w:color w:val="000000"/>
                <w:kern w:val="0"/>
                <w:szCs w:val="21"/>
                <w:lang w:bidi="ar"/>
              </w:rPr>
              <w:t>①每日至少对垃圾桶身开展 1 次清洁作业。</w:t>
            </w:r>
          </w:p>
          <w:p>
            <w:pPr>
              <w:widowControl/>
              <w:spacing w:line="320" w:lineRule="exact"/>
              <w:ind w:firstLine="420" w:firstLineChars="200"/>
              <w:rPr>
                <w:rFonts w:ascii="宋体" w:hAnsi="宋体" w:eastAsia="宋体" w:cs="宋体"/>
                <w:szCs w:val="21"/>
              </w:rPr>
            </w:pPr>
            <w:r>
              <w:rPr>
                <w:rFonts w:hint="eastAsia" w:ascii="宋体" w:hAnsi="宋体" w:eastAsia="宋体" w:cs="宋体"/>
                <w:kern w:val="0"/>
                <w:szCs w:val="21"/>
              </w:rPr>
              <w:t>②</w:t>
            </w:r>
            <w:r>
              <w:rPr>
                <w:rFonts w:hint="eastAsia" w:ascii="宋体" w:hAnsi="宋体" w:eastAsia="宋体" w:cs="宋体"/>
                <w:color w:val="000000"/>
                <w:kern w:val="0"/>
                <w:szCs w:val="21"/>
                <w:lang w:bidi="ar"/>
              </w:rPr>
              <w:t>每季度至少对化粪池开展 1 次清洁作业。</w:t>
            </w:r>
          </w:p>
          <w:p>
            <w:pPr>
              <w:widowControl/>
              <w:spacing w:line="320" w:lineRule="exact"/>
              <w:ind w:firstLine="420" w:firstLineChars="200"/>
              <w:rPr>
                <w:rFonts w:ascii="宋体" w:hAnsi="宋体" w:eastAsia="宋体" w:cs="宋体"/>
                <w:szCs w:val="21"/>
              </w:rPr>
            </w:pPr>
            <w:r>
              <w:rPr>
                <w:rFonts w:hint="eastAsia" w:ascii="宋体" w:hAnsi="宋体" w:eastAsia="宋体" w:cs="宋体"/>
                <w:kern w:val="0"/>
                <w:szCs w:val="21"/>
              </w:rPr>
              <w:t>③</w:t>
            </w:r>
            <w:r>
              <w:rPr>
                <w:rFonts w:hint="eastAsia" w:ascii="宋体" w:hAnsi="宋体" w:eastAsia="宋体" w:cs="宋体"/>
                <w:color w:val="000000"/>
                <w:kern w:val="0"/>
                <w:szCs w:val="21"/>
                <w:lang w:bidi="ar"/>
              </w:rPr>
              <w:t>每个工作日内要对楼层产生的垃圾，进行清理分类，并运至垃圾集中堆放点。</w:t>
            </w:r>
          </w:p>
          <w:p>
            <w:pPr>
              <w:widowControl/>
              <w:spacing w:line="320" w:lineRule="exact"/>
              <w:ind w:firstLine="420" w:firstLineChars="200"/>
              <w:rPr>
                <w:rFonts w:ascii="宋体" w:hAnsi="宋体" w:eastAsia="宋体" w:cs="宋体"/>
                <w:kern w:val="0"/>
                <w:szCs w:val="21"/>
                <w:highlight w:val="yellow"/>
              </w:rPr>
            </w:pPr>
            <w:r>
              <w:rPr>
                <w:rFonts w:hint="eastAsia" w:ascii="宋体" w:hAnsi="宋体" w:eastAsia="宋体" w:cs="宋体"/>
                <w:szCs w:val="21"/>
              </w:rPr>
              <w:t>以上每一项符合得0.5分，不符合不得分。</w:t>
            </w:r>
          </w:p>
        </w:tc>
        <w:tc>
          <w:tcPr>
            <w:tcW w:w="709"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1.5</w:t>
            </w:r>
          </w:p>
        </w:tc>
        <w:tc>
          <w:tcPr>
            <w:tcW w:w="105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809" w:type="dxa"/>
            <w:vMerge w:val="continue"/>
            <w:vAlign w:val="center"/>
          </w:tcPr>
          <w:p>
            <w:pPr>
              <w:widowControl/>
              <w:jc w:val="center"/>
              <w:rPr>
                <w:rFonts w:asciiTheme="minorEastAsia" w:hAnsiTheme="minorEastAsia" w:cstheme="minorEastAsia"/>
                <w:sz w:val="24"/>
              </w:rPr>
            </w:pPr>
          </w:p>
        </w:tc>
        <w:tc>
          <w:tcPr>
            <w:tcW w:w="805" w:type="dxa"/>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sz w:val="24"/>
              </w:rPr>
              <w:t>有害生物防治管理服务方案</w:t>
            </w:r>
          </w:p>
        </w:tc>
        <w:tc>
          <w:tcPr>
            <w:tcW w:w="5127" w:type="dxa"/>
            <w:vAlign w:val="center"/>
          </w:tcPr>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有害生物防治管理服务方案包括：</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①灭蟑螂服务方案；</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②灭老鼠服务方案；</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③灭蚊蝇服务方案。</w:t>
            </w:r>
          </w:p>
          <w:p>
            <w:pPr>
              <w:widowControl/>
              <w:spacing w:line="320" w:lineRule="exact"/>
              <w:ind w:firstLine="420" w:firstLineChars="200"/>
              <w:rPr>
                <w:rFonts w:ascii="宋体" w:hAnsi="宋体" w:eastAsia="宋体" w:cs="宋体"/>
                <w:szCs w:val="21"/>
              </w:rPr>
            </w:pPr>
            <w:r>
              <w:rPr>
                <w:rFonts w:hint="eastAsia" w:ascii="宋体" w:hAnsi="宋体" w:eastAsia="宋体" w:cs="宋体"/>
                <w:kern w:val="0"/>
                <w:szCs w:val="21"/>
              </w:rPr>
              <w:t>内容详细，专门针对本项目，符合采购需求和实际情况视为符合；内容属于通用类，非专门针对本项目，部分符合实际情况视为部分符合；内容复制粘贴采购需求，非专门针对本项目，不符合实际情况或未提供视为不符合。以上每一项符合得0.5分，部分符合得0.3分，不符合不得分，此项最高1.5分。</w:t>
            </w:r>
          </w:p>
        </w:tc>
        <w:tc>
          <w:tcPr>
            <w:tcW w:w="709"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1.5</w:t>
            </w:r>
          </w:p>
        </w:tc>
        <w:tc>
          <w:tcPr>
            <w:tcW w:w="105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809" w:type="dxa"/>
            <w:vMerge w:val="continue"/>
            <w:vAlign w:val="center"/>
          </w:tcPr>
          <w:p>
            <w:pPr>
              <w:widowControl/>
              <w:jc w:val="center"/>
              <w:rPr>
                <w:rFonts w:asciiTheme="minorEastAsia" w:hAnsiTheme="minorEastAsia" w:cstheme="minorEastAsia"/>
                <w:sz w:val="24"/>
              </w:rPr>
            </w:pPr>
          </w:p>
        </w:tc>
        <w:tc>
          <w:tcPr>
            <w:tcW w:w="805" w:type="dxa"/>
            <w:vAlign w:val="center"/>
          </w:tcPr>
          <w:p>
            <w:pPr>
              <w:pStyle w:val="9"/>
              <w:jc w:val="center"/>
              <w:rPr>
                <w:rFonts w:asciiTheme="minorEastAsia" w:hAnsiTheme="minorEastAsia" w:cstheme="minorEastAsia"/>
                <w:sz w:val="24"/>
                <w:szCs w:val="24"/>
              </w:rPr>
            </w:pPr>
            <w:r>
              <w:rPr>
                <w:rFonts w:hint="eastAsia" w:asciiTheme="minorEastAsia" w:hAnsiTheme="minorEastAsia" w:cstheme="minorEastAsia"/>
                <w:kern w:val="0"/>
                <w:sz w:val="24"/>
                <w:szCs w:val="24"/>
              </w:rPr>
              <w:t>化粪池清掏与外运服务方案</w:t>
            </w:r>
          </w:p>
        </w:tc>
        <w:tc>
          <w:tcPr>
            <w:tcW w:w="5127" w:type="dxa"/>
            <w:vAlign w:val="center"/>
          </w:tcPr>
          <w:p>
            <w:pPr>
              <w:pStyle w:val="9"/>
              <w:spacing w:line="320" w:lineRule="exact"/>
              <w:ind w:firstLine="420" w:firstLineChars="200"/>
              <w:rPr>
                <w:rFonts w:hAnsi="宋体" w:eastAsia="宋体" w:cs="宋体"/>
                <w:kern w:val="0"/>
                <w:szCs w:val="21"/>
              </w:rPr>
            </w:pPr>
            <w:r>
              <w:rPr>
                <w:rFonts w:hint="eastAsia" w:hAnsi="宋体" w:eastAsia="宋体" w:cs="宋体"/>
                <w:kern w:val="0"/>
                <w:szCs w:val="21"/>
              </w:rPr>
              <w:t>化粪池清掏与外运服务方案，包括：</w:t>
            </w:r>
          </w:p>
          <w:p>
            <w:pPr>
              <w:pStyle w:val="9"/>
              <w:spacing w:line="320" w:lineRule="exact"/>
              <w:ind w:firstLine="420" w:firstLineChars="200"/>
              <w:rPr>
                <w:rFonts w:hAnsi="宋体" w:eastAsia="宋体" w:cs="宋体"/>
                <w:kern w:val="0"/>
                <w:szCs w:val="21"/>
              </w:rPr>
            </w:pPr>
            <w:r>
              <w:rPr>
                <w:rFonts w:hint="eastAsia" w:hAnsi="宋体" w:eastAsia="宋体" w:cs="宋体"/>
                <w:kern w:val="0"/>
                <w:szCs w:val="21"/>
              </w:rPr>
              <w:t>①</w:t>
            </w:r>
            <w:r>
              <w:rPr>
                <w:rFonts w:hint="eastAsia" w:hAnsi="宋体" w:eastAsia="宋体" w:cs="宋体"/>
                <w:kern w:val="0"/>
                <w:szCs w:val="21"/>
                <w:lang w:val="zh-CN"/>
              </w:rPr>
              <w:t>提供</w:t>
            </w:r>
            <w:r>
              <w:rPr>
                <w:rFonts w:hint="eastAsia" w:hAnsi="宋体" w:eastAsia="宋体" w:cs="宋体"/>
                <w:kern w:val="0"/>
                <w:szCs w:val="21"/>
              </w:rPr>
              <w:t>所设置的化粪池、污水池、隔油池的清洗清掏的服务标准，操作流程、监督程序等服务方案；</w:t>
            </w:r>
          </w:p>
          <w:p>
            <w:pPr>
              <w:pStyle w:val="9"/>
              <w:spacing w:line="320" w:lineRule="exact"/>
              <w:ind w:firstLine="420" w:firstLineChars="200"/>
              <w:rPr>
                <w:rFonts w:hAnsi="宋体" w:eastAsia="宋体" w:cs="宋体"/>
                <w:kern w:val="0"/>
                <w:szCs w:val="21"/>
              </w:rPr>
            </w:pPr>
            <w:r>
              <w:rPr>
                <w:rFonts w:hint="eastAsia" w:hAnsi="宋体" w:eastAsia="宋体" w:cs="宋体"/>
                <w:kern w:val="0"/>
                <w:szCs w:val="21"/>
              </w:rPr>
              <w:t>②外运消纳和应急处理等方案。</w:t>
            </w:r>
          </w:p>
          <w:p>
            <w:pPr>
              <w:pStyle w:val="9"/>
              <w:spacing w:line="320" w:lineRule="exact"/>
              <w:ind w:firstLine="420" w:firstLineChars="200"/>
              <w:rPr>
                <w:rFonts w:hAnsi="宋体" w:eastAsia="宋体" w:cs="宋体"/>
                <w:kern w:val="0"/>
                <w:szCs w:val="21"/>
              </w:rPr>
            </w:pPr>
            <w:r>
              <w:rPr>
                <w:rFonts w:hint="eastAsia" w:hAnsi="宋体" w:eastAsia="宋体" w:cs="宋体"/>
                <w:kern w:val="0"/>
                <w:szCs w:val="21"/>
              </w:rPr>
              <w:t>内容详细，专门针对本项目，符合采购需求和实际情况视为符合；内容属于通用类，非专门针对本项目，部分符合实际情况视为部分符合；内容复制粘贴采购需求，非专门针对本项目，不符合实际情况或未提供视为不符合。</w:t>
            </w:r>
          </w:p>
          <w:p>
            <w:pPr>
              <w:pStyle w:val="9"/>
              <w:spacing w:line="320" w:lineRule="exact"/>
              <w:ind w:firstLine="420" w:firstLineChars="200"/>
              <w:rPr>
                <w:rFonts w:hAnsi="宋体" w:eastAsia="宋体" w:cs="宋体"/>
                <w:kern w:val="0"/>
                <w:szCs w:val="21"/>
              </w:rPr>
            </w:pPr>
            <w:r>
              <w:rPr>
                <w:rFonts w:hint="eastAsia" w:hAnsi="宋体" w:eastAsia="宋体" w:cs="宋体"/>
                <w:kern w:val="0"/>
                <w:szCs w:val="21"/>
              </w:rPr>
              <w:t>以上每一项符合得0.5分，部分符合得0.3分，不符合不得分，此项最高1分。</w:t>
            </w:r>
          </w:p>
        </w:tc>
        <w:tc>
          <w:tcPr>
            <w:tcW w:w="709"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1</w:t>
            </w:r>
          </w:p>
        </w:tc>
        <w:tc>
          <w:tcPr>
            <w:tcW w:w="1050" w:type="dxa"/>
            <w:vAlign w:val="center"/>
          </w:tcPr>
          <w:p>
            <w:pPr>
              <w:pStyle w:val="9"/>
              <w:jc w:val="center"/>
              <w:rPr>
                <w:rFonts w:asciiTheme="minorEastAsia" w:hAnsiTheme="minorEastAsia" w:cstheme="minorEastAsia"/>
                <w:sz w:val="24"/>
                <w:szCs w:val="24"/>
              </w:rPr>
            </w:pPr>
            <w:r>
              <w:rPr>
                <w:rFonts w:hint="eastAsia" w:asciiTheme="minorEastAsia" w:hAnsiTheme="minorEastAsia" w:cstheme="minorEastAsia"/>
                <w:kern w:val="0"/>
                <w:sz w:val="24"/>
                <w:szCs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809" w:type="dxa"/>
            <w:vMerge w:val="continue"/>
            <w:vAlign w:val="center"/>
          </w:tcPr>
          <w:p>
            <w:pPr>
              <w:widowControl/>
              <w:jc w:val="center"/>
              <w:rPr>
                <w:rFonts w:asciiTheme="minorEastAsia" w:hAnsiTheme="minorEastAsia" w:cstheme="minorEastAsia"/>
                <w:sz w:val="24"/>
              </w:rPr>
            </w:pPr>
          </w:p>
        </w:tc>
        <w:tc>
          <w:tcPr>
            <w:tcW w:w="805"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绿化养护管理服务方案</w:t>
            </w:r>
          </w:p>
        </w:tc>
        <w:tc>
          <w:tcPr>
            <w:tcW w:w="5127" w:type="dxa"/>
            <w:vAlign w:val="center"/>
          </w:tcPr>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投标人需提供绿化养护管理服务方案，包括：</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①室外绿植灌溉、施肥修剪、补植、改植服务方案；</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②室内植物摆放服务方案；</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③病虫害防治服务方案（绿植易发生的病虫害）；</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④冬春季防寒服务方案；</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⑤绿化设施维护服务方案；</w:t>
            </w:r>
          </w:p>
          <w:p>
            <w:pPr>
              <w:widowControl/>
              <w:spacing w:line="320" w:lineRule="exact"/>
              <w:ind w:firstLine="420" w:firstLineChars="200"/>
              <w:rPr>
                <w:rFonts w:ascii="宋体" w:hAnsi="宋体" w:eastAsia="宋体" w:cs="宋体"/>
                <w:szCs w:val="21"/>
              </w:rPr>
            </w:pPr>
            <w:r>
              <w:rPr>
                <w:rFonts w:hint="eastAsia" w:ascii="宋体" w:hAnsi="宋体" w:eastAsia="宋体" w:cs="宋体"/>
                <w:kern w:val="0"/>
                <w:szCs w:val="21"/>
              </w:rPr>
              <w:t>内容详细，专门针对本项目，符合采购需求和实际情况视为符合；内容属于通用类，非专门针对本项目，部分符合实际情况视为部分符合；内容复制粘贴采购需求，非专门针对本项目，不符合实际情况或未提供视为不符合。以上每一项符合得0.5分，部分符合得0.3分，不符合不得分，此项最高2.5分。</w:t>
            </w:r>
          </w:p>
        </w:tc>
        <w:tc>
          <w:tcPr>
            <w:tcW w:w="709"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2.5</w:t>
            </w:r>
          </w:p>
        </w:tc>
        <w:tc>
          <w:tcPr>
            <w:tcW w:w="105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809" w:type="dxa"/>
            <w:vMerge w:val="continue"/>
            <w:vAlign w:val="center"/>
          </w:tcPr>
          <w:p>
            <w:pPr>
              <w:widowControl/>
              <w:jc w:val="center"/>
              <w:rPr>
                <w:rFonts w:asciiTheme="minorEastAsia" w:hAnsiTheme="minorEastAsia" w:cstheme="minorEastAsia"/>
                <w:sz w:val="24"/>
              </w:rPr>
            </w:pPr>
          </w:p>
        </w:tc>
        <w:tc>
          <w:tcPr>
            <w:tcW w:w="805"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会务服务方案</w:t>
            </w:r>
          </w:p>
        </w:tc>
        <w:tc>
          <w:tcPr>
            <w:tcW w:w="5127" w:type="dxa"/>
            <w:vAlign w:val="center"/>
          </w:tcPr>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物业管理区域内综合会务服务方案：提供</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①会议室的场地布置方案；</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②大型会务服务方案（会前、会中、会后）；</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③小型会务服务方案（会前、会中、会后）；</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④涉密会务服务方案（会前、会中、会后）；</w:t>
            </w:r>
          </w:p>
          <w:p>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内容详细，专门针对本项目，符合采购需求和实际情况视为符合；内容属于通用类，非专门针对本项目，部分符合实际情况视为部分符合；内容复制粘贴采购需求，非专门针对本项目，不符合实际情况或未提供视为不符合。以上每一项符合得0.5分，部分符合得0.3分，不符合不得分，此项最高2分。</w:t>
            </w:r>
          </w:p>
        </w:tc>
        <w:tc>
          <w:tcPr>
            <w:tcW w:w="709"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2</w:t>
            </w:r>
          </w:p>
        </w:tc>
        <w:tc>
          <w:tcPr>
            <w:tcW w:w="105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809" w:type="dxa"/>
            <w:vMerge w:val="continue"/>
            <w:vAlign w:val="center"/>
          </w:tcPr>
          <w:p>
            <w:pPr>
              <w:widowControl/>
              <w:jc w:val="center"/>
              <w:rPr>
                <w:rFonts w:asciiTheme="minorEastAsia" w:hAnsiTheme="minorEastAsia" w:cstheme="minorEastAsia"/>
                <w:sz w:val="24"/>
              </w:rPr>
            </w:pPr>
          </w:p>
        </w:tc>
        <w:tc>
          <w:tcPr>
            <w:tcW w:w="805"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承接查验方案</w:t>
            </w:r>
          </w:p>
        </w:tc>
        <w:tc>
          <w:tcPr>
            <w:tcW w:w="5127" w:type="dxa"/>
            <w:vAlign w:val="center"/>
          </w:tcPr>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承接物业前对以下内容进行巡查、验收的方案：</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①房屋部位；</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②设施设备；</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③室内装修、室外装修；</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④变配电设备、空调系统、给排水系统、消防设备；</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⑤绿化工程；</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⑥物业项目的资料移交、钥匙、中修、大修。</w:t>
            </w:r>
          </w:p>
          <w:p>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内容详细，专门针对本项目，符合采购需求和实际情况视为符合；内容属于通用类，非专门针对本项目，部分符合实际情况视为部分符合；内容复制粘贴采购需求，非专门针对本项目，不符合实际情况或未提供视为不符合。</w:t>
            </w:r>
          </w:p>
          <w:p>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以上每一项符合得0.5分，部分符合得0.3分，不符合不得分，此项最高3分。</w:t>
            </w:r>
          </w:p>
        </w:tc>
        <w:tc>
          <w:tcPr>
            <w:tcW w:w="709"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3</w:t>
            </w:r>
          </w:p>
        </w:tc>
        <w:tc>
          <w:tcPr>
            <w:tcW w:w="105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809" w:type="dxa"/>
            <w:vMerge w:val="continue"/>
            <w:vAlign w:val="center"/>
          </w:tcPr>
          <w:p>
            <w:pPr>
              <w:widowControl/>
              <w:jc w:val="center"/>
              <w:rPr>
                <w:rFonts w:asciiTheme="minorEastAsia" w:hAnsiTheme="minorEastAsia" w:cstheme="minorEastAsia"/>
                <w:sz w:val="24"/>
              </w:rPr>
            </w:pPr>
          </w:p>
        </w:tc>
        <w:tc>
          <w:tcPr>
            <w:tcW w:w="805"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保密管理制度</w:t>
            </w:r>
          </w:p>
        </w:tc>
        <w:tc>
          <w:tcPr>
            <w:tcW w:w="5127" w:type="dxa"/>
            <w:vAlign w:val="center"/>
          </w:tcPr>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根据采购需求制定保密管理制度。</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保密措施内容详细，专门针对本项目，符合采购需求和实际情况视为完全符合；保密措施内容属于通用类，非专门针对本项目，部分符合实际情况视为部分符合；保密措施内容复制粘贴采购需求，非专门针对本项目，不符合实际情况或未提供视为不符合。</w:t>
            </w:r>
          </w:p>
          <w:p>
            <w:pPr>
              <w:widowControl/>
              <w:spacing w:line="320" w:lineRule="exact"/>
              <w:ind w:firstLine="420" w:firstLineChars="200"/>
              <w:rPr>
                <w:rFonts w:ascii="宋体" w:hAnsi="宋体" w:eastAsia="宋体" w:cs="宋体"/>
                <w:kern w:val="0"/>
                <w:szCs w:val="21"/>
              </w:rPr>
            </w:pPr>
            <w:r>
              <w:rPr>
                <w:rFonts w:hint="eastAsia" w:ascii="宋体" w:hAnsi="宋体" w:eastAsia="宋体" w:cs="宋体"/>
                <w:szCs w:val="21"/>
              </w:rPr>
              <w:t>完全符合得1分，部分符合得0.5分，不符合不得分，此项最高1分。</w:t>
            </w:r>
          </w:p>
        </w:tc>
        <w:tc>
          <w:tcPr>
            <w:tcW w:w="709"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1</w:t>
            </w:r>
          </w:p>
        </w:tc>
        <w:tc>
          <w:tcPr>
            <w:tcW w:w="105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809" w:type="dxa"/>
            <w:vMerge w:val="continue"/>
            <w:vAlign w:val="center"/>
          </w:tcPr>
          <w:p>
            <w:pPr>
              <w:widowControl/>
              <w:jc w:val="center"/>
              <w:rPr>
                <w:rFonts w:asciiTheme="minorEastAsia" w:hAnsiTheme="minorEastAsia" w:cstheme="minorEastAsia"/>
                <w:sz w:val="24"/>
              </w:rPr>
            </w:pPr>
          </w:p>
        </w:tc>
        <w:tc>
          <w:tcPr>
            <w:tcW w:w="805"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重大活动保障方案</w:t>
            </w:r>
            <w:r>
              <w:rPr>
                <w:rFonts w:hint="eastAsia" w:asciiTheme="minorEastAsia" w:hAnsiTheme="minorEastAsia" w:cstheme="minorEastAsia"/>
                <w:sz w:val="24"/>
              </w:rPr>
              <w:br w:type="textWrapping"/>
            </w:r>
          </w:p>
        </w:tc>
        <w:tc>
          <w:tcPr>
            <w:tcW w:w="5127" w:type="dxa"/>
            <w:vAlign w:val="center"/>
          </w:tcPr>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重大活动保障方案包括：</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①给排水系统重大活动保障方案；</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②照明系统重大活动保障方案；</w:t>
            </w:r>
          </w:p>
          <w:p>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内容详细，专门针对本项目，符合采购需求和实际情况视为符合；内容属于通用类，非专门针对本项目，部分符合实际情况视为部分符合；内容复制粘贴采购需求，非专门针对本项目，不符合实际情况或未提供视为不符合。</w:t>
            </w:r>
          </w:p>
          <w:p>
            <w:pPr>
              <w:widowControl/>
              <w:spacing w:line="320" w:lineRule="exact"/>
              <w:ind w:firstLine="420" w:firstLineChars="200"/>
              <w:rPr>
                <w:rFonts w:ascii="宋体" w:hAnsi="宋体" w:eastAsia="宋体" w:cs="宋体"/>
                <w:szCs w:val="21"/>
              </w:rPr>
            </w:pPr>
            <w:r>
              <w:rPr>
                <w:rFonts w:hint="eastAsia" w:ascii="宋体" w:hAnsi="宋体" w:eastAsia="宋体" w:cs="宋体"/>
                <w:kern w:val="0"/>
                <w:szCs w:val="21"/>
              </w:rPr>
              <w:t>以上每一项符合得0.5分，部分符合得0.3分，不符合不得分，此项最高1分。</w:t>
            </w:r>
          </w:p>
        </w:tc>
        <w:tc>
          <w:tcPr>
            <w:tcW w:w="709"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1</w:t>
            </w:r>
          </w:p>
        </w:tc>
        <w:tc>
          <w:tcPr>
            <w:tcW w:w="1050"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809" w:type="dxa"/>
            <w:vMerge w:val="continue"/>
            <w:vAlign w:val="center"/>
          </w:tcPr>
          <w:p>
            <w:pPr>
              <w:widowControl/>
              <w:jc w:val="center"/>
              <w:rPr>
                <w:rFonts w:asciiTheme="minorEastAsia" w:hAnsiTheme="minorEastAsia" w:cstheme="minorEastAsia"/>
                <w:sz w:val="24"/>
              </w:rPr>
            </w:pPr>
          </w:p>
        </w:tc>
        <w:tc>
          <w:tcPr>
            <w:tcW w:w="805"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应急预案</w:t>
            </w:r>
          </w:p>
        </w:tc>
        <w:tc>
          <w:tcPr>
            <w:tcW w:w="5127" w:type="dxa"/>
            <w:vAlign w:val="center"/>
          </w:tcPr>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物业服务区域内各级各类应急预案，对突发事件应急预案及相应的措施合理，包括：</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①火情火警紧急处理应急预案；</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②停水停电应急预案；</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③有限空间救援应急预案；</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④高空作业救援应急预案；</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⑤恶劣天气应对应急预案。</w:t>
            </w:r>
          </w:p>
          <w:p>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内容详细，专门针对本项目，符合采购需求和实际情况视为符合；内容属于通用类，非专门针对本项目，部分符合实际情况视为部分符合；内容复制粘贴采购需求，非专门针对本项目，不符合实际情况或未提供视为不符合。</w:t>
            </w:r>
          </w:p>
          <w:p>
            <w:pPr>
              <w:widowControl/>
              <w:spacing w:line="320" w:lineRule="exact"/>
              <w:ind w:firstLine="420" w:firstLineChars="200"/>
              <w:rPr>
                <w:rFonts w:ascii="宋体" w:hAnsi="宋体" w:eastAsia="宋体" w:cs="宋体"/>
                <w:szCs w:val="21"/>
              </w:rPr>
            </w:pPr>
            <w:r>
              <w:rPr>
                <w:rFonts w:hint="eastAsia" w:ascii="宋体" w:hAnsi="宋体" w:eastAsia="宋体" w:cs="宋体"/>
                <w:kern w:val="0"/>
                <w:szCs w:val="21"/>
              </w:rPr>
              <w:t>以上每一项符合得0.5分，部分符合得0.3分，不符合不得分，此项最高1分。</w:t>
            </w:r>
          </w:p>
        </w:tc>
        <w:tc>
          <w:tcPr>
            <w:tcW w:w="709"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2.5</w:t>
            </w:r>
          </w:p>
        </w:tc>
        <w:tc>
          <w:tcPr>
            <w:tcW w:w="105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809" w:type="dxa"/>
            <w:vMerge w:val="continue"/>
            <w:vAlign w:val="center"/>
          </w:tcPr>
          <w:p>
            <w:pPr>
              <w:widowControl/>
              <w:jc w:val="center"/>
              <w:rPr>
                <w:rFonts w:asciiTheme="minorEastAsia" w:hAnsiTheme="minorEastAsia" w:cstheme="minorEastAsia"/>
                <w:sz w:val="24"/>
              </w:rPr>
            </w:pPr>
          </w:p>
        </w:tc>
        <w:tc>
          <w:tcPr>
            <w:tcW w:w="805"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kern w:val="0"/>
                <w:sz w:val="24"/>
              </w:rPr>
              <w:t>应急预案</w:t>
            </w:r>
          </w:p>
        </w:tc>
        <w:tc>
          <w:tcPr>
            <w:tcW w:w="5127" w:type="dxa"/>
            <w:vAlign w:val="center"/>
          </w:tcPr>
          <w:p>
            <w:pPr>
              <w:widowControl/>
              <w:spacing w:line="320" w:lineRule="exact"/>
              <w:ind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组织相关岗位每半年至少开展一次专项应急预案演练。</w:t>
            </w:r>
          </w:p>
          <w:p>
            <w:pPr>
              <w:widowControl/>
              <w:spacing w:line="320" w:lineRule="exact"/>
              <w:ind w:firstLine="420" w:firstLineChars="200"/>
              <w:rPr>
                <w:rFonts w:ascii="宋体" w:hAnsi="宋体" w:eastAsia="宋体" w:cs="宋体"/>
                <w:kern w:val="0"/>
                <w:szCs w:val="21"/>
              </w:rPr>
            </w:pPr>
            <w:r>
              <w:rPr>
                <w:rFonts w:hint="eastAsia" w:ascii="宋体" w:hAnsi="宋体" w:eastAsia="宋体" w:cs="宋体"/>
                <w:color w:val="000000"/>
                <w:kern w:val="0"/>
                <w:szCs w:val="21"/>
                <w:lang w:bidi="ar"/>
              </w:rPr>
              <w:t>每半年演练一次以上得1分，演练一次得0.5分，不演练不得分。</w:t>
            </w:r>
          </w:p>
        </w:tc>
        <w:tc>
          <w:tcPr>
            <w:tcW w:w="709"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1</w:t>
            </w:r>
          </w:p>
        </w:tc>
        <w:tc>
          <w:tcPr>
            <w:tcW w:w="105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9" w:type="dxa"/>
            <w:vMerge w:val="continue"/>
            <w:vAlign w:val="center"/>
          </w:tcPr>
          <w:p>
            <w:pPr>
              <w:widowControl/>
              <w:jc w:val="center"/>
              <w:rPr>
                <w:rFonts w:asciiTheme="minorEastAsia" w:hAnsiTheme="minorEastAsia" w:cstheme="minorEastAsia"/>
                <w:sz w:val="24"/>
              </w:rPr>
            </w:pPr>
          </w:p>
        </w:tc>
        <w:tc>
          <w:tcPr>
            <w:tcW w:w="805"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档案管理制度</w:t>
            </w:r>
          </w:p>
        </w:tc>
        <w:tc>
          <w:tcPr>
            <w:tcW w:w="5127" w:type="dxa"/>
            <w:vAlign w:val="center"/>
          </w:tcPr>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档案管理制度包括：</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①档案存放及借阅管理制度；</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②建档及日常管理制度；</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③档案交接管理制度；</w:t>
            </w:r>
          </w:p>
          <w:p>
            <w:pPr>
              <w:widowControl/>
              <w:spacing w:line="320" w:lineRule="exact"/>
              <w:ind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④采购人建议与投诉等，教育培训和考核记录，保密、思想政治教育培训记录等管理制度；</w:t>
            </w:r>
          </w:p>
          <w:p>
            <w:pPr>
              <w:widowControl/>
              <w:spacing w:line="320" w:lineRule="exact"/>
              <w:ind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⑤房屋维护服务：房屋台账、使用说明、房屋装修、维保记录等管理制度；</w:t>
            </w:r>
          </w:p>
          <w:p>
            <w:pPr>
              <w:widowControl/>
              <w:spacing w:line="320" w:lineRule="exact"/>
              <w:ind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⑥公用设施设备维护服务：设备台账、设备卡、使用说明、维保记录、巡查记录、设施设备安全运行、设施设备定期巡检、维护保养、维修档案等管理制度；</w:t>
            </w:r>
          </w:p>
          <w:p>
            <w:pPr>
              <w:widowControl/>
              <w:spacing w:line="320" w:lineRule="exact"/>
              <w:ind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⑦保洁服务：工作日志、清洁巡查表、用品清单、客户反馈表等管理制度；</w:t>
            </w:r>
          </w:p>
          <w:p>
            <w:pPr>
              <w:widowControl/>
              <w:spacing w:line="320" w:lineRule="exact"/>
              <w:ind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⑧绿化服务：绿化总平面图、清洁整改记录、消杀记录等管理制度；</w:t>
            </w:r>
          </w:p>
          <w:p>
            <w:pPr>
              <w:widowControl/>
              <w:spacing w:line="320" w:lineRule="exact"/>
              <w:ind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⑨其他：客户信息、财务明细、合同协议、信报信息登记、大件物品进出登记等管理制度。</w:t>
            </w:r>
          </w:p>
          <w:p>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内容详细，专门针对本项目，符合采购需求和实际情况视为符合；内容属于通用类，非专门针对本项目，部分符合实际情况视为部分符合；内容复制粘贴采购需求，非专门针对本项目，不符合实际情况或未提供视为不符合。</w:t>
            </w:r>
          </w:p>
          <w:p>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以上每一项符合得0.5分，部分符合得0.3分，不符合不得分，此项最高4.5分。</w:t>
            </w:r>
          </w:p>
        </w:tc>
        <w:tc>
          <w:tcPr>
            <w:tcW w:w="709"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4.5</w:t>
            </w:r>
          </w:p>
        </w:tc>
        <w:tc>
          <w:tcPr>
            <w:tcW w:w="105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809" w:type="dxa"/>
            <w:vMerge w:val="continue"/>
            <w:vAlign w:val="center"/>
          </w:tcPr>
          <w:p>
            <w:pPr>
              <w:widowControl/>
              <w:jc w:val="center"/>
              <w:rPr>
                <w:rFonts w:asciiTheme="minorEastAsia" w:hAnsiTheme="minorEastAsia" w:cstheme="minorEastAsia"/>
                <w:sz w:val="24"/>
              </w:rPr>
            </w:pPr>
          </w:p>
        </w:tc>
        <w:tc>
          <w:tcPr>
            <w:tcW w:w="805" w:type="dxa"/>
            <w:vMerge w:val="restart"/>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项目负责人</w:t>
            </w:r>
          </w:p>
        </w:tc>
        <w:tc>
          <w:tcPr>
            <w:tcW w:w="5127" w:type="dxa"/>
            <w:vAlign w:val="center"/>
          </w:tcPr>
          <w:p>
            <w:pPr>
              <w:pStyle w:val="7"/>
              <w:spacing w:line="320" w:lineRule="exact"/>
              <w:ind w:firstLine="420" w:firstLineChars="200"/>
              <w:jc w:val="both"/>
              <w:rPr>
                <w:rFonts w:ascii="宋体" w:hAnsi="宋体" w:eastAsia="宋体" w:cs="宋体"/>
                <w:szCs w:val="21"/>
              </w:rPr>
            </w:pPr>
            <w:r>
              <w:rPr>
                <w:rFonts w:hint="eastAsia" w:ascii="宋体" w:hAnsi="宋体" w:eastAsia="宋体" w:cs="宋体"/>
                <w:szCs w:val="21"/>
              </w:rPr>
              <w:t>应配备至少一名项目负责人并出具投标人</w:t>
            </w:r>
            <w:r>
              <w:rPr>
                <w:rFonts w:hint="eastAsia" w:ascii="宋体" w:hAnsi="宋体" w:eastAsia="宋体" w:cs="宋体"/>
                <w:kern w:val="0"/>
                <w:szCs w:val="21"/>
              </w:rPr>
              <w:t>与</w:t>
            </w:r>
            <w:r>
              <w:rPr>
                <w:rFonts w:hint="eastAsia" w:ascii="宋体" w:hAnsi="宋体" w:eastAsia="宋体" w:cs="宋体"/>
                <w:szCs w:val="21"/>
              </w:rPr>
              <w:t>其</w:t>
            </w:r>
            <w:r>
              <w:rPr>
                <w:rFonts w:hint="eastAsia" w:ascii="宋体" w:hAnsi="宋体" w:eastAsia="宋体" w:cs="宋体"/>
                <w:kern w:val="0"/>
                <w:szCs w:val="21"/>
              </w:rPr>
              <w:t>签订的劳动合同，或为其缴纳近半年任意一个月的社保记录</w:t>
            </w:r>
            <w:r>
              <w:rPr>
                <w:rFonts w:hint="eastAsia" w:ascii="宋体" w:hAnsi="宋体" w:eastAsia="宋体" w:cs="宋体"/>
                <w:szCs w:val="21"/>
              </w:rPr>
              <w:t>（加盖公章）得0.5分，否则不得分。</w:t>
            </w:r>
          </w:p>
        </w:tc>
        <w:tc>
          <w:tcPr>
            <w:tcW w:w="709"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0.5</w:t>
            </w:r>
          </w:p>
        </w:tc>
        <w:tc>
          <w:tcPr>
            <w:tcW w:w="105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809" w:type="dxa"/>
            <w:vMerge w:val="continue"/>
            <w:vAlign w:val="center"/>
          </w:tcPr>
          <w:p>
            <w:pPr>
              <w:widowControl/>
              <w:jc w:val="center"/>
              <w:rPr>
                <w:rFonts w:asciiTheme="minorEastAsia" w:hAnsiTheme="minorEastAsia" w:cstheme="minorEastAsia"/>
                <w:sz w:val="24"/>
              </w:rPr>
            </w:pPr>
          </w:p>
        </w:tc>
        <w:tc>
          <w:tcPr>
            <w:tcW w:w="805" w:type="dxa"/>
            <w:vMerge w:val="continue"/>
            <w:vAlign w:val="center"/>
          </w:tcPr>
          <w:p>
            <w:pPr>
              <w:widowControl/>
              <w:jc w:val="center"/>
              <w:rPr>
                <w:rFonts w:asciiTheme="minorEastAsia" w:hAnsiTheme="minorEastAsia" w:cstheme="minorEastAsia"/>
                <w:sz w:val="24"/>
              </w:rPr>
            </w:pPr>
          </w:p>
        </w:tc>
        <w:tc>
          <w:tcPr>
            <w:tcW w:w="5127" w:type="dxa"/>
            <w:vAlign w:val="center"/>
          </w:tcPr>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项目负责人具有3年（含3年）以上类似项目管理经验，得0.5分，提供相应证明材料；</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项目负责人具有1</w:t>
            </w:r>
            <w:r>
              <w:rPr>
                <w:rFonts w:hint="eastAsia" w:ascii="宋体" w:hAnsi="宋体" w:eastAsia="宋体" w:cs="宋体"/>
                <w:szCs w:val="21"/>
                <w:lang w:val="en-US" w:eastAsia="zh-CN"/>
              </w:rPr>
              <w:t>(含）</w:t>
            </w:r>
            <w:r>
              <w:rPr>
                <w:rFonts w:hint="eastAsia" w:ascii="宋体" w:hAnsi="宋体" w:eastAsia="宋体" w:cs="宋体"/>
                <w:szCs w:val="21"/>
              </w:rPr>
              <w:t>～3年（不包含3年）类似项目管理经验，得0.3分，提供相应证明材料；</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项目负责人类似项目管理经验不足一年或不具备类似项目管理经验，不得分，</w:t>
            </w:r>
            <w:bookmarkStart w:id="82" w:name="OLE_LINK4"/>
            <w:r>
              <w:rPr>
                <w:rFonts w:hint="eastAsia" w:ascii="宋体" w:hAnsi="宋体" w:eastAsia="宋体" w:cs="宋体"/>
                <w:szCs w:val="21"/>
              </w:rPr>
              <w:t>提供相应证明材料。</w:t>
            </w:r>
            <w:bookmarkEnd w:id="82"/>
          </w:p>
        </w:tc>
        <w:tc>
          <w:tcPr>
            <w:tcW w:w="709"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0.5</w:t>
            </w:r>
          </w:p>
        </w:tc>
        <w:tc>
          <w:tcPr>
            <w:tcW w:w="105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809" w:type="dxa"/>
            <w:vMerge w:val="continue"/>
            <w:vAlign w:val="center"/>
          </w:tcPr>
          <w:p>
            <w:pPr>
              <w:widowControl/>
              <w:jc w:val="center"/>
              <w:rPr>
                <w:rFonts w:asciiTheme="minorEastAsia" w:hAnsiTheme="minorEastAsia" w:cstheme="minorEastAsia"/>
                <w:sz w:val="24"/>
              </w:rPr>
            </w:pPr>
          </w:p>
        </w:tc>
        <w:tc>
          <w:tcPr>
            <w:tcW w:w="805" w:type="dxa"/>
            <w:vMerge w:val="continue"/>
            <w:vAlign w:val="center"/>
          </w:tcPr>
          <w:p>
            <w:pPr>
              <w:widowControl/>
              <w:jc w:val="center"/>
              <w:rPr>
                <w:rFonts w:asciiTheme="minorEastAsia" w:hAnsiTheme="minorEastAsia" w:cstheme="minorEastAsia"/>
                <w:sz w:val="24"/>
              </w:rPr>
            </w:pPr>
          </w:p>
        </w:tc>
        <w:tc>
          <w:tcPr>
            <w:tcW w:w="5127" w:type="dxa"/>
            <w:vAlign w:val="center"/>
          </w:tcPr>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①项目负责人具有大学专科（含大学专科）以上学历，得0.5分，否则不得分，提供证书、身份证复印件；</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②项目负责人具有中级（含中级）以上职称，得0.5分，否则不得分。</w:t>
            </w:r>
          </w:p>
          <w:p>
            <w:pPr>
              <w:widowControl/>
              <w:spacing w:line="320" w:lineRule="exact"/>
              <w:ind w:firstLine="420" w:firstLineChars="200"/>
              <w:rPr>
                <w:rFonts w:eastAsia="宋体"/>
              </w:rPr>
            </w:pPr>
            <w:r>
              <w:rPr>
                <w:rFonts w:hint="eastAsia" w:ascii="宋体" w:hAnsi="宋体" w:eastAsia="宋体" w:cs="宋体"/>
                <w:szCs w:val="21"/>
              </w:rPr>
              <w:t>③项目负责人</w:t>
            </w:r>
            <w:r>
              <w:rPr>
                <w:rFonts w:hint="eastAsia" w:ascii="宋体" w:hAnsi="宋体" w:eastAsia="宋体" w:cs="宋体"/>
                <w:sz w:val="24"/>
              </w:rPr>
              <w:t>年龄在55岁（含55岁）以下，得0.5分，</w:t>
            </w:r>
            <w:r>
              <w:rPr>
                <w:rFonts w:hint="eastAsia" w:ascii="宋体" w:hAnsi="宋体" w:eastAsia="宋体" w:cs="宋体"/>
                <w:szCs w:val="21"/>
              </w:rPr>
              <w:t>否则不得分。</w:t>
            </w:r>
          </w:p>
        </w:tc>
        <w:tc>
          <w:tcPr>
            <w:tcW w:w="709"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1.5</w:t>
            </w:r>
          </w:p>
        </w:tc>
        <w:tc>
          <w:tcPr>
            <w:tcW w:w="105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809" w:type="dxa"/>
            <w:vMerge w:val="continue"/>
            <w:vAlign w:val="center"/>
          </w:tcPr>
          <w:p>
            <w:pPr>
              <w:widowControl/>
              <w:jc w:val="center"/>
              <w:rPr>
                <w:rFonts w:asciiTheme="minorEastAsia" w:hAnsiTheme="minorEastAsia" w:cstheme="minorEastAsia"/>
                <w:sz w:val="24"/>
              </w:rPr>
            </w:pPr>
          </w:p>
        </w:tc>
        <w:tc>
          <w:tcPr>
            <w:tcW w:w="805" w:type="dxa"/>
            <w:vMerge w:val="restart"/>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综合维修主管</w:t>
            </w:r>
          </w:p>
        </w:tc>
        <w:tc>
          <w:tcPr>
            <w:tcW w:w="5127" w:type="dxa"/>
            <w:vAlign w:val="center"/>
          </w:tcPr>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应配备至少一名综合</w:t>
            </w:r>
            <w:r>
              <w:rPr>
                <w:rFonts w:hint="eastAsia" w:ascii="宋体" w:hAnsi="宋体" w:eastAsia="宋体" w:cs="宋体"/>
                <w:kern w:val="0"/>
                <w:szCs w:val="21"/>
              </w:rPr>
              <w:t>维修主管</w:t>
            </w:r>
            <w:r>
              <w:rPr>
                <w:rFonts w:hint="eastAsia" w:ascii="宋体" w:hAnsi="宋体" w:eastAsia="宋体" w:cs="宋体"/>
                <w:szCs w:val="21"/>
              </w:rPr>
              <w:t>并出具投标人</w:t>
            </w:r>
            <w:r>
              <w:rPr>
                <w:rFonts w:hint="eastAsia" w:ascii="宋体" w:hAnsi="宋体" w:eastAsia="宋体" w:cs="宋体"/>
                <w:kern w:val="0"/>
                <w:szCs w:val="21"/>
              </w:rPr>
              <w:t>与</w:t>
            </w:r>
            <w:r>
              <w:rPr>
                <w:rFonts w:hint="eastAsia" w:ascii="宋体" w:hAnsi="宋体" w:eastAsia="宋体" w:cs="宋体"/>
                <w:szCs w:val="21"/>
              </w:rPr>
              <w:t>其</w:t>
            </w:r>
            <w:r>
              <w:rPr>
                <w:rFonts w:hint="eastAsia" w:ascii="宋体" w:hAnsi="宋体" w:eastAsia="宋体" w:cs="宋体"/>
                <w:kern w:val="0"/>
                <w:szCs w:val="21"/>
              </w:rPr>
              <w:t>签订的劳动合同，或为其缴纳近半年任意一个月的社保记录</w:t>
            </w:r>
            <w:r>
              <w:rPr>
                <w:rFonts w:hint="eastAsia" w:ascii="宋体" w:hAnsi="宋体" w:eastAsia="宋体" w:cs="宋体"/>
                <w:szCs w:val="21"/>
              </w:rPr>
              <w:t>（加盖公章）得0.5分，否则不得分。</w:t>
            </w:r>
          </w:p>
        </w:tc>
        <w:tc>
          <w:tcPr>
            <w:tcW w:w="709"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0.5</w:t>
            </w:r>
          </w:p>
        </w:tc>
        <w:tc>
          <w:tcPr>
            <w:tcW w:w="105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0" w:hRule="atLeast"/>
          <w:jc w:val="center"/>
        </w:trPr>
        <w:tc>
          <w:tcPr>
            <w:tcW w:w="809" w:type="dxa"/>
            <w:vMerge w:val="continue"/>
            <w:vAlign w:val="center"/>
          </w:tcPr>
          <w:p>
            <w:pPr>
              <w:widowControl/>
              <w:jc w:val="center"/>
              <w:rPr>
                <w:rFonts w:asciiTheme="minorEastAsia" w:hAnsiTheme="minorEastAsia" w:cstheme="minorEastAsia"/>
                <w:sz w:val="24"/>
              </w:rPr>
            </w:pPr>
          </w:p>
        </w:tc>
        <w:tc>
          <w:tcPr>
            <w:tcW w:w="805" w:type="dxa"/>
            <w:vMerge w:val="continue"/>
            <w:vAlign w:val="center"/>
          </w:tcPr>
          <w:p>
            <w:pPr>
              <w:widowControl/>
              <w:jc w:val="center"/>
              <w:rPr>
                <w:rFonts w:asciiTheme="minorEastAsia" w:hAnsiTheme="minorEastAsia" w:cstheme="minorEastAsia"/>
                <w:sz w:val="24"/>
              </w:rPr>
            </w:pPr>
          </w:p>
        </w:tc>
        <w:tc>
          <w:tcPr>
            <w:tcW w:w="5127" w:type="dxa"/>
            <w:vAlign w:val="center"/>
          </w:tcPr>
          <w:p>
            <w:pPr>
              <w:pStyle w:val="2"/>
              <w:tabs>
                <w:tab w:val="left" w:pos="567"/>
              </w:tabs>
              <w:spacing w:before="0" w:line="320" w:lineRule="exact"/>
              <w:ind w:firstLine="420" w:firstLineChars="200"/>
            </w:pPr>
            <w:r>
              <w:rPr>
                <w:rFonts w:hint="eastAsia"/>
              </w:rPr>
              <w:t>①综合维修主管具有3年（含3年）以上类似项目管理经验，得0.5分；</w:t>
            </w:r>
          </w:p>
          <w:p>
            <w:pPr>
              <w:pStyle w:val="2"/>
              <w:tabs>
                <w:tab w:val="left" w:pos="567"/>
              </w:tabs>
              <w:spacing w:before="0" w:line="320" w:lineRule="exact"/>
              <w:ind w:firstLine="420" w:firstLineChars="200"/>
            </w:pPr>
            <w:r>
              <w:rPr>
                <w:rFonts w:hint="eastAsia"/>
              </w:rPr>
              <w:t>②综合维修主管具有1</w:t>
            </w:r>
            <w:r>
              <w:rPr>
                <w:rFonts w:hint="eastAsia"/>
                <w:lang w:eastAsia="zh-CN"/>
              </w:rPr>
              <w:t>（含）</w:t>
            </w:r>
            <w:r>
              <w:rPr>
                <w:rFonts w:hint="eastAsia"/>
              </w:rPr>
              <w:t>～3年（不包含3年）类似项目管理经验，得0.3分；</w:t>
            </w:r>
          </w:p>
          <w:p>
            <w:pPr>
              <w:pStyle w:val="2"/>
              <w:tabs>
                <w:tab w:val="left" w:pos="567"/>
              </w:tabs>
              <w:spacing w:before="0" w:line="320" w:lineRule="exact"/>
              <w:ind w:firstLine="420" w:firstLineChars="200"/>
            </w:pPr>
            <w:r>
              <w:rPr>
                <w:rFonts w:hint="eastAsia"/>
              </w:rPr>
              <w:t>③综合维修主管类似项目管理经验不足一年或不具备类似项目管理经验，不得分。</w:t>
            </w:r>
          </w:p>
          <w:p>
            <w:pPr>
              <w:pStyle w:val="3"/>
            </w:pPr>
            <w:bookmarkStart w:id="83" w:name="OLE_LINK6"/>
            <w:r>
              <w:rPr>
                <w:rFonts w:hint="eastAsia" w:ascii="宋体" w:hAnsi="宋体" w:cs="宋体"/>
                <w:szCs w:val="21"/>
              </w:rPr>
              <w:t>提供相关工作经历证明。</w:t>
            </w:r>
            <w:bookmarkEnd w:id="83"/>
          </w:p>
        </w:tc>
        <w:tc>
          <w:tcPr>
            <w:tcW w:w="709"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0.5</w:t>
            </w:r>
          </w:p>
        </w:tc>
        <w:tc>
          <w:tcPr>
            <w:tcW w:w="105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809" w:type="dxa"/>
            <w:vMerge w:val="continue"/>
            <w:vAlign w:val="center"/>
          </w:tcPr>
          <w:p>
            <w:pPr>
              <w:widowControl/>
              <w:jc w:val="center"/>
              <w:rPr>
                <w:rFonts w:asciiTheme="minorEastAsia" w:hAnsiTheme="minorEastAsia" w:cstheme="minorEastAsia"/>
                <w:sz w:val="24"/>
              </w:rPr>
            </w:pPr>
          </w:p>
        </w:tc>
        <w:tc>
          <w:tcPr>
            <w:tcW w:w="805" w:type="dxa"/>
            <w:vMerge w:val="continue"/>
            <w:vAlign w:val="center"/>
          </w:tcPr>
          <w:p>
            <w:pPr>
              <w:widowControl/>
              <w:jc w:val="center"/>
              <w:rPr>
                <w:rFonts w:asciiTheme="minorEastAsia" w:hAnsiTheme="minorEastAsia" w:cstheme="minorEastAsia"/>
                <w:sz w:val="24"/>
              </w:rPr>
            </w:pPr>
          </w:p>
        </w:tc>
        <w:tc>
          <w:tcPr>
            <w:tcW w:w="5127" w:type="dxa"/>
            <w:vAlign w:val="center"/>
          </w:tcPr>
          <w:p>
            <w:pPr>
              <w:pStyle w:val="3"/>
              <w:ind w:left="0" w:firstLine="420" w:firstLineChars="200"/>
            </w:pPr>
            <w:r>
              <w:rPr>
                <w:rFonts w:hint="eastAsia"/>
              </w:rPr>
              <w:t>综合维修主管具有高中（包含高中）以上学历，得0.5分，否则不得分</w:t>
            </w:r>
          </w:p>
          <w:p>
            <w:pPr>
              <w:pStyle w:val="3"/>
              <w:ind w:left="0" w:firstLine="420" w:firstLineChars="200"/>
            </w:pPr>
            <w:r>
              <w:rPr>
                <w:rFonts w:hint="eastAsia"/>
              </w:rPr>
              <w:t>综合维修主管具有《高压电工作业证》得0.5分，否则不得分；</w:t>
            </w:r>
          </w:p>
          <w:p>
            <w:pPr>
              <w:pStyle w:val="3"/>
              <w:ind w:left="0" w:firstLine="420" w:firstLineChars="200"/>
            </w:pPr>
            <w:r>
              <w:rPr>
                <w:rFonts w:hint="eastAsia"/>
              </w:rPr>
              <w:t>综合维修主管年龄在60岁（含60岁）以下，得0.5分，否则不得分。</w:t>
            </w:r>
          </w:p>
          <w:p>
            <w:r>
              <w:rPr>
                <w:rFonts w:hint="eastAsia" w:ascii="宋体" w:hAnsi="宋体" w:eastAsia="宋体" w:cs="宋体"/>
                <w:szCs w:val="21"/>
              </w:rPr>
              <w:t>提供身份证复印件、</w:t>
            </w:r>
            <w:r>
              <w:rPr>
                <w:rFonts w:hint="eastAsia" w:ascii="宋体" w:hAnsi="宋体" w:eastAsia="宋体" w:cs="宋体"/>
                <w:kern w:val="0"/>
                <w:szCs w:val="21"/>
              </w:rPr>
              <w:t>相关工作经历证明</w:t>
            </w:r>
            <w:r>
              <w:rPr>
                <w:rFonts w:hint="eastAsia" w:ascii="宋体" w:hAnsi="宋体" w:eastAsia="宋体" w:cs="宋体"/>
                <w:szCs w:val="21"/>
              </w:rPr>
              <w:t>。</w:t>
            </w:r>
          </w:p>
        </w:tc>
        <w:tc>
          <w:tcPr>
            <w:tcW w:w="709"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1.5</w:t>
            </w:r>
          </w:p>
        </w:tc>
        <w:tc>
          <w:tcPr>
            <w:tcW w:w="105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809" w:type="dxa"/>
            <w:vMerge w:val="continue"/>
            <w:vAlign w:val="center"/>
          </w:tcPr>
          <w:p>
            <w:pPr>
              <w:widowControl/>
              <w:jc w:val="center"/>
              <w:rPr>
                <w:rFonts w:asciiTheme="minorEastAsia" w:hAnsiTheme="minorEastAsia" w:cstheme="minorEastAsia"/>
                <w:sz w:val="24"/>
              </w:rPr>
            </w:pPr>
          </w:p>
        </w:tc>
        <w:tc>
          <w:tcPr>
            <w:tcW w:w="805"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综合维修人员</w:t>
            </w:r>
          </w:p>
        </w:tc>
        <w:tc>
          <w:tcPr>
            <w:tcW w:w="5127" w:type="dxa"/>
            <w:vAlign w:val="center"/>
          </w:tcPr>
          <w:p>
            <w:pPr>
              <w:pStyle w:val="9"/>
              <w:spacing w:line="320" w:lineRule="exact"/>
              <w:ind w:firstLine="420" w:firstLineChars="200"/>
              <w:rPr>
                <w:rFonts w:hAnsi="宋体" w:eastAsia="宋体" w:cs="宋体"/>
                <w:kern w:val="0"/>
                <w:szCs w:val="21"/>
              </w:rPr>
            </w:pPr>
            <w:r>
              <w:rPr>
                <w:rFonts w:hint="eastAsia" w:hAnsi="宋体" w:eastAsia="宋体" w:cs="宋体"/>
                <w:kern w:val="0"/>
                <w:szCs w:val="21"/>
              </w:rPr>
              <w:t>①配备</w:t>
            </w:r>
            <w:r>
              <w:rPr>
                <w:rFonts w:hint="eastAsia" w:hAnsi="宋体" w:eastAsia="宋体" w:cs="宋体"/>
                <w:szCs w:val="21"/>
              </w:rPr>
              <w:t>综合</w:t>
            </w:r>
            <w:r>
              <w:rPr>
                <w:rFonts w:hint="eastAsia" w:hAnsi="宋体" w:eastAsia="宋体" w:cs="宋体"/>
                <w:kern w:val="0"/>
                <w:szCs w:val="21"/>
              </w:rPr>
              <w:t>维修人员8人，符合标准得0.5分，高于标准得1分，低于标准不得分。</w:t>
            </w:r>
          </w:p>
          <w:p>
            <w:pPr>
              <w:pStyle w:val="9"/>
              <w:spacing w:line="320" w:lineRule="exact"/>
              <w:ind w:firstLine="420" w:firstLineChars="200"/>
              <w:rPr>
                <w:rFonts w:hAnsi="宋体" w:eastAsia="宋体" w:cs="宋体"/>
                <w:kern w:val="0"/>
                <w:szCs w:val="21"/>
              </w:rPr>
            </w:pPr>
            <w:r>
              <w:rPr>
                <w:rFonts w:hint="eastAsia" w:hAnsi="宋体" w:eastAsia="宋体" w:cs="宋体"/>
                <w:kern w:val="0"/>
                <w:szCs w:val="21"/>
              </w:rPr>
              <w:t>②平均年龄55岁</w:t>
            </w:r>
            <w:r>
              <w:rPr>
                <w:rFonts w:hint="eastAsia" w:hAnsi="宋体" w:eastAsia="宋体" w:cs="宋体"/>
                <w:szCs w:val="21"/>
              </w:rPr>
              <w:t>（含55岁）</w:t>
            </w:r>
            <w:r>
              <w:rPr>
                <w:rFonts w:hint="eastAsia" w:hAnsi="宋体" w:eastAsia="宋体" w:cs="宋体"/>
                <w:kern w:val="0"/>
                <w:szCs w:val="21"/>
              </w:rPr>
              <w:t>以下，符合标准得1分，否则不得分。</w:t>
            </w:r>
          </w:p>
          <w:p>
            <w:pPr>
              <w:pStyle w:val="9"/>
              <w:spacing w:line="320" w:lineRule="exact"/>
              <w:ind w:firstLine="420" w:firstLineChars="200"/>
              <w:rPr>
                <w:rFonts w:hAnsi="宋体" w:eastAsia="宋体" w:cs="宋体"/>
                <w:kern w:val="0"/>
                <w:szCs w:val="21"/>
              </w:rPr>
            </w:pPr>
            <w:r>
              <w:rPr>
                <w:rFonts w:hint="eastAsia" w:hAnsi="宋体" w:eastAsia="宋体" w:cs="宋体"/>
                <w:kern w:val="0"/>
                <w:szCs w:val="21"/>
              </w:rPr>
              <w:t>③具备高中（含高中）以上学历，具有3年（含3年）以上类似工作经验，并出具投标人与</w:t>
            </w:r>
            <w:r>
              <w:rPr>
                <w:rFonts w:hint="eastAsia" w:hAnsi="宋体" w:eastAsia="宋体" w:cs="宋体"/>
                <w:szCs w:val="21"/>
              </w:rPr>
              <w:t>综合</w:t>
            </w:r>
            <w:r>
              <w:rPr>
                <w:rFonts w:hint="eastAsia" w:hAnsi="宋体" w:eastAsia="宋体" w:cs="宋体"/>
                <w:kern w:val="0"/>
                <w:szCs w:val="21"/>
              </w:rPr>
              <w:t>维修人员签订的劳动合同，或为其缴纳近半年任意一个月的社保记录（加盖公章），每有1人符合标准得0.2分，不符合不得分，最高得1分。</w:t>
            </w:r>
          </w:p>
          <w:p>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④每有1人具有《高压电工作业证》得0.2分，最高得1分。</w:t>
            </w:r>
          </w:p>
          <w:p>
            <w:pPr>
              <w:widowControl/>
              <w:spacing w:line="320" w:lineRule="exact"/>
              <w:ind w:firstLine="420" w:firstLineChars="200"/>
            </w:pPr>
            <w:r>
              <w:rPr>
                <w:rFonts w:hint="eastAsia" w:ascii="宋体" w:hAnsi="宋体" w:eastAsia="宋体" w:cs="宋体"/>
                <w:kern w:val="0"/>
                <w:szCs w:val="21"/>
              </w:rPr>
              <w:t>（提供对应的身份证、证书复印件、</w:t>
            </w:r>
            <w:bookmarkStart w:id="84" w:name="OLE_LINK5"/>
            <w:r>
              <w:rPr>
                <w:rFonts w:hint="eastAsia" w:ascii="宋体" w:hAnsi="宋体" w:eastAsia="宋体" w:cs="宋体"/>
                <w:kern w:val="0"/>
                <w:szCs w:val="21"/>
              </w:rPr>
              <w:t>相关工作经历证明</w:t>
            </w:r>
            <w:bookmarkEnd w:id="84"/>
            <w:r>
              <w:rPr>
                <w:rFonts w:hint="eastAsia" w:ascii="宋体" w:hAnsi="宋体" w:eastAsia="宋体" w:cs="宋体"/>
                <w:kern w:val="0"/>
                <w:szCs w:val="21"/>
              </w:rPr>
              <w:t>，否则不得分）</w:t>
            </w:r>
          </w:p>
          <w:p>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⑤每有1人具有《低压电工作业证》得0.1分，最高得0.5分。</w:t>
            </w:r>
          </w:p>
          <w:p>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（提供对应的身份证、证书复印件、相关工作经历证明，否则不得分）</w:t>
            </w:r>
          </w:p>
          <w:p>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此项最高4.5分</w:t>
            </w:r>
          </w:p>
        </w:tc>
        <w:tc>
          <w:tcPr>
            <w:tcW w:w="709"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4.5</w:t>
            </w:r>
          </w:p>
        </w:tc>
        <w:tc>
          <w:tcPr>
            <w:tcW w:w="105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809" w:type="dxa"/>
            <w:vMerge w:val="continue"/>
            <w:vAlign w:val="center"/>
          </w:tcPr>
          <w:p>
            <w:pPr>
              <w:widowControl/>
              <w:jc w:val="center"/>
              <w:rPr>
                <w:rFonts w:asciiTheme="minorEastAsia" w:hAnsiTheme="minorEastAsia" w:cstheme="minorEastAsia"/>
                <w:sz w:val="24"/>
              </w:rPr>
            </w:pPr>
          </w:p>
        </w:tc>
        <w:tc>
          <w:tcPr>
            <w:tcW w:w="805" w:type="dxa"/>
            <w:vMerge w:val="restart"/>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会务主管</w:t>
            </w:r>
          </w:p>
        </w:tc>
        <w:tc>
          <w:tcPr>
            <w:tcW w:w="5127" w:type="dxa"/>
            <w:vAlign w:val="center"/>
          </w:tcPr>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应配备至少一名会务</w:t>
            </w:r>
            <w:r>
              <w:rPr>
                <w:rFonts w:hint="eastAsia" w:ascii="宋体" w:hAnsi="宋体" w:eastAsia="宋体" w:cs="宋体"/>
                <w:kern w:val="0"/>
                <w:szCs w:val="21"/>
              </w:rPr>
              <w:t>主管</w:t>
            </w:r>
            <w:r>
              <w:rPr>
                <w:rFonts w:hint="eastAsia" w:ascii="宋体" w:hAnsi="宋体" w:eastAsia="宋体" w:cs="宋体"/>
                <w:szCs w:val="21"/>
              </w:rPr>
              <w:t>并出具投标人</w:t>
            </w:r>
            <w:r>
              <w:rPr>
                <w:rFonts w:hint="eastAsia" w:ascii="宋体" w:hAnsi="宋体" w:eastAsia="宋体" w:cs="宋体"/>
                <w:kern w:val="0"/>
                <w:szCs w:val="21"/>
              </w:rPr>
              <w:t>与其签订的劳动合同，或为其缴纳近半年任意一个月的社保记录</w:t>
            </w:r>
            <w:r>
              <w:rPr>
                <w:rFonts w:hint="eastAsia" w:ascii="宋体" w:hAnsi="宋体" w:eastAsia="宋体" w:cs="宋体"/>
                <w:szCs w:val="21"/>
              </w:rPr>
              <w:t>（加盖公章）得1分，否则不得分。</w:t>
            </w:r>
          </w:p>
        </w:tc>
        <w:tc>
          <w:tcPr>
            <w:tcW w:w="709"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0.5</w:t>
            </w:r>
          </w:p>
        </w:tc>
        <w:tc>
          <w:tcPr>
            <w:tcW w:w="105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809" w:type="dxa"/>
            <w:vMerge w:val="continue"/>
            <w:vAlign w:val="center"/>
          </w:tcPr>
          <w:p>
            <w:pPr>
              <w:widowControl/>
              <w:jc w:val="center"/>
              <w:rPr>
                <w:rFonts w:asciiTheme="minorEastAsia" w:hAnsiTheme="minorEastAsia" w:cstheme="minorEastAsia"/>
                <w:sz w:val="24"/>
              </w:rPr>
            </w:pPr>
          </w:p>
        </w:tc>
        <w:tc>
          <w:tcPr>
            <w:tcW w:w="805" w:type="dxa"/>
            <w:vMerge w:val="continue"/>
            <w:vAlign w:val="center"/>
          </w:tcPr>
          <w:p>
            <w:pPr>
              <w:widowControl/>
              <w:jc w:val="center"/>
              <w:rPr>
                <w:rFonts w:asciiTheme="minorEastAsia" w:hAnsiTheme="minorEastAsia" w:cstheme="minorEastAsia"/>
                <w:sz w:val="24"/>
              </w:rPr>
            </w:pPr>
          </w:p>
        </w:tc>
        <w:tc>
          <w:tcPr>
            <w:tcW w:w="5127" w:type="dxa"/>
            <w:vAlign w:val="center"/>
          </w:tcPr>
          <w:p>
            <w:pPr>
              <w:widowControl/>
              <w:spacing w:line="320" w:lineRule="exact"/>
              <w:ind w:firstLine="420" w:firstLineChars="200"/>
            </w:pPr>
            <w:r>
              <w:rPr>
                <w:rFonts w:hint="eastAsia"/>
              </w:rPr>
              <w:t>①会务主管具有3年（含3年）以上类似项目管理经验，得0.5分；</w:t>
            </w:r>
          </w:p>
          <w:p>
            <w:pPr>
              <w:widowControl/>
              <w:spacing w:line="320" w:lineRule="exact"/>
              <w:ind w:firstLine="420" w:firstLineChars="200"/>
            </w:pPr>
            <w:r>
              <w:rPr>
                <w:rFonts w:hint="eastAsia"/>
              </w:rPr>
              <w:t>②会务主管具有1</w:t>
            </w:r>
            <w:r>
              <w:rPr>
                <w:rFonts w:hint="eastAsia"/>
                <w:lang w:eastAsia="zh-CN"/>
              </w:rPr>
              <w:t>（含）</w:t>
            </w:r>
            <w:r>
              <w:rPr>
                <w:rFonts w:hint="eastAsia"/>
              </w:rPr>
              <w:t>～3（不包含3年）年类似项目管理经验，得0.3分；</w:t>
            </w:r>
          </w:p>
          <w:p>
            <w:pPr>
              <w:widowControl/>
              <w:spacing w:line="320" w:lineRule="exact"/>
              <w:ind w:firstLine="420" w:firstLineChars="200"/>
            </w:pPr>
            <w:r>
              <w:rPr>
                <w:rFonts w:hint="eastAsia"/>
              </w:rPr>
              <w:t>③会务主管类似经验不足一年或不具备类似经验，不得分。</w:t>
            </w:r>
          </w:p>
          <w:p>
            <w:pPr>
              <w:pStyle w:val="2"/>
              <w:tabs>
                <w:tab w:val="left" w:pos="567"/>
              </w:tabs>
            </w:pPr>
            <w:r>
              <w:rPr>
                <w:rFonts w:hint="eastAsia" w:cs="宋体"/>
                <w:kern w:val="0"/>
                <w:sz w:val="21"/>
                <w:szCs w:val="21"/>
              </w:rPr>
              <w:t>提供相关工作经历证明</w:t>
            </w:r>
            <w:r>
              <w:rPr>
                <w:rFonts w:hint="eastAsia" w:cs="宋体"/>
                <w:sz w:val="21"/>
                <w:szCs w:val="21"/>
              </w:rPr>
              <w:t>。</w:t>
            </w:r>
          </w:p>
        </w:tc>
        <w:tc>
          <w:tcPr>
            <w:tcW w:w="709"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0.5</w:t>
            </w:r>
          </w:p>
        </w:tc>
        <w:tc>
          <w:tcPr>
            <w:tcW w:w="105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09" w:type="dxa"/>
            <w:vMerge w:val="continue"/>
            <w:vAlign w:val="center"/>
          </w:tcPr>
          <w:p>
            <w:pPr>
              <w:widowControl/>
              <w:jc w:val="center"/>
              <w:rPr>
                <w:rFonts w:asciiTheme="minorEastAsia" w:hAnsiTheme="minorEastAsia" w:cstheme="minorEastAsia"/>
                <w:sz w:val="24"/>
              </w:rPr>
            </w:pPr>
          </w:p>
        </w:tc>
        <w:tc>
          <w:tcPr>
            <w:tcW w:w="805" w:type="dxa"/>
            <w:vMerge w:val="continue"/>
            <w:vAlign w:val="center"/>
          </w:tcPr>
          <w:p>
            <w:pPr>
              <w:widowControl/>
              <w:jc w:val="center"/>
              <w:rPr>
                <w:rFonts w:asciiTheme="minorEastAsia" w:hAnsiTheme="minorEastAsia" w:cstheme="minorEastAsia"/>
                <w:sz w:val="24"/>
              </w:rPr>
            </w:pPr>
          </w:p>
        </w:tc>
        <w:tc>
          <w:tcPr>
            <w:tcW w:w="5127" w:type="dxa"/>
            <w:vAlign w:val="center"/>
          </w:tcPr>
          <w:p>
            <w:pPr>
              <w:widowControl/>
              <w:spacing w:line="320" w:lineRule="exact"/>
              <w:ind w:firstLine="420" w:firstLineChars="200"/>
            </w:pPr>
            <w:r>
              <w:rPr>
                <w:rFonts w:hint="eastAsia"/>
              </w:rPr>
              <w:t>①会务主管具有高中（含高中）以上学历，得0.5分，否则不得分；</w:t>
            </w:r>
          </w:p>
          <w:p>
            <w:pPr>
              <w:widowControl/>
              <w:spacing w:line="320" w:lineRule="exact"/>
              <w:ind w:firstLine="420" w:firstLineChars="200"/>
            </w:pPr>
            <w:r>
              <w:rPr>
                <w:rFonts w:hint="eastAsia"/>
              </w:rPr>
              <w:t>②会务主管年龄应在50岁（含50岁）以下，得0.5分，否则不得分；</w:t>
            </w:r>
          </w:p>
          <w:p>
            <w:pPr>
              <w:pStyle w:val="2"/>
              <w:tabs>
                <w:tab w:val="left" w:pos="567"/>
              </w:tabs>
            </w:pPr>
            <w:r>
              <w:rPr>
                <w:rFonts w:hint="eastAsia" w:cs="宋体"/>
                <w:kern w:val="0"/>
                <w:sz w:val="21"/>
                <w:szCs w:val="21"/>
              </w:rPr>
              <w:t>提供证书、身份证复印件</w:t>
            </w:r>
            <w:r>
              <w:rPr>
                <w:rFonts w:hint="eastAsia" w:cs="宋体"/>
                <w:sz w:val="21"/>
                <w:szCs w:val="21"/>
              </w:rPr>
              <w:t>。</w:t>
            </w:r>
          </w:p>
        </w:tc>
        <w:tc>
          <w:tcPr>
            <w:tcW w:w="709"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1</w:t>
            </w:r>
          </w:p>
        </w:tc>
        <w:tc>
          <w:tcPr>
            <w:tcW w:w="105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809" w:type="dxa"/>
            <w:vMerge w:val="continue"/>
            <w:vAlign w:val="center"/>
          </w:tcPr>
          <w:p>
            <w:pPr>
              <w:widowControl/>
              <w:jc w:val="center"/>
              <w:rPr>
                <w:rFonts w:asciiTheme="minorEastAsia" w:hAnsiTheme="minorEastAsia" w:cstheme="minorEastAsia"/>
                <w:sz w:val="24"/>
              </w:rPr>
            </w:pPr>
          </w:p>
        </w:tc>
        <w:tc>
          <w:tcPr>
            <w:tcW w:w="805"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会务服务人员</w:t>
            </w:r>
          </w:p>
        </w:tc>
        <w:tc>
          <w:tcPr>
            <w:tcW w:w="5127" w:type="dxa"/>
            <w:vAlign w:val="center"/>
          </w:tcPr>
          <w:p>
            <w:pPr>
              <w:pStyle w:val="9"/>
              <w:spacing w:line="320" w:lineRule="exact"/>
              <w:ind w:firstLine="420" w:firstLineChars="200"/>
              <w:rPr>
                <w:rFonts w:hAnsi="宋体" w:eastAsia="宋体" w:cs="宋体"/>
                <w:kern w:val="0"/>
                <w:szCs w:val="21"/>
                <w:highlight w:val="none"/>
              </w:rPr>
            </w:pPr>
            <w:r>
              <w:rPr>
                <w:rFonts w:hint="eastAsia" w:hAnsi="宋体" w:eastAsia="宋体" w:cs="宋体"/>
                <w:kern w:val="0"/>
                <w:szCs w:val="21"/>
              </w:rPr>
              <w:t>①配备专业会务服务人员6人，以此为标准，符合标准得</w:t>
            </w:r>
            <w:r>
              <w:rPr>
                <w:rFonts w:hint="eastAsia" w:hAnsi="宋体" w:eastAsia="宋体" w:cs="宋体"/>
                <w:kern w:val="0"/>
                <w:szCs w:val="21"/>
                <w:highlight w:val="none"/>
              </w:rPr>
              <w:t>0.5分，高于标准得1分，低于标准不得分。</w:t>
            </w:r>
          </w:p>
          <w:p>
            <w:pPr>
              <w:pStyle w:val="9"/>
              <w:spacing w:line="320" w:lineRule="exact"/>
              <w:ind w:firstLine="420" w:firstLineChars="200"/>
              <w:rPr>
                <w:rFonts w:hAnsi="宋体" w:eastAsia="宋体" w:cs="宋体"/>
                <w:kern w:val="0"/>
                <w:szCs w:val="21"/>
                <w:highlight w:val="none"/>
              </w:rPr>
            </w:pPr>
            <w:r>
              <w:rPr>
                <w:rFonts w:hint="eastAsia" w:hAnsi="宋体" w:eastAsia="宋体" w:cs="宋体"/>
                <w:kern w:val="0"/>
                <w:szCs w:val="21"/>
                <w:highlight w:val="none"/>
              </w:rPr>
              <w:t>②平均年龄30周岁（含30岁）以下为标准，符合得0.5分，否则不得分。</w:t>
            </w:r>
          </w:p>
          <w:p>
            <w:pPr>
              <w:pStyle w:val="9"/>
              <w:spacing w:line="320" w:lineRule="exact"/>
              <w:ind w:firstLine="420" w:firstLineChars="200"/>
              <w:rPr>
                <w:rFonts w:hAnsi="宋体" w:eastAsia="宋体" w:cs="宋体"/>
                <w:kern w:val="0"/>
                <w:szCs w:val="21"/>
                <w:highlight w:val="none"/>
              </w:rPr>
            </w:pPr>
            <w:r>
              <w:rPr>
                <w:rFonts w:hint="eastAsia" w:hAnsi="宋体" w:eastAsia="宋体" w:cs="宋体"/>
                <w:kern w:val="0"/>
                <w:szCs w:val="21"/>
                <w:highlight w:val="none"/>
              </w:rPr>
              <w:t>③均具备高中</w:t>
            </w:r>
            <w:r>
              <w:rPr>
                <w:rFonts w:hint="eastAsia" w:hAnsi="宋体" w:eastAsia="宋体" w:cs="宋体"/>
                <w:szCs w:val="21"/>
                <w:highlight w:val="none"/>
              </w:rPr>
              <w:t>（含高中）</w:t>
            </w:r>
            <w:r>
              <w:rPr>
                <w:rFonts w:hint="eastAsia" w:hAnsi="宋体" w:eastAsia="宋体" w:cs="宋体"/>
                <w:kern w:val="0"/>
                <w:szCs w:val="21"/>
                <w:highlight w:val="none"/>
              </w:rPr>
              <w:t>以上学历，符合得0.5分，否则不得分。</w:t>
            </w:r>
          </w:p>
          <w:p>
            <w:pPr>
              <w:pStyle w:val="9"/>
              <w:spacing w:line="320" w:lineRule="exact"/>
              <w:ind w:firstLine="420" w:firstLineChars="200"/>
              <w:rPr>
                <w:rFonts w:hAnsi="宋体" w:eastAsia="宋体" w:cs="宋体"/>
                <w:kern w:val="0"/>
                <w:szCs w:val="21"/>
              </w:rPr>
            </w:pPr>
            <w:r>
              <w:rPr>
                <w:rFonts w:hint="eastAsia" w:hAnsi="宋体" w:eastAsia="宋体" w:cs="宋体"/>
                <w:kern w:val="0"/>
                <w:szCs w:val="21"/>
                <w:highlight w:val="none"/>
              </w:rPr>
              <w:t>④具有3年</w:t>
            </w:r>
            <w:r>
              <w:rPr>
                <w:rFonts w:hint="eastAsia" w:hAnsi="宋体" w:eastAsia="宋体" w:cs="宋体"/>
                <w:szCs w:val="21"/>
                <w:highlight w:val="none"/>
              </w:rPr>
              <w:t>（含3年）</w:t>
            </w:r>
            <w:r>
              <w:rPr>
                <w:rFonts w:hint="eastAsia" w:hAnsi="宋体" w:eastAsia="宋体" w:cs="宋体"/>
                <w:kern w:val="0"/>
                <w:szCs w:val="21"/>
                <w:highlight w:val="none"/>
              </w:rPr>
              <w:t>以上类似工作经验，并出具投标人与</w:t>
            </w:r>
            <w:r>
              <w:rPr>
                <w:rFonts w:hint="eastAsia" w:hAnsi="宋体" w:eastAsia="宋体" w:cs="宋体"/>
                <w:szCs w:val="21"/>
                <w:highlight w:val="none"/>
              </w:rPr>
              <w:t>会务服务</w:t>
            </w:r>
            <w:r>
              <w:rPr>
                <w:rFonts w:hint="eastAsia" w:hAnsi="宋体" w:eastAsia="宋体" w:cs="宋体"/>
                <w:kern w:val="0"/>
                <w:szCs w:val="21"/>
                <w:highlight w:val="none"/>
              </w:rPr>
              <w:t>人员</w:t>
            </w:r>
            <w:r>
              <w:rPr>
                <w:rFonts w:hint="eastAsia" w:hAnsi="宋体" w:eastAsia="宋体" w:cs="宋体"/>
                <w:kern w:val="0"/>
                <w:szCs w:val="21"/>
              </w:rPr>
              <w:t>签订的劳动合同，或为其缴纳近半年任意一个月的社保记录（加盖公章），每1人完全符合得0.2分，不符合不得分，此项最高得1分。</w:t>
            </w:r>
          </w:p>
          <w:p>
            <w:pPr>
              <w:widowControl/>
              <w:spacing w:line="320" w:lineRule="exact"/>
              <w:ind w:firstLine="420" w:firstLineChars="200"/>
              <w:rPr>
                <w:rFonts w:ascii="宋体" w:hAnsi="宋体" w:eastAsia="宋体" w:cs="宋体"/>
                <w:szCs w:val="21"/>
              </w:rPr>
            </w:pPr>
            <w:r>
              <w:rPr>
                <w:rFonts w:hint="eastAsia" w:ascii="宋体" w:hAnsi="宋体" w:eastAsia="宋体" w:cs="宋体"/>
                <w:kern w:val="0"/>
                <w:szCs w:val="21"/>
              </w:rPr>
              <w:t>（提供对应的身份证、证书复印件、相关工作经历证明，否则不得分）</w:t>
            </w:r>
          </w:p>
        </w:tc>
        <w:tc>
          <w:tcPr>
            <w:tcW w:w="709"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3</w:t>
            </w:r>
          </w:p>
        </w:tc>
        <w:tc>
          <w:tcPr>
            <w:tcW w:w="105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809" w:type="dxa"/>
            <w:vMerge w:val="continue"/>
            <w:vAlign w:val="center"/>
          </w:tcPr>
          <w:p>
            <w:pPr>
              <w:widowControl/>
              <w:jc w:val="center"/>
              <w:rPr>
                <w:rFonts w:asciiTheme="minorEastAsia" w:hAnsiTheme="minorEastAsia" w:cstheme="minorEastAsia"/>
                <w:sz w:val="24"/>
              </w:rPr>
            </w:pPr>
          </w:p>
        </w:tc>
        <w:tc>
          <w:tcPr>
            <w:tcW w:w="805" w:type="dxa"/>
            <w:vMerge w:val="restart"/>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保洁主管</w:t>
            </w:r>
          </w:p>
        </w:tc>
        <w:tc>
          <w:tcPr>
            <w:tcW w:w="5127" w:type="dxa"/>
            <w:vAlign w:val="center"/>
          </w:tcPr>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应配备至少一名保洁</w:t>
            </w:r>
            <w:r>
              <w:rPr>
                <w:rFonts w:hint="eastAsia" w:ascii="宋体" w:hAnsi="宋体" w:eastAsia="宋体" w:cs="宋体"/>
                <w:kern w:val="0"/>
                <w:szCs w:val="21"/>
              </w:rPr>
              <w:t>主管</w:t>
            </w:r>
            <w:r>
              <w:rPr>
                <w:rFonts w:hint="eastAsia" w:ascii="宋体" w:hAnsi="宋体" w:eastAsia="宋体" w:cs="宋体"/>
                <w:szCs w:val="21"/>
              </w:rPr>
              <w:t>并</w:t>
            </w:r>
            <w:r>
              <w:rPr>
                <w:rFonts w:hint="eastAsia" w:ascii="宋体" w:hAnsi="宋体" w:eastAsia="宋体" w:cs="宋体"/>
                <w:kern w:val="0"/>
                <w:szCs w:val="21"/>
              </w:rPr>
              <w:t>出具投标人与</w:t>
            </w:r>
            <w:r>
              <w:rPr>
                <w:rFonts w:hint="eastAsia" w:ascii="宋体" w:hAnsi="宋体" w:eastAsia="宋体" w:cs="宋体"/>
                <w:szCs w:val="21"/>
              </w:rPr>
              <w:t>其</w:t>
            </w:r>
            <w:r>
              <w:rPr>
                <w:rFonts w:hint="eastAsia" w:ascii="宋体" w:hAnsi="宋体" w:eastAsia="宋体" w:cs="宋体"/>
                <w:kern w:val="0"/>
                <w:szCs w:val="21"/>
              </w:rPr>
              <w:t>签订的劳动合同，或为其缴纳近半年任意一个月的社保记录</w:t>
            </w:r>
            <w:r>
              <w:rPr>
                <w:rFonts w:hint="eastAsia" w:ascii="宋体" w:hAnsi="宋体" w:eastAsia="宋体" w:cs="宋体"/>
                <w:szCs w:val="21"/>
              </w:rPr>
              <w:t>（加盖公章）得0.5分，否则不得分。</w:t>
            </w:r>
          </w:p>
        </w:tc>
        <w:tc>
          <w:tcPr>
            <w:tcW w:w="709"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0.5</w:t>
            </w:r>
          </w:p>
        </w:tc>
        <w:tc>
          <w:tcPr>
            <w:tcW w:w="105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809" w:type="dxa"/>
            <w:vMerge w:val="continue"/>
            <w:vAlign w:val="center"/>
          </w:tcPr>
          <w:p>
            <w:pPr>
              <w:widowControl/>
              <w:jc w:val="center"/>
              <w:rPr>
                <w:rFonts w:asciiTheme="minorEastAsia" w:hAnsiTheme="minorEastAsia" w:cstheme="minorEastAsia"/>
                <w:sz w:val="24"/>
              </w:rPr>
            </w:pPr>
          </w:p>
        </w:tc>
        <w:tc>
          <w:tcPr>
            <w:tcW w:w="805" w:type="dxa"/>
            <w:vMerge w:val="continue"/>
            <w:vAlign w:val="center"/>
          </w:tcPr>
          <w:p>
            <w:pPr>
              <w:widowControl/>
              <w:jc w:val="center"/>
              <w:rPr>
                <w:rFonts w:asciiTheme="minorEastAsia" w:hAnsiTheme="minorEastAsia" w:cstheme="minorEastAsia"/>
                <w:sz w:val="24"/>
              </w:rPr>
            </w:pPr>
          </w:p>
        </w:tc>
        <w:tc>
          <w:tcPr>
            <w:tcW w:w="5127" w:type="dxa"/>
            <w:vAlign w:val="center"/>
          </w:tcPr>
          <w:p>
            <w:pPr>
              <w:widowControl/>
              <w:spacing w:line="320" w:lineRule="exact"/>
              <w:ind w:firstLine="420" w:firstLineChars="200"/>
            </w:pPr>
            <w:r>
              <w:rPr>
                <w:rFonts w:hint="eastAsia"/>
              </w:rPr>
              <w:t>保洁主管具有3年（含3年）以上类似项目管理经验，得0.5分；</w:t>
            </w:r>
          </w:p>
          <w:p>
            <w:pPr>
              <w:widowControl/>
              <w:spacing w:line="320" w:lineRule="exact"/>
              <w:ind w:firstLine="420" w:firstLineChars="200"/>
            </w:pPr>
            <w:r>
              <w:rPr>
                <w:rFonts w:hint="eastAsia"/>
              </w:rPr>
              <w:t>保洁主管具有1</w:t>
            </w:r>
            <w:r>
              <w:rPr>
                <w:rFonts w:hint="eastAsia"/>
                <w:lang w:eastAsia="zh-CN"/>
              </w:rPr>
              <w:t>（含）</w:t>
            </w:r>
            <w:r>
              <w:rPr>
                <w:rFonts w:hint="eastAsia"/>
              </w:rPr>
              <w:t>～3年（不包含3年）类似项目管理经验，得0.3分；</w:t>
            </w:r>
          </w:p>
          <w:p>
            <w:pPr>
              <w:widowControl/>
              <w:spacing w:line="320" w:lineRule="exact"/>
              <w:ind w:firstLine="420" w:firstLineChars="200"/>
            </w:pPr>
            <w:r>
              <w:rPr>
                <w:rFonts w:hint="eastAsia"/>
              </w:rPr>
              <w:t>保洁主管类似经验不足一年或不具备类似经验，不得分。</w:t>
            </w:r>
          </w:p>
          <w:p>
            <w:pPr>
              <w:pStyle w:val="2"/>
              <w:tabs>
                <w:tab w:val="left" w:pos="567"/>
              </w:tabs>
            </w:pPr>
            <w:r>
              <w:rPr>
                <w:rFonts w:hint="eastAsia" w:cs="宋体"/>
                <w:kern w:val="0"/>
                <w:sz w:val="21"/>
                <w:szCs w:val="21"/>
              </w:rPr>
              <w:t>提供相关工作经历证明</w:t>
            </w:r>
            <w:r>
              <w:rPr>
                <w:rFonts w:hint="eastAsia" w:cs="宋体"/>
                <w:sz w:val="21"/>
                <w:szCs w:val="21"/>
              </w:rPr>
              <w:t>。</w:t>
            </w:r>
          </w:p>
        </w:tc>
        <w:tc>
          <w:tcPr>
            <w:tcW w:w="709"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0.5</w:t>
            </w:r>
          </w:p>
        </w:tc>
        <w:tc>
          <w:tcPr>
            <w:tcW w:w="105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809" w:type="dxa"/>
            <w:vMerge w:val="continue"/>
            <w:vAlign w:val="center"/>
          </w:tcPr>
          <w:p>
            <w:pPr>
              <w:widowControl/>
              <w:jc w:val="center"/>
              <w:rPr>
                <w:rFonts w:asciiTheme="minorEastAsia" w:hAnsiTheme="minorEastAsia" w:cstheme="minorEastAsia"/>
                <w:sz w:val="24"/>
              </w:rPr>
            </w:pPr>
          </w:p>
        </w:tc>
        <w:tc>
          <w:tcPr>
            <w:tcW w:w="805" w:type="dxa"/>
            <w:vMerge w:val="continue"/>
            <w:vAlign w:val="center"/>
          </w:tcPr>
          <w:p>
            <w:pPr>
              <w:widowControl/>
              <w:jc w:val="center"/>
              <w:rPr>
                <w:rFonts w:asciiTheme="minorEastAsia" w:hAnsiTheme="minorEastAsia" w:cstheme="minorEastAsia"/>
                <w:sz w:val="24"/>
              </w:rPr>
            </w:pPr>
          </w:p>
        </w:tc>
        <w:tc>
          <w:tcPr>
            <w:tcW w:w="5127" w:type="dxa"/>
            <w:vAlign w:val="center"/>
          </w:tcPr>
          <w:p>
            <w:pPr>
              <w:widowControl/>
              <w:spacing w:line="320" w:lineRule="exact"/>
              <w:ind w:firstLine="420" w:firstLineChars="200"/>
            </w:pPr>
            <w:r>
              <w:rPr>
                <w:rFonts w:hint="eastAsia"/>
              </w:rPr>
              <w:t>①保洁主管具有高中（含高中）以上学历，得0.5分，否则不得分。</w:t>
            </w:r>
          </w:p>
          <w:p>
            <w:pPr>
              <w:widowControl/>
              <w:spacing w:line="320" w:lineRule="exact"/>
              <w:ind w:firstLine="420" w:firstLineChars="200"/>
            </w:pPr>
            <w:r>
              <w:rPr>
                <w:rFonts w:hint="eastAsia"/>
              </w:rPr>
              <w:t>②保洁主管年龄在55岁（含55岁）以下，得0.5分，否则不得分。</w:t>
            </w:r>
          </w:p>
          <w:p>
            <w:pPr>
              <w:pStyle w:val="2"/>
              <w:tabs>
                <w:tab w:val="left" w:pos="567"/>
              </w:tabs>
            </w:pPr>
            <w:r>
              <w:rPr>
                <w:rFonts w:hint="eastAsia" w:cs="宋体"/>
                <w:kern w:val="0"/>
                <w:sz w:val="21"/>
                <w:szCs w:val="21"/>
              </w:rPr>
              <w:t>提供证书、身份证复印件</w:t>
            </w:r>
            <w:r>
              <w:rPr>
                <w:rFonts w:hint="eastAsia" w:cs="宋体"/>
                <w:sz w:val="21"/>
                <w:szCs w:val="21"/>
              </w:rPr>
              <w:t>。</w:t>
            </w:r>
          </w:p>
        </w:tc>
        <w:tc>
          <w:tcPr>
            <w:tcW w:w="709"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1</w:t>
            </w:r>
          </w:p>
        </w:tc>
        <w:tc>
          <w:tcPr>
            <w:tcW w:w="105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809" w:type="dxa"/>
            <w:vMerge w:val="continue"/>
            <w:vAlign w:val="center"/>
          </w:tcPr>
          <w:p>
            <w:pPr>
              <w:widowControl/>
              <w:jc w:val="center"/>
              <w:rPr>
                <w:rFonts w:asciiTheme="minorEastAsia" w:hAnsiTheme="minorEastAsia" w:cstheme="minorEastAsia"/>
                <w:sz w:val="24"/>
              </w:rPr>
            </w:pPr>
          </w:p>
        </w:tc>
        <w:tc>
          <w:tcPr>
            <w:tcW w:w="805"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保洁服务人员</w:t>
            </w:r>
          </w:p>
        </w:tc>
        <w:tc>
          <w:tcPr>
            <w:tcW w:w="5127" w:type="dxa"/>
            <w:vAlign w:val="center"/>
          </w:tcPr>
          <w:p>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①配备保洁服务人员10人，以此为标准，符合标准得0.5分，高于标准得1分，低于标准不得分。</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②具有1年（含1年）以上类似工作经验（提供相关工作经历证明），并出具投标人</w:t>
            </w:r>
            <w:r>
              <w:rPr>
                <w:rFonts w:hint="eastAsia" w:ascii="宋体" w:hAnsi="宋体" w:eastAsia="宋体" w:cs="宋体"/>
                <w:kern w:val="0"/>
                <w:szCs w:val="21"/>
              </w:rPr>
              <w:t>与</w:t>
            </w:r>
            <w:r>
              <w:rPr>
                <w:rFonts w:hint="eastAsia" w:ascii="宋体" w:hAnsi="宋体" w:eastAsia="宋体" w:cs="宋体"/>
                <w:szCs w:val="21"/>
              </w:rPr>
              <w:t>保洁服务</w:t>
            </w:r>
            <w:r>
              <w:rPr>
                <w:rFonts w:hint="eastAsia" w:ascii="宋体" w:hAnsi="宋体" w:eastAsia="宋体" w:cs="宋体"/>
                <w:kern w:val="0"/>
                <w:szCs w:val="21"/>
              </w:rPr>
              <w:t>人员签订的劳动合同，或为其缴纳近半年任意一个月的社保记录</w:t>
            </w:r>
            <w:r>
              <w:rPr>
                <w:rFonts w:hint="eastAsia" w:ascii="宋体" w:hAnsi="宋体" w:eastAsia="宋体" w:cs="宋体"/>
                <w:szCs w:val="21"/>
              </w:rPr>
              <w:t>（加盖公章），每1人完全符合得0.1分，不符合不得分，最高得1分。</w:t>
            </w:r>
          </w:p>
          <w:p>
            <w:pPr>
              <w:widowControl/>
              <w:spacing w:line="320" w:lineRule="exact"/>
              <w:ind w:firstLine="420" w:firstLineChars="200"/>
              <w:rPr>
                <w:rFonts w:ascii="宋体" w:hAnsi="宋体" w:eastAsia="宋体" w:cs="宋体"/>
                <w:szCs w:val="21"/>
              </w:rPr>
            </w:pPr>
            <w:r>
              <w:rPr>
                <w:rFonts w:hint="eastAsia" w:ascii="宋体" w:hAnsi="宋体" w:eastAsia="宋体" w:cs="宋体"/>
                <w:kern w:val="0"/>
                <w:szCs w:val="21"/>
              </w:rPr>
              <w:t>③保洁服务人员</w:t>
            </w:r>
            <w:r>
              <w:rPr>
                <w:rFonts w:hint="eastAsia" w:ascii="宋体" w:hAnsi="宋体" w:cs="宋体"/>
                <w:kern w:val="0"/>
                <w:sz w:val="24"/>
              </w:rPr>
              <w:t>平均</w:t>
            </w:r>
            <w:r>
              <w:rPr>
                <w:rFonts w:hint="eastAsia" w:ascii="宋体" w:hAnsi="宋体" w:eastAsia="宋体" w:cs="宋体"/>
                <w:kern w:val="0"/>
                <w:sz w:val="24"/>
              </w:rPr>
              <w:t>年龄在55岁</w:t>
            </w:r>
            <w:r>
              <w:rPr>
                <w:rFonts w:hint="eastAsia" w:ascii="宋体" w:hAnsi="宋体" w:cs="宋体"/>
                <w:sz w:val="24"/>
              </w:rPr>
              <w:t>（含55岁）</w:t>
            </w:r>
            <w:r>
              <w:rPr>
                <w:rFonts w:hint="eastAsia" w:ascii="宋体" w:hAnsi="宋体" w:cs="宋体"/>
                <w:kern w:val="0"/>
                <w:sz w:val="24"/>
              </w:rPr>
              <w:t>以下，</w:t>
            </w:r>
            <w:r>
              <w:rPr>
                <w:rFonts w:hint="eastAsia" w:ascii="宋体" w:hAnsi="宋体" w:eastAsia="宋体" w:cs="宋体"/>
                <w:szCs w:val="21"/>
              </w:rPr>
              <w:t>得0.5分，否则不得分。</w:t>
            </w:r>
          </w:p>
          <w:p>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此项最高得2.5分。</w:t>
            </w:r>
          </w:p>
          <w:p>
            <w:pPr>
              <w:widowControl/>
              <w:spacing w:line="320" w:lineRule="exact"/>
              <w:ind w:firstLine="420" w:firstLineChars="200"/>
              <w:rPr>
                <w:rFonts w:ascii="宋体" w:hAnsi="宋体" w:eastAsia="宋体" w:cs="宋体"/>
                <w:szCs w:val="21"/>
              </w:rPr>
            </w:pPr>
            <w:r>
              <w:rPr>
                <w:rFonts w:hint="eastAsia" w:ascii="宋体" w:hAnsi="宋体" w:cs="宋体"/>
                <w:kern w:val="0"/>
                <w:szCs w:val="21"/>
              </w:rPr>
              <w:t>提供</w:t>
            </w:r>
            <w:r>
              <w:rPr>
                <w:rFonts w:hint="eastAsia" w:cs="宋体"/>
                <w:kern w:val="0"/>
                <w:szCs w:val="21"/>
              </w:rPr>
              <w:t>证书、身份证复印件、相关工作经验证明</w:t>
            </w:r>
            <w:r>
              <w:rPr>
                <w:rFonts w:hint="eastAsia" w:ascii="宋体" w:hAnsi="宋体" w:eastAsia="宋体" w:cs="宋体"/>
                <w:szCs w:val="21"/>
              </w:rPr>
              <w:t>。</w:t>
            </w:r>
          </w:p>
        </w:tc>
        <w:tc>
          <w:tcPr>
            <w:tcW w:w="709"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2.5</w:t>
            </w:r>
          </w:p>
        </w:tc>
        <w:tc>
          <w:tcPr>
            <w:tcW w:w="105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809" w:type="dxa"/>
            <w:vMerge w:val="continue"/>
            <w:vAlign w:val="center"/>
          </w:tcPr>
          <w:p>
            <w:pPr>
              <w:widowControl/>
              <w:jc w:val="center"/>
              <w:rPr>
                <w:rFonts w:asciiTheme="minorEastAsia" w:hAnsiTheme="minorEastAsia" w:cstheme="minorEastAsia"/>
                <w:sz w:val="24"/>
              </w:rPr>
            </w:pPr>
          </w:p>
        </w:tc>
        <w:tc>
          <w:tcPr>
            <w:tcW w:w="805"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绿化服务人员</w:t>
            </w:r>
          </w:p>
        </w:tc>
        <w:tc>
          <w:tcPr>
            <w:tcW w:w="5127" w:type="dxa"/>
            <w:vAlign w:val="center"/>
          </w:tcPr>
          <w:p>
            <w:pPr>
              <w:pStyle w:val="9"/>
              <w:spacing w:line="320" w:lineRule="exact"/>
              <w:ind w:firstLine="420" w:firstLineChars="200"/>
            </w:pPr>
            <w:r>
              <w:rPr>
                <w:rFonts w:hint="eastAsia"/>
              </w:rPr>
              <w:t>①配备绿化服务人员2名，以此为标准，符合标准得0.5分，高于标准得1分，低于标准不得分。</w:t>
            </w:r>
          </w:p>
          <w:p>
            <w:pPr>
              <w:widowControl/>
              <w:spacing w:line="320" w:lineRule="exact"/>
              <w:ind w:firstLine="420" w:firstLineChars="200"/>
            </w:pPr>
            <w:r>
              <w:rPr>
                <w:rFonts w:hint="eastAsia"/>
              </w:rPr>
              <w:t>②具有3年（含3年）以上类似工作经验（提供相关工作经历证明或劳动合同（加盖公章），完全符合得0.5分，不符合不得分，此项最高得1分。</w:t>
            </w:r>
          </w:p>
          <w:p>
            <w:pPr>
              <w:pStyle w:val="2"/>
              <w:tabs>
                <w:tab w:val="left" w:pos="567"/>
              </w:tabs>
            </w:pPr>
            <w:r>
              <w:rPr>
                <w:rFonts w:hint="eastAsia" w:cs="宋体"/>
                <w:kern w:val="0"/>
                <w:sz w:val="21"/>
                <w:szCs w:val="21"/>
              </w:rPr>
              <w:t>提供相应证明材料。</w:t>
            </w:r>
          </w:p>
        </w:tc>
        <w:tc>
          <w:tcPr>
            <w:tcW w:w="709"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2</w:t>
            </w:r>
          </w:p>
        </w:tc>
        <w:tc>
          <w:tcPr>
            <w:tcW w:w="105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809" w:type="dxa"/>
            <w:vMerge w:val="continue"/>
            <w:vAlign w:val="center"/>
          </w:tcPr>
          <w:p>
            <w:pPr>
              <w:widowControl/>
              <w:jc w:val="center"/>
              <w:rPr>
                <w:rFonts w:asciiTheme="minorEastAsia" w:hAnsiTheme="minorEastAsia" w:cstheme="minorEastAsia"/>
                <w:sz w:val="24"/>
              </w:rPr>
            </w:pPr>
          </w:p>
        </w:tc>
        <w:tc>
          <w:tcPr>
            <w:tcW w:w="805"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配电室工作人员</w:t>
            </w:r>
          </w:p>
        </w:tc>
        <w:tc>
          <w:tcPr>
            <w:tcW w:w="5127" w:type="dxa"/>
            <w:vAlign w:val="center"/>
          </w:tcPr>
          <w:p>
            <w:pPr>
              <w:pStyle w:val="9"/>
              <w:spacing w:line="320" w:lineRule="exact"/>
              <w:ind w:firstLine="420" w:firstLineChars="200"/>
              <w:rPr>
                <w:rFonts w:hAnsi="宋体" w:eastAsia="宋体" w:cs="宋体"/>
                <w:kern w:val="0"/>
                <w:szCs w:val="21"/>
              </w:rPr>
            </w:pPr>
            <w:r>
              <w:rPr>
                <w:rFonts w:hint="eastAsia" w:hAnsi="宋体" w:eastAsia="宋体" w:cs="宋体"/>
                <w:kern w:val="0"/>
                <w:szCs w:val="21"/>
              </w:rPr>
              <w:t>①配电室工作人员6名，均须具备高压电工作业证（提供证书复印件），并出具投标人与</w:t>
            </w:r>
            <w:r>
              <w:rPr>
                <w:rFonts w:hint="eastAsia" w:hAnsi="宋体" w:eastAsia="宋体" w:cs="宋体"/>
                <w:szCs w:val="21"/>
              </w:rPr>
              <w:t>配电室工作</w:t>
            </w:r>
            <w:r>
              <w:rPr>
                <w:rFonts w:hint="eastAsia" w:hAnsi="宋体" w:eastAsia="宋体" w:cs="宋体"/>
                <w:kern w:val="0"/>
                <w:szCs w:val="21"/>
              </w:rPr>
              <w:t>人员签订的劳动合同，或为其缴纳近半年任意一个月的社保记录（加盖公章）得2分，不满足不得分。</w:t>
            </w:r>
          </w:p>
          <w:p>
            <w:pPr>
              <w:widowControl/>
              <w:spacing w:line="320" w:lineRule="exact"/>
              <w:ind w:firstLine="420" w:firstLineChars="200"/>
              <w:rPr>
                <w:rFonts w:ascii="宋体" w:hAnsi="宋体" w:eastAsia="宋体" w:cs="宋体"/>
                <w:szCs w:val="21"/>
              </w:rPr>
            </w:pPr>
            <w:r>
              <w:rPr>
                <w:rFonts w:hint="eastAsia" w:ascii="宋体" w:hAnsi="宋体" w:eastAsia="宋体" w:cs="宋体"/>
                <w:kern w:val="0"/>
                <w:szCs w:val="21"/>
              </w:rPr>
              <w:t>②投标人承诺配电室工作人员负责配电室24小时轮换值班，每班次2人着工装同时在岗，投标人提供承诺函（加盖公章）得1分，不提供不得分。</w:t>
            </w:r>
          </w:p>
        </w:tc>
        <w:tc>
          <w:tcPr>
            <w:tcW w:w="709"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3</w:t>
            </w:r>
          </w:p>
        </w:tc>
        <w:tc>
          <w:tcPr>
            <w:tcW w:w="105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809" w:type="dxa"/>
            <w:vMerge w:val="continue"/>
            <w:vAlign w:val="center"/>
          </w:tcPr>
          <w:p>
            <w:pPr>
              <w:widowControl/>
              <w:jc w:val="center"/>
              <w:rPr>
                <w:rFonts w:asciiTheme="minorEastAsia" w:hAnsiTheme="minorEastAsia" w:cstheme="minorEastAsia"/>
                <w:sz w:val="24"/>
              </w:rPr>
            </w:pPr>
          </w:p>
        </w:tc>
        <w:tc>
          <w:tcPr>
            <w:tcW w:w="805"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kern w:val="0"/>
                <w:sz w:val="24"/>
              </w:rPr>
              <w:t>培训计划、考核</w:t>
            </w:r>
          </w:p>
        </w:tc>
        <w:tc>
          <w:tcPr>
            <w:tcW w:w="5127" w:type="dxa"/>
            <w:vAlign w:val="center"/>
          </w:tcPr>
          <w:p>
            <w:pPr>
              <w:widowControl/>
              <w:spacing w:line="320" w:lineRule="exact"/>
              <w:ind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每季度至少开展一次岗位技能、职业素质、服务知识、客户文化、绿色节能环保等教育培训。</w:t>
            </w:r>
          </w:p>
          <w:p>
            <w:pPr>
              <w:widowControl/>
              <w:spacing w:line="320" w:lineRule="exact"/>
              <w:ind w:firstLine="420" w:firstLineChars="200"/>
              <w:rPr>
                <w:rFonts w:ascii="宋体" w:hAnsi="宋体" w:eastAsia="宋体" w:cs="宋体"/>
                <w:kern w:val="0"/>
                <w:szCs w:val="21"/>
              </w:rPr>
            </w:pPr>
            <w:r>
              <w:rPr>
                <w:rFonts w:hint="eastAsia" w:ascii="宋体" w:hAnsi="宋体" w:eastAsia="宋体" w:cs="宋体"/>
                <w:color w:val="000000"/>
                <w:kern w:val="0"/>
                <w:szCs w:val="21"/>
                <w:lang w:bidi="ar"/>
              </w:rPr>
              <w:t>每季度培训一次以上得1分，培训一次得0.5分，不培训不得分。</w:t>
            </w:r>
          </w:p>
        </w:tc>
        <w:tc>
          <w:tcPr>
            <w:tcW w:w="709"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1</w:t>
            </w:r>
          </w:p>
        </w:tc>
        <w:tc>
          <w:tcPr>
            <w:tcW w:w="105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9" w:type="dxa"/>
            <w:vMerge w:val="continue"/>
            <w:vAlign w:val="center"/>
          </w:tcPr>
          <w:p>
            <w:pPr>
              <w:widowControl/>
              <w:jc w:val="center"/>
              <w:rPr>
                <w:rFonts w:asciiTheme="minorEastAsia" w:hAnsiTheme="minorEastAsia" w:cstheme="minorEastAsia"/>
                <w:sz w:val="24"/>
              </w:rPr>
            </w:pPr>
          </w:p>
        </w:tc>
        <w:tc>
          <w:tcPr>
            <w:tcW w:w="805"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kern w:val="0"/>
                <w:sz w:val="24"/>
              </w:rPr>
              <w:t>保密措施</w:t>
            </w:r>
          </w:p>
        </w:tc>
        <w:tc>
          <w:tcPr>
            <w:tcW w:w="5127" w:type="dxa"/>
            <w:vAlign w:val="center"/>
          </w:tcPr>
          <w:p>
            <w:pPr>
              <w:widowControl/>
              <w:spacing w:line="320" w:lineRule="exact"/>
              <w:ind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每季度至少开展一次对服务人员进行保密、思想政治教育的培训。</w:t>
            </w:r>
          </w:p>
          <w:p>
            <w:pPr>
              <w:widowControl/>
              <w:spacing w:line="320" w:lineRule="exact"/>
              <w:ind w:firstLine="420" w:firstLineChars="200"/>
              <w:rPr>
                <w:rFonts w:ascii="宋体" w:hAnsi="宋体" w:eastAsia="宋体" w:cs="宋体"/>
                <w:kern w:val="0"/>
                <w:szCs w:val="21"/>
              </w:rPr>
            </w:pPr>
            <w:r>
              <w:rPr>
                <w:rFonts w:hint="eastAsia" w:ascii="宋体" w:hAnsi="宋体" w:eastAsia="宋体" w:cs="宋体"/>
                <w:color w:val="000000"/>
                <w:kern w:val="0"/>
                <w:szCs w:val="21"/>
                <w:lang w:bidi="ar"/>
              </w:rPr>
              <w:t>开展一次以上得1分，开展一次得0.5分，不开展不得分。</w:t>
            </w:r>
          </w:p>
        </w:tc>
        <w:tc>
          <w:tcPr>
            <w:tcW w:w="709"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1</w:t>
            </w:r>
          </w:p>
        </w:tc>
        <w:tc>
          <w:tcPr>
            <w:tcW w:w="1050"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客观</w:t>
            </w:r>
          </w:p>
        </w:tc>
      </w:tr>
      <w:bookmarkEnd w:id="7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614" w:type="dxa"/>
            <w:gridSpan w:val="2"/>
            <w:vAlign w:val="center"/>
          </w:tcPr>
          <w:p>
            <w:pPr>
              <w:widowControl/>
              <w:rPr>
                <w:rFonts w:asciiTheme="minorEastAsia" w:hAnsiTheme="minorEastAsia" w:cstheme="minorEastAsia"/>
                <w:sz w:val="24"/>
              </w:rPr>
            </w:pPr>
            <w:r>
              <w:rPr>
                <w:rFonts w:hint="eastAsia" w:asciiTheme="minorEastAsia" w:hAnsiTheme="minorEastAsia" w:cstheme="minorEastAsia"/>
                <w:sz w:val="24"/>
              </w:rPr>
              <w:t>总评分</w:t>
            </w:r>
          </w:p>
        </w:tc>
        <w:tc>
          <w:tcPr>
            <w:tcW w:w="5127" w:type="dxa"/>
            <w:vAlign w:val="center"/>
          </w:tcPr>
          <w:p>
            <w:pPr>
              <w:widowControl/>
              <w:rPr>
                <w:rFonts w:asciiTheme="minorEastAsia" w:hAnsiTheme="minorEastAsia" w:cstheme="minorEastAsia"/>
                <w:sz w:val="24"/>
              </w:rPr>
            </w:pPr>
          </w:p>
        </w:tc>
        <w:tc>
          <w:tcPr>
            <w:tcW w:w="709"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100</w:t>
            </w:r>
          </w:p>
        </w:tc>
        <w:tc>
          <w:tcPr>
            <w:tcW w:w="1050" w:type="dxa"/>
            <w:vAlign w:val="center"/>
          </w:tcPr>
          <w:p>
            <w:pPr>
              <w:jc w:val="center"/>
              <w:rPr>
                <w:rFonts w:asciiTheme="minorEastAsia" w:hAnsiTheme="minorEastAsia" w:cstheme="minorEastAsia"/>
                <w:sz w:val="24"/>
              </w:rPr>
            </w:pP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3"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31739A"/>
    <w:multiLevelType w:val="singleLevel"/>
    <w:tmpl w:val="9731739A"/>
    <w:lvl w:ilvl="0" w:tentative="0">
      <w:start w:val="1"/>
      <w:numFmt w:val="decimal"/>
      <w:suff w:val="space"/>
      <w:lvlText w:val="%1."/>
      <w:lvlJc w:val="left"/>
    </w:lvl>
  </w:abstractNum>
  <w:abstractNum w:abstractNumId="1">
    <w:nsid w:val="6F965AE0"/>
    <w:multiLevelType w:val="singleLevel"/>
    <w:tmpl w:val="6F965AE0"/>
    <w:lvl w:ilvl="0" w:tentative="0">
      <w:start w:val="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557F01"/>
    <w:rsid w:val="20D879E1"/>
    <w:rsid w:val="22AC35A9"/>
    <w:rsid w:val="58203C7F"/>
    <w:rsid w:val="5E013E65"/>
    <w:rsid w:val="6BED5614"/>
    <w:rsid w:val="77D94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0"/>
    <w:pPr>
      <w:keepNext/>
      <w:keepLines/>
      <w:spacing w:before="260" w:after="260" w:line="416" w:lineRule="atLeast"/>
      <w:ind w:left="2694"/>
      <w:outlineLvl w:val="1"/>
    </w:pPr>
    <w:rPr>
      <w:rFonts w:ascii="Arial" w:hAnsi="Arial" w:eastAsia="黑体"/>
      <w:b/>
      <w:bCs/>
      <w:sz w:val="32"/>
      <w:szCs w:val="32"/>
    </w:rPr>
  </w:style>
  <w:style w:type="character" w:default="1" w:styleId="12">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6">
    <w:name w:val="Normal Indent"/>
    <w:basedOn w:val="1"/>
    <w:unhideWhenUsed/>
    <w:qFormat/>
    <w:uiPriority w:val="0"/>
    <w:pPr>
      <w:spacing w:line="360" w:lineRule="auto"/>
      <w:ind w:firstLine="420" w:firstLineChars="200"/>
    </w:pPr>
  </w:style>
  <w:style w:type="paragraph" w:styleId="7">
    <w:name w:val="annotation text"/>
    <w:basedOn w:val="1"/>
    <w:unhideWhenUsed/>
    <w:qFormat/>
    <w:uiPriority w:val="99"/>
    <w:pPr>
      <w:jc w:val="left"/>
    </w:pPr>
  </w:style>
  <w:style w:type="paragraph" w:styleId="8">
    <w:name w:val="Salutation"/>
    <w:basedOn w:val="1"/>
    <w:next w:val="1"/>
    <w:qFormat/>
    <w:uiPriority w:val="0"/>
  </w:style>
  <w:style w:type="paragraph" w:styleId="9">
    <w:name w:val="Plain Text"/>
    <w:basedOn w:val="1"/>
    <w:qFormat/>
    <w:uiPriority w:val="0"/>
    <w:rPr>
      <w:rFonts w:ascii="宋体" w:hAnsi="Courier New"/>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annotation reference"/>
    <w:basedOn w:val="12"/>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2025-03-18T23:50:00Z</dcterms:created>
  <dc:creator>user</dc:creator>
  <cp:lastModifiedBy>郭</cp:lastModifiedBy>
  <dcterms:modified xsi:type="dcterms:W3CDTF">2025-03-19T01:30:30Z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