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99301424"/>
      <w:bookmarkStart w:id="1" w:name="_Toc353873665"/>
      <w:bookmarkStart w:id="2" w:name="_Toc353873935"/>
      <w:bookmarkStart w:id="3" w:name="_Toc150480793"/>
      <w:bookmarkStart w:id="4" w:name="_Toc305158897"/>
      <w:bookmarkStart w:id="5" w:name="_Toc305158823"/>
      <w:bookmarkStart w:id="6" w:name="_Toc264969245"/>
      <w:bookmarkStart w:id="7" w:name="_Toc226337251"/>
      <w:bookmarkStart w:id="8" w:name="_Toc127151555"/>
      <w:bookmarkStart w:id="9" w:name="_Toc195842920"/>
      <w:bookmarkStart w:id="10" w:name="_Toc265228393"/>
      <w:bookmarkStart w:id="11" w:name="_Toc353825545"/>
      <w:bookmarkStart w:id="12" w:name="_Toc226965828"/>
      <w:bookmarkStart w:id="13" w:name="_Toc150774760"/>
      <w:bookmarkStart w:id="14" w:name="_Toc142311057"/>
      <w:r>
        <w:rPr>
          <w:b/>
          <w:sz w:val="36"/>
          <w:szCs w:val="36"/>
        </w:rPr>
        <w:t xml:space="preserve">   采购需求</w:t>
      </w:r>
      <w:bookmarkEnd w:id="0"/>
    </w:p>
    <w:p>
      <w:pPr>
        <w:spacing w:line="360" w:lineRule="auto"/>
        <w:ind w:firstLine="422" w:firstLineChars="200"/>
        <w:contextualSpacing/>
        <w:rPr>
          <w:rFonts w:ascii="宋体" w:hAnsi="宋体" w:eastAsia="宋体" w:cs="宋体"/>
          <w:b/>
          <w:szCs w:val="21"/>
        </w:rPr>
      </w:pPr>
      <w:r>
        <w:rPr>
          <w:rFonts w:hint="eastAsia" w:ascii="宋体" w:hAnsi="宋体" w:eastAsia="宋体" w:cs="宋体"/>
          <w:b/>
          <w:szCs w:val="21"/>
        </w:rPr>
        <w:t>一、采购标的</w:t>
      </w:r>
    </w:p>
    <w:p>
      <w:pPr>
        <w:spacing w:line="360" w:lineRule="auto"/>
        <w:ind w:firstLine="420" w:firstLineChars="200"/>
        <w:contextualSpacing/>
        <w:rPr>
          <w:rFonts w:ascii="宋体" w:hAnsi="宋体" w:eastAsia="宋体" w:cs="宋体"/>
          <w:bCs/>
          <w:szCs w:val="21"/>
        </w:rPr>
      </w:pPr>
      <w:r>
        <w:rPr>
          <w:rFonts w:hint="eastAsia" w:ascii="宋体" w:hAnsi="宋体" w:eastAsia="宋体" w:cs="宋体"/>
          <w:bCs/>
          <w:szCs w:val="21"/>
        </w:rPr>
        <w:t>1. 采购标的</w:t>
      </w:r>
    </w:p>
    <w:tbl>
      <w:tblPr>
        <w:tblStyle w:val="4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243"/>
        <w:gridCol w:w="2354"/>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3243"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货物或服务名称</w:t>
            </w:r>
          </w:p>
        </w:tc>
        <w:tc>
          <w:tcPr>
            <w:tcW w:w="23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数量</w:t>
            </w:r>
          </w:p>
        </w:tc>
        <w:tc>
          <w:tcPr>
            <w:tcW w:w="2039"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46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3243" w:type="dxa"/>
            <w:vAlign w:val="top"/>
          </w:tcPr>
          <w:p>
            <w:pPr>
              <w:spacing w:line="360" w:lineRule="auto"/>
              <w:rPr>
                <w:rFonts w:ascii="宋体" w:hAnsi="宋体" w:eastAsia="宋体" w:cs="宋体"/>
                <w:szCs w:val="21"/>
              </w:rPr>
            </w:pPr>
            <w:r>
              <w:rPr>
                <w:rFonts w:hint="eastAsia" w:ascii="宋体" w:hAnsi="宋体" w:eastAsia="宋体" w:cs="宋体"/>
                <w:szCs w:val="21"/>
              </w:rPr>
              <w:t>北京市监狱管理局清河分局垦华监狱2025年度物业服务采购项目</w:t>
            </w:r>
          </w:p>
        </w:tc>
        <w:tc>
          <w:tcPr>
            <w:tcW w:w="2354" w:type="dxa"/>
            <w:vAlign w:val="top"/>
          </w:tcPr>
          <w:p>
            <w:pPr>
              <w:spacing w:line="360" w:lineRule="auto"/>
              <w:jc w:val="center"/>
              <w:rPr>
                <w:rFonts w:ascii="宋体" w:hAnsi="宋体" w:eastAsia="宋体" w:cs="宋体"/>
                <w:szCs w:val="21"/>
              </w:rPr>
            </w:pPr>
          </w:p>
          <w:p>
            <w:pPr>
              <w:spacing w:line="360" w:lineRule="auto"/>
              <w:ind w:firstLine="840" w:firstLineChars="400"/>
              <w:rPr>
                <w:rFonts w:ascii="宋体" w:hAnsi="宋体" w:eastAsia="宋体" w:cs="宋体"/>
                <w:szCs w:val="21"/>
              </w:rPr>
            </w:pPr>
            <w:r>
              <w:rPr>
                <w:rFonts w:hint="eastAsia" w:ascii="宋体" w:hAnsi="宋体" w:eastAsia="宋体" w:cs="宋体"/>
                <w:szCs w:val="21"/>
              </w:rPr>
              <w:t>1</w:t>
            </w:r>
          </w:p>
        </w:tc>
        <w:tc>
          <w:tcPr>
            <w:tcW w:w="2039" w:type="dxa"/>
            <w:vAlign w:val="top"/>
          </w:tcPr>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项</w:t>
            </w:r>
          </w:p>
        </w:tc>
      </w:tr>
    </w:tbl>
    <w:p>
      <w:pPr>
        <w:spacing w:line="360" w:lineRule="auto"/>
        <w:contextualSpacing/>
        <w:rPr>
          <w:rFonts w:ascii="宋体" w:hAnsi="宋体" w:eastAsia="宋体" w:cs="宋体"/>
          <w:bCs/>
          <w:szCs w:val="21"/>
        </w:rPr>
      </w:pPr>
      <w:r>
        <w:rPr>
          <w:rFonts w:hint="eastAsia" w:ascii="宋体" w:hAnsi="宋体" w:eastAsia="宋体" w:cs="宋体"/>
          <w:bCs/>
          <w:szCs w:val="21"/>
        </w:rPr>
        <w:t xml:space="preserve">   </w:t>
      </w:r>
    </w:p>
    <w:p>
      <w:pPr>
        <w:spacing w:line="360" w:lineRule="auto"/>
        <w:ind w:firstLine="420" w:firstLineChars="200"/>
        <w:contextualSpacing/>
        <w:rPr>
          <w:rFonts w:ascii="宋体" w:hAnsi="宋体" w:eastAsia="宋体" w:cs="宋体"/>
          <w:bCs/>
          <w:szCs w:val="21"/>
        </w:rPr>
      </w:pPr>
      <w:r>
        <w:rPr>
          <w:rFonts w:hint="eastAsia" w:ascii="宋体" w:hAnsi="宋体" w:eastAsia="宋体" w:cs="宋体"/>
          <w:bCs/>
          <w:szCs w:val="21"/>
        </w:rPr>
        <w:t xml:space="preserve"> 2. 项目概述</w:t>
      </w:r>
    </w:p>
    <w:p>
      <w:pPr>
        <w:adjustRightInd w:val="0"/>
        <w:spacing w:line="360" w:lineRule="auto"/>
        <w:ind w:firstLine="420" w:firstLineChars="200"/>
        <w:jc w:val="left"/>
        <w:textAlignment w:val="baseline"/>
        <w:rPr>
          <w:rFonts w:ascii="宋体" w:hAnsi="宋体" w:eastAsia="宋体" w:cs="宋体"/>
          <w:b/>
          <w:szCs w:val="21"/>
        </w:rPr>
      </w:pPr>
      <w:r>
        <w:rPr>
          <w:rFonts w:hint="eastAsia" w:ascii="宋体" w:hAnsi="宋体" w:eastAsia="宋体" w:cs="宋体"/>
          <w:szCs w:val="21"/>
        </w:rPr>
        <w:t>垦华监狱办公楼、备勤楼、警体馆、干职礼堂、洗车房、候见室面积总计</w:t>
      </w:r>
      <w:r>
        <w:rPr>
          <w:rFonts w:hint="eastAsia" w:ascii="宋体" w:hAnsi="宋体" w:eastAsia="宋体" w:cs="宋体"/>
          <w:color w:val="000000"/>
          <w:szCs w:val="21"/>
        </w:rPr>
        <w:t>1.02万平</w:t>
      </w:r>
      <w:r>
        <w:rPr>
          <w:rFonts w:hint="eastAsia" w:ascii="宋体" w:hAnsi="宋体" w:eastAsia="宋体" w:cs="宋体"/>
          <w:szCs w:val="21"/>
        </w:rPr>
        <w:t>方米，狱外道路等硬化面积1.98万平方米，绿化养护面积63807平方米。服务内容：办公楼、备勤楼、警体馆、干职礼堂、洗车房、候见室室内保洁，狱外办公区绿化养护，狱外办公区路面清扫，狱内外垃圾清运处理，办公区会议服务。</w:t>
      </w:r>
    </w:p>
    <w:p>
      <w:pPr>
        <w:spacing w:line="360" w:lineRule="auto"/>
        <w:ind w:firstLine="422" w:firstLineChars="200"/>
        <w:contextualSpacing/>
        <w:rPr>
          <w:rFonts w:ascii="宋体" w:hAnsi="宋体" w:eastAsia="宋体" w:cs="宋体"/>
          <w:b/>
          <w:szCs w:val="21"/>
        </w:rPr>
      </w:pPr>
      <w:r>
        <w:rPr>
          <w:rFonts w:hint="eastAsia" w:ascii="宋体" w:hAnsi="宋体" w:eastAsia="宋体" w:cs="宋体"/>
          <w:b/>
          <w:szCs w:val="21"/>
        </w:rPr>
        <w:t>二、商务要求</w:t>
      </w:r>
    </w:p>
    <w:p>
      <w:pPr>
        <w:spacing w:line="360" w:lineRule="auto"/>
        <w:ind w:firstLine="420" w:firstLineChars="200"/>
        <w:contextualSpacing/>
        <w:rPr>
          <w:rFonts w:ascii="宋体" w:hAnsi="宋体" w:eastAsia="宋体" w:cs="宋体"/>
          <w:i/>
          <w:szCs w:val="21"/>
        </w:rPr>
      </w:pPr>
      <w:r>
        <w:rPr>
          <w:rFonts w:hint="eastAsia" w:ascii="宋体" w:hAnsi="宋体" w:eastAsia="宋体" w:cs="宋体"/>
          <w:szCs w:val="21"/>
        </w:rPr>
        <w:t>1. 服务时间：2025年6月1日—2026年5月31日</w:t>
      </w:r>
    </w:p>
    <w:p>
      <w:pPr>
        <w:pStyle w:val="184"/>
        <w:spacing w:line="360" w:lineRule="auto"/>
        <w:jc w:val="left"/>
        <w:rPr>
          <w:rFonts w:ascii="宋体" w:hAnsi="宋体" w:eastAsia="宋体" w:cs="宋体"/>
          <w:i/>
          <w:szCs w:val="21"/>
        </w:rPr>
      </w:pPr>
      <w:r>
        <w:rPr>
          <w:rFonts w:hint="eastAsia" w:ascii="宋体" w:hAnsi="宋体" w:eastAsia="宋体" w:cs="宋体"/>
          <w:szCs w:val="21"/>
        </w:rPr>
        <w:t>服务地点：北京市监狱管理局清河分局垦华监狱</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 付款条件</w:t>
      </w:r>
    </w:p>
    <w:p>
      <w:pPr>
        <w:tabs>
          <w:tab w:val="left" w:pos="993"/>
          <w:tab w:val="left" w:pos="8664"/>
          <w:tab w:val="left" w:pos="8760"/>
        </w:tabs>
        <w:spacing w:line="360" w:lineRule="auto"/>
        <w:ind w:firstLine="420" w:firstLineChars="200"/>
        <w:rPr>
          <w:rFonts w:ascii="宋体" w:hAnsi="宋体" w:eastAsia="宋体" w:cs="宋体"/>
          <w:szCs w:val="21"/>
        </w:rPr>
      </w:pPr>
      <w:r>
        <w:rPr>
          <w:rFonts w:hint="eastAsia" w:ascii="宋体" w:hAnsi="宋体" w:eastAsia="宋体" w:cs="宋体"/>
          <w:szCs w:val="21"/>
        </w:rPr>
        <w:t>本合同生效及实施过程后的每三个月1日起收到投标人提供的相等金额的发票并经前三个月考核合格后向投标人支付合同总价的25%相当于人民币大写：（人民币小写：</w:t>
      </w:r>
      <w:bookmarkStart w:id="15" w:name="_Hlk91610132"/>
      <w:r>
        <w:rPr>
          <w:rFonts w:hint="eastAsia" w:ascii="宋体" w:hAnsi="宋体" w:eastAsia="宋体" w:cs="宋体"/>
          <w:szCs w:val="21"/>
        </w:rPr>
        <w:t>￥</w:t>
      </w:r>
      <w:bookmarkEnd w:id="15"/>
      <w:r>
        <w:rPr>
          <w:rFonts w:hint="eastAsia" w:ascii="宋体" w:hAnsi="宋体" w:eastAsia="宋体" w:cs="宋体"/>
          <w:szCs w:val="21"/>
        </w:rPr>
        <w:t>）</w:t>
      </w:r>
      <w:r>
        <w:rPr>
          <w:rFonts w:hint="eastAsia" w:ascii="宋体" w:hAnsi="宋体" w:eastAsia="宋体" w:cs="宋体"/>
          <w:color w:val="000000"/>
          <w:szCs w:val="21"/>
        </w:rPr>
        <w:t>；如月考核低于90分，需扣除相应违约金，季度付款按三个月低于90分的扣分累计计算，扣除相应的违约金。</w:t>
      </w:r>
    </w:p>
    <w:p>
      <w:pPr>
        <w:tabs>
          <w:tab w:val="left" w:pos="993"/>
          <w:tab w:val="left" w:pos="8664"/>
          <w:tab w:val="left" w:pos="8760"/>
        </w:tabs>
        <w:spacing w:line="360" w:lineRule="auto"/>
        <w:ind w:firstLine="420" w:firstLineChars="200"/>
        <w:rPr>
          <w:rFonts w:ascii="宋体" w:hAnsi="宋体" w:eastAsia="宋体" w:cs="宋体"/>
          <w:szCs w:val="21"/>
        </w:rPr>
      </w:pPr>
      <w:r>
        <w:rPr>
          <w:rFonts w:hint="eastAsia" w:ascii="宋体" w:hAnsi="宋体" w:eastAsia="宋体" w:cs="宋体"/>
          <w:szCs w:val="21"/>
        </w:rPr>
        <w:t>即：</w:t>
      </w:r>
      <w:bookmarkStart w:id="16" w:name="_Hlk91610167"/>
      <w:r>
        <w:rPr>
          <w:rFonts w:hint="eastAsia" w:ascii="宋体" w:hAnsi="宋体" w:eastAsia="宋体" w:cs="宋体"/>
          <w:szCs w:val="21"/>
        </w:rPr>
        <w:t>2025年9月1日起支付人民币小写： ￥       元</w:t>
      </w:r>
      <w:bookmarkEnd w:id="16"/>
    </w:p>
    <w:p>
      <w:pPr>
        <w:tabs>
          <w:tab w:val="left" w:pos="993"/>
          <w:tab w:val="left" w:pos="8664"/>
          <w:tab w:val="left" w:pos="8760"/>
        </w:tabs>
        <w:spacing w:line="360" w:lineRule="auto"/>
        <w:ind w:firstLine="420" w:firstLineChars="200"/>
        <w:rPr>
          <w:rFonts w:ascii="宋体" w:hAnsi="宋体" w:eastAsia="宋体" w:cs="宋体"/>
          <w:szCs w:val="21"/>
        </w:rPr>
      </w:pPr>
      <w:r>
        <w:rPr>
          <w:rFonts w:hint="eastAsia" w:ascii="宋体" w:hAnsi="宋体" w:eastAsia="宋体" w:cs="宋体"/>
          <w:szCs w:val="21"/>
        </w:rPr>
        <w:t xml:space="preserve">    2025年12月1日起支付人民币小写：￥       元</w:t>
      </w:r>
    </w:p>
    <w:p>
      <w:pPr>
        <w:tabs>
          <w:tab w:val="left" w:pos="993"/>
          <w:tab w:val="left" w:pos="8664"/>
          <w:tab w:val="left" w:pos="8760"/>
        </w:tabs>
        <w:spacing w:line="360" w:lineRule="auto"/>
        <w:ind w:firstLine="420" w:firstLineChars="200"/>
        <w:rPr>
          <w:rFonts w:ascii="宋体" w:hAnsi="宋体" w:eastAsia="宋体" w:cs="宋体"/>
          <w:szCs w:val="21"/>
        </w:rPr>
      </w:pPr>
      <w:r>
        <w:rPr>
          <w:rFonts w:hint="eastAsia" w:ascii="宋体" w:hAnsi="宋体" w:eastAsia="宋体" w:cs="宋体"/>
          <w:szCs w:val="21"/>
        </w:rPr>
        <w:t xml:space="preserve">    2026年3月1日起支付人民币小写： ￥       元</w:t>
      </w:r>
    </w:p>
    <w:p>
      <w:pPr>
        <w:tabs>
          <w:tab w:val="left" w:pos="993"/>
          <w:tab w:val="left" w:pos="8664"/>
          <w:tab w:val="left" w:pos="8760"/>
        </w:tabs>
        <w:spacing w:line="360" w:lineRule="auto"/>
        <w:ind w:firstLine="420" w:firstLineChars="200"/>
        <w:rPr>
          <w:rFonts w:ascii="宋体" w:hAnsi="宋体" w:eastAsia="宋体" w:cs="宋体"/>
          <w:b/>
          <w:i/>
          <w:szCs w:val="21"/>
        </w:rPr>
      </w:pPr>
      <w:r>
        <w:rPr>
          <w:rFonts w:hint="eastAsia" w:ascii="宋体" w:hAnsi="宋体" w:eastAsia="宋体" w:cs="宋体"/>
          <w:szCs w:val="21"/>
        </w:rPr>
        <w:t xml:space="preserve">    2026年6月1日起支付人民币小写： ￥       元</w:t>
      </w:r>
    </w:p>
    <w:p>
      <w:pPr>
        <w:spacing w:line="360" w:lineRule="auto"/>
        <w:ind w:firstLine="422" w:firstLineChars="200"/>
        <w:contextualSpacing/>
        <w:rPr>
          <w:rFonts w:ascii="宋体" w:hAnsi="宋体" w:eastAsia="宋体" w:cs="宋体"/>
          <w:b/>
          <w:bCs/>
          <w:szCs w:val="21"/>
        </w:rPr>
      </w:pPr>
      <w:r>
        <w:rPr>
          <w:rFonts w:hint="eastAsia" w:ascii="宋体" w:hAnsi="宋体" w:eastAsia="宋体" w:cs="宋体"/>
          <w:b/>
          <w:szCs w:val="21"/>
        </w:rPr>
        <w:t>三、</w:t>
      </w:r>
      <w:bookmarkStart w:id="17" w:name="_Toc844_WPSOffice_Level1"/>
      <w:r>
        <w:rPr>
          <w:rFonts w:hint="eastAsia" w:ascii="宋体" w:hAnsi="宋体" w:cs="宋体"/>
          <w:b/>
          <w:szCs w:val="21"/>
          <w:lang w:eastAsia="zh-CN"/>
        </w:rPr>
        <w:t>技术要求</w:t>
      </w:r>
      <w:bookmarkEnd w:id="17"/>
    </w:p>
    <w:p>
      <w:pPr>
        <w:tabs>
          <w:tab w:val="left" w:pos="567"/>
          <w:tab w:val="left" w:pos="5580"/>
        </w:tabs>
        <w:spacing w:line="360" w:lineRule="auto"/>
        <w:ind w:firstLine="420" w:firstLineChars="200"/>
        <w:rPr>
          <w:rFonts w:ascii="宋体" w:hAnsi="宋体" w:eastAsia="宋体" w:cs="宋体"/>
          <w:color w:val="000000"/>
          <w:szCs w:val="21"/>
        </w:rPr>
      </w:pPr>
      <w:r>
        <w:rPr>
          <w:rFonts w:hint="eastAsia" w:ascii="宋体" w:hAnsi="宋体" w:eastAsia="宋体" w:cs="宋体"/>
          <w:szCs w:val="21"/>
        </w:rPr>
        <w:t>（一）房</w:t>
      </w:r>
      <w:r>
        <w:rPr>
          <w:rFonts w:hint="eastAsia" w:ascii="宋体" w:hAnsi="宋体" w:eastAsia="宋体" w:cs="宋体"/>
          <w:color w:val="000000"/>
          <w:szCs w:val="21"/>
        </w:rPr>
        <w:t>屋建筑内公共区域日常保洁服务内容及标准</w:t>
      </w:r>
    </w:p>
    <w:p>
      <w:pPr>
        <w:adjustRightInd w:val="0"/>
        <w:snapToGrid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1.服务内容：</w:t>
      </w:r>
      <w:r>
        <w:rPr>
          <w:rFonts w:hint="eastAsia" w:ascii="宋体" w:hAnsi="宋体" w:eastAsia="宋体" w:cs="宋体"/>
          <w:color w:val="000000"/>
          <w:szCs w:val="21"/>
        </w:rPr>
        <w:t>包括但不限于：办公楼（区）室内地面、踢脚线、各类顶板、屋面、幕墙玻璃、门（含门面、门锁、铰链及闭门器等）、开关、标识、风口、窗户、窗台、窗帘、绿植、垃圾桶、饮水机、防火门、楼梯扶手、报警器、灭火器、消防栓、地毯、显示屏、电梯、洗手台、小便池、蹲便、手纸盒、茶叶桶、垃圾桶、隔板、水龙头、管道、线管及其它设施等。</w:t>
      </w:r>
    </w:p>
    <w:p>
      <w:pPr>
        <w:pStyle w:val="37"/>
        <w:shd w:val="clear" w:color="auto" w:fill="FFFFFF"/>
        <w:adjustRightInd w:val="0"/>
        <w:snapToGrid w:val="0"/>
        <w:spacing w:beforeAutospacing="0" w:afterAutospacing="0" w:line="360" w:lineRule="auto"/>
        <w:ind w:firstLine="422" w:firstLineChars="200"/>
        <w:rPr>
          <w:rFonts w:ascii="宋体" w:hAnsi="宋体" w:eastAsia="宋体" w:cs="宋体"/>
          <w:color w:val="000000"/>
          <w:kern w:val="2"/>
          <w:sz w:val="21"/>
          <w:szCs w:val="21"/>
        </w:rPr>
      </w:pPr>
      <w:r>
        <w:rPr>
          <w:rFonts w:hint="eastAsia" w:ascii="宋体" w:hAnsi="宋体" w:eastAsia="宋体" w:cs="宋体"/>
          <w:b/>
          <w:bCs/>
          <w:color w:val="000000"/>
          <w:sz w:val="21"/>
          <w:szCs w:val="21"/>
        </w:rPr>
        <w:t>2.服务标准：</w:t>
      </w:r>
    </w:p>
    <w:p>
      <w:pPr>
        <w:pStyle w:val="37"/>
        <w:shd w:val="clear" w:color="auto" w:fill="FFFFFF"/>
        <w:adjustRightInd w:val="0"/>
        <w:snapToGrid w:val="0"/>
        <w:spacing w:beforeAutospacing="0" w:afterAutospacing="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kern w:val="2"/>
          <w:sz w:val="21"/>
          <w:szCs w:val="21"/>
        </w:rPr>
        <w:t>对办公楼（区）每日组织巡查清洁，确保办公楼（区）室内整洁；地面、踢脚线、各类顶板、楼梯、通风道等服务内容项目，是建材贴面的，无灰尘、无脱落、无污迹、无损坏；是玻璃幕墙的，清洁明亮、无破损、无手印、干净光亮；是涂料的，无脱落、无污渍；是塑料、金属的，无尘土、光亮干净、无污迹、无破损；垃圾桶无异味、无污迹、无水迹、桶身外观干净，垃圾桶内垃圾不得超过1/3；招牌整洁统一无安全隐患，墙面装饰无破</w:t>
      </w:r>
      <w:r>
        <w:rPr>
          <w:rFonts w:hint="eastAsia" w:ascii="宋体" w:hAnsi="宋体" w:eastAsia="宋体" w:cs="宋体"/>
          <w:kern w:val="2"/>
          <w:sz w:val="21"/>
          <w:szCs w:val="21"/>
        </w:rPr>
        <w:t>损。洗手台</w:t>
      </w:r>
      <w:r>
        <w:rPr>
          <w:rFonts w:hint="eastAsia" w:ascii="宋体" w:hAnsi="宋体" w:eastAsia="宋体" w:cs="宋体"/>
          <w:sz w:val="21"/>
          <w:szCs w:val="21"/>
        </w:rPr>
        <w:t>无尘土、无污迹、无胶迹、无手印、无水迹、干净光亮；小便池、蹲便无尘土、无尿碱、无烟头、无堵塞、空气质量清新、无异味；水龙头、管道、线管无积尘、无污迹；茶叶桶无锈迹、无茶垢；手纸盒内手纸充足、盒外无污迹、无水迹；垃圾桶无污迹、外侧干净、位置摆放整齐、垃圾不得超过1/3；隔板无污迹、无尘土、无水迹。</w:t>
      </w:r>
      <w:r>
        <w:rPr>
          <w:rFonts w:hint="eastAsia" w:ascii="宋体" w:hAnsi="宋体" w:eastAsia="宋体" w:cs="宋体"/>
          <w:kern w:val="2"/>
          <w:sz w:val="21"/>
          <w:szCs w:val="21"/>
        </w:rPr>
        <w:t>需要维</w:t>
      </w:r>
      <w:r>
        <w:rPr>
          <w:rFonts w:hint="eastAsia" w:ascii="宋体" w:hAnsi="宋体" w:eastAsia="宋体" w:cs="宋体"/>
          <w:color w:val="000000"/>
          <w:kern w:val="2"/>
          <w:sz w:val="21"/>
          <w:szCs w:val="21"/>
        </w:rPr>
        <w:t>修的，及时提出报告与建议。大堂每天两次重点清洁；每天上午对各楼层通道拖抹、吸尘、推尘一次。遇雨雪等特殊天气，需要第一时间在大堂入口处铺上蹭脚地垫或地毯，同时要安排专人对大堂入口处进行及时的清洁，随脏随抹，确保地面没有水迹、无污迹，同时照看脚垫是否铺好，加以保护，脚垫过湿要及时更换并放置安全指示牌，避免造成人员滑倒。</w:t>
      </w:r>
    </w:p>
    <w:p>
      <w:pPr>
        <w:tabs>
          <w:tab w:val="left" w:pos="567"/>
          <w:tab w:val="left" w:pos="5580"/>
        </w:tabs>
        <w:spacing w:line="360" w:lineRule="auto"/>
        <w:ind w:firstLine="420" w:firstLineChars="200"/>
        <w:rPr>
          <w:rFonts w:ascii="宋体" w:hAnsi="宋体" w:eastAsia="宋体" w:cs="宋体"/>
          <w:szCs w:val="21"/>
        </w:rPr>
      </w:pPr>
      <w:bookmarkStart w:id="18" w:name="OLE_LINK2"/>
      <w:bookmarkStart w:id="19" w:name="OLE_LINK1"/>
      <w:bookmarkStart w:id="20" w:name="_Toc439844468"/>
      <w:r>
        <w:rPr>
          <w:rFonts w:hint="eastAsia" w:ascii="宋体" w:hAnsi="宋体" w:eastAsia="宋体" w:cs="宋体"/>
          <w:szCs w:val="21"/>
        </w:rPr>
        <w:t>（二）礼堂、会议室</w:t>
      </w:r>
      <w:bookmarkEnd w:id="18"/>
      <w:bookmarkEnd w:id="19"/>
      <w:r>
        <w:rPr>
          <w:rFonts w:hint="eastAsia" w:ascii="宋体" w:hAnsi="宋体" w:eastAsia="宋体" w:cs="宋体"/>
          <w:szCs w:val="21"/>
        </w:rPr>
        <w:t>日常保洁</w:t>
      </w:r>
      <w:bookmarkEnd w:id="20"/>
      <w:r>
        <w:rPr>
          <w:rFonts w:hint="eastAsia" w:ascii="宋体" w:hAnsi="宋体" w:eastAsia="宋体" w:cs="宋体"/>
          <w:szCs w:val="21"/>
        </w:rPr>
        <w:t>服务内容及标准</w:t>
      </w:r>
    </w:p>
    <w:p>
      <w:pPr>
        <w:adjustRightInd w:val="0"/>
        <w:snapToGrid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1.服务内容：</w:t>
      </w:r>
      <w:r>
        <w:rPr>
          <w:rFonts w:hint="eastAsia" w:ascii="宋体" w:hAnsi="宋体" w:eastAsia="宋体" w:cs="宋体"/>
          <w:color w:val="000000"/>
          <w:szCs w:val="21"/>
        </w:rPr>
        <w:t>包括但不限于：地面、墙面、踢脚线、顶板、门、窗台、窗帘、玻璃、绿植、标识、开关、风口、马桶、洗漱台、垃圾桶、桌椅、茶几、沙发、衣柜、饮水机、屏幕及其他等。</w:t>
      </w:r>
    </w:p>
    <w:p>
      <w:pPr>
        <w:pStyle w:val="37"/>
        <w:shd w:val="clear" w:color="auto" w:fill="FFFFFF"/>
        <w:adjustRightInd w:val="0"/>
        <w:snapToGrid w:val="0"/>
        <w:spacing w:beforeAutospacing="0" w:afterAutospacing="0"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2.服务标准：</w:t>
      </w:r>
    </w:p>
    <w:p>
      <w:pPr>
        <w:pStyle w:val="37"/>
        <w:shd w:val="clear" w:color="auto" w:fill="FFFFFF"/>
        <w:adjustRightInd w:val="0"/>
        <w:snapToGrid w:val="0"/>
        <w:spacing w:beforeAutospacing="0" w:afterAutospacing="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sz w:val="21"/>
          <w:szCs w:val="21"/>
        </w:rPr>
        <w:t>对礼堂、会议室每日组织巡查清洁，确保地面无污迹、无水迹、无垃圾、无脚印、石材光亮度好或地毯无卷边开裂；墙面、踢脚线、顶板、门、窗台无灰尘、无污迹、无水迹、无蛛网；窗台、窗帘、玻璃无污迹、无灰尘；绿植盆内无枯枝烂叶，无杂物、无烟头、植物美观、叶面无灰尘、盛器干净；标识、开关无灰尘、无污迹、洁净光亮；风口、马桶、垃圾桶无异味、无污迹、垃圾桶桶身外观干净，垃圾桶内垃圾不得超过1/3；桌椅、茶几、沙发、衣柜、饮水机摆放整齐、无损坏、无尘土、无污迹、外观干净。</w:t>
      </w:r>
    </w:p>
    <w:p>
      <w:pPr>
        <w:tabs>
          <w:tab w:val="left" w:pos="567"/>
          <w:tab w:val="left" w:pos="5580"/>
        </w:tabs>
        <w:spacing w:line="360" w:lineRule="auto"/>
        <w:ind w:firstLine="420" w:firstLineChars="200"/>
        <w:rPr>
          <w:rFonts w:ascii="宋体" w:hAnsi="宋体" w:eastAsia="宋体" w:cs="宋体"/>
          <w:szCs w:val="21"/>
        </w:rPr>
      </w:pPr>
      <w:r>
        <w:rPr>
          <w:rFonts w:hint="eastAsia" w:ascii="宋体" w:hAnsi="宋体" w:eastAsia="宋体" w:cs="宋体"/>
          <w:szCs w:val="21"/>
        </w:rPr>
        <w:t>（三）警体馆日常保洁服务内容及标准</w:t>
      </w:r>
    </w:p>
    <w:p>
      <w:pPr>
        <w:adjustRightInd w:val="0"/>
        <w:snapToGrid w:val="0"/>
        <w:spacing w:line="360" w:lineRule="auto"/>
        <w:ind w:firstLine="422" w:firstLineChars="200"/>
        <w:rPr>
          <w:rFonts w:ascii="宋体" w:hAnsi="宋体" w:eastAsia="宋体" w:cs="宋体"/>
          <w:b/>
          <w:bCs/>
          <w:color w:val="000000"/>
          <w:szCs w:val="21"/>
        </w:rPr>
      </w:pPr>
      <w:bookmarkStart w:id="21" w:name="OLE_LINK4"/>
      <w:bookmarkStart w:id="22" w:name="OLE_LINK3"/>
      <w:r>
        <w:rPr>
          <w:rFonts w:hint="eastAsia" w:ascii="宋体" w:hAnsi="宋体" w:eastAsia="宋体" w:cs="宋体"/>
          <w:b/>
          <w:bCs/>
          <w:color w:val="000000"/>
          <w:szCs w:val="21"/>
        </w:rPr>
        <w:t>1.服务内容：</w:t>
      </w:r>
      <w:r>
        <w:rPr>
          <w:rFonts w:hint="eastAsia" w:ascii="宋体" w:hAnsi="宋体" w:eastAsia="宋体" w:cs="宋体"/>
          <w:color w:val="000000"/>
          <w:szCs w:val="21"/>
        </w:rPr>
        <w:t>包括但不限于：地面、墙面、踢脚线、顶板、门、窗台、窗帘、玻璃、绿植、标识、开关、风口、马桶、洗漱台、垃圾桶、饮水机、运动器材、娱乐器材及其他等。</w:t>
      </w:r>
    </w:p>
    <w:p>
      <w:pPr>
        <w:pStyle w:val="37"/>
        <w:shd w:val="clear" w:color="auto" w:fill="FFFFFF"/>
        <w:adjustRightInd w:val="0"/>
        <w:snapToGrid w:val="0"/>
        <w:spacing w:beforeAutospacing="0" w:afterAutospacing="0"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2.服务标准：</w:t>
      </w:r>
    </w:p>
    <w:p>
      <w:pPr>
        <w:pStyle w:val="37"/>
        <w:shd w:val="clear" w:color="auto" w:fill="FFFFFF"/>
        <w:adjustRightInd w:val="0"/>
        <w:snapToGrid w:val="0"/>
        <w:spacing w:beforeAutospacing="0" w:afterAutospacing="0" w:line="360" w:lineRule="auto"/>
        <w:ind w:firstLine="420" w:firstLineChars="200"/>
        <w:rPr>
          <w:rFonts w:ascii="宋体" w:hAnsi="宋体" w:eastAsia="宋体" w:cs="宋体"/>
          <w:color w:val="000000"/>
          <w:kern w:val="2"/>
          <w:sz w:val="21"/>
          <w:szCs w:val="21"/>
        </w:rPr>
      </w:pPr>
      <w:r>
        <w:rPr>
          <w:rFonts w:hint="eastAsia" w:ascii="宋体" w:hAnsi="宋体" w:eastAsia="宋体" w:cs="宋体"/>
          <w:sz w:val="21"/>
          <w:szCs w:val="21"/>
        </w:rPr>
        <w:t>对警体馆每日组织巡查清洁，确保地面无</w:t>
      </w:r>
      <w:r>
        <w:rPr>
          <w:rFonts w:hint="eastAsia" w:ascii="宋体" w:hAnsi="宋体" w:eastAsia="宋体" w:cs="宋体"/>
          <w:color w:val="000000"/>
          <w:sz w:val="21"/>
          <w:szCs w:val="21"/>
        </w:rPr>
        <w:t>污迹、无水迹、无垃圾、无脚印、石材光亮度好或地毯无卷边开裂；墙面、踢脚线、顶板、门、窗台无灰尘、无污迹、无水迹、无蛛网；窗帘、玻璃无污迹、无灰尘；绿植盆内无枯枝烂叶，无杂物、无烟头、植物美观、叶面无灰尘、盛器干净；标识、开关无灰尘、无污迹、洁净光亮；风口、马桶、洗漱台、垃圾桶无异味、无污迹、垃圾桶桶身外观干净，垃圾桶内垃圾不得超过1/3；桌椅、饮水机、运动器材、娱乐器材摆放整体、无损坏、无尘土、无污迹、外观干净。</w:t>
      </w:r>
    </w:p>
    <w:bookmarkEnd w:id="21"/>
    <w:bookmarkEnd w:id="22"/>
    <w:p>
      <w:pPr>
        <w:tabs>
          <w:tab w:val="left" w:pos="567"/>
          <w:tab w:val="left" w:pos="5580"/>
        </w:tabs>
        <w:spacing w:line="360" w:lineRule="auto"/>
        <w:rPr>
          <w:rFonts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szCs w:val="21"/>
        </w:rPr>
        <w:t>（四）电梯间日常保洁服务内容及标准</w:t>
      </w:r>
    </w:p>
    <w:p>
      <w:pPr>
        <w:adjustRightInd w:val="0"/>
        <w:snapToGrid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1.服务内容：</w:t>
      </w:r>
      <w:r>
        <w:rPr>
          <w:rFonts w:hint="eastAsia" w:ascii="宋体" w:hAnsi="宋体" w:eastAsia="宋体" w:cs="宋体"/>
          <w:color w:val="000000"/>
          <w:szCs w:val="21"/>
        </w:rPr>
        <w:t>包括但不限于：地面、轿厢壁、内外门、门槽、操作屏、按键、标识、地毯及其他等。</w:t>
      </w:r>
    </w:p>
    <w:p>
      <w:pPr>
        <w:pStyle w:val="37"/>
        <w:shd w:val="clear" w:color="auto" w:fill="FFFFFF"/>
        <w:adjustRightInd w:val="0"/>
        <w:snapToGrid w:val="0"/>
        <w:spacing w:beforeAutospacing="0" w:afterAutospacing="0"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2.服务标准：</w:t>
      </w:r>
    </w:p>
    <w:p>
      <w:pPr>
        <w:pStyle w:val="37"/>
        <w:shd w:val="clear" w:color="auto" w:fill="FFFFFF"/>
        <w:adjustRightInd w:val="0"/>
        <w:snapToGrid w:val="0"/>
        <w:spacing w:beforeAutospacing="0" w:afterAutospacing="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sz w:val="21"/>
          <w:szCs w:val="21"/>
        </w:rPr>
        <w:t>对电梯间每日组织巡查清洁，确保地面、轿厢壁、内外门、门槽、操作屏、按键、标识、地毯及其他等无污迹、无尘土、无水迹、无油迹、无废弃物。</w:t>
      </w:r>
    </w:p>
    <w:p>
      <w:pPr>
        <w:tabs>
          <w:tab w:val="left" w:pos="567"/>
          <w:tab w:val="left" w:pos="5580"/>
        </w:tabs>
        <w:spacing w:line="360" w:lineRule="auto"/>
        <w:ind w:firstLine="420" w:firstLineChars="200"/>
        <w:rPr>
          <w:rFonts w:ascii="宋体" w:hAnsi="宋体" w:eastAsia="宋体" w:cs="宋体"/>
          <w:szCs w:val="21"/>
        </w:rPr>
      </w:pPr>
      <w:r>
        <w:rPr>
          <w:rFonts w:hint="eastAsia" w:ascii="宋体" w:hAnsi="宋体" w:eastAsia="宋体" w:cs="宋体"/>
          <w:szCs w:val="21"/>
        </w:rPr>
        <w:t>（五）洗车房及候见室的保洁服务内容及标准</w:t>
      </w:r>
    </w:p>
    <w:p>
      <w:pPr>
        <w:adjustRightInd w:val="0"/>
        <w:snapToGrid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1.服务内容：</w:t>
      </w:r>
      <w:r>
        <w:rPr>
          <w:rFonts w:hint="eastAsia" w:ascii="宋体" w:hAnsi="宋体" w:eastAsia="宋体" w:cs="宋体"/>
          <w:color w:val="000000"/>
          <w:szCs w:val="21"/>
        </w:rPr>
        <w:t>包括但不限于：洗车房地面、墙面、顶板、窗户、开关、窗台、垃圾桶、暖气片、洗车设施设备及候见室地面、墙面、顶板、热水器、洗手池、墩布池、小便池、蹲便、门把手、门等。</w:t>
      </w:r>
    </w:p>
    <w:p>
      <w:pPr>
        <w:pStyle w:val="37"/>
        <w:shd w:val="clear" w:color="auto" w:fill="FFFFFF"/>
        <w:adjustRightInd w:val="0"/>
        <w:snapToGrid w:val="0"/>
        <w:spacing w:beforeAutospacing="0" w:afterAutospacing="0" w:line="360" w:lineRule="auto"/>
        <w:ind w:firstLine="422" w:firstLineChars="200"/>
        <w:rPr>
          <w:rFonts w:ascii="宋体" w:hAnsi="宋体" w:eastAsia="宋体" w:cs="宋体"/>
          <w:color w:val="000000"/>
          <w:kern w:val="2"/>
          <w:sz w:val="21"/>
          <w:szCs w:val="21"/>
        </w:rPr>
      </w:pPr>
      <w:r>
        <w:rPr>
          <w:rFonts w:hint="eastAsia" w:ascii="宋体" w:hAnsi="宋体" w:eastAsia="宋体" w:cs="宋体"/>
          <w:b/>
          <w:bCs/>
          <w:color w:val="000000"/>
          <w:sz w:val="21"/>
          <w:szCs w:val="21"/>
        </w:rPr>
        <w:t>2.服务标准：</w:t>
      </w:r>
      <w:r>
        <w:rPr>
          <w:rFonts w:hint="eastAsia" w:ascii="宋体" w:hAnsi="宋体" w:eastAsia="宋体" w:cs="宋体"/>
          <w:color w:val="000000"/>
          <w:kern w:val="2"/>
          <w:sz w:val="21"/>
          <w:szCs w:val="21"/>
        </w:rPr>
        <w:t>对洗车房、候见室定期组织巡查，确保地面、墙面、顶板、窗户、暖气片、洗车设备、热水器、门把手、门、开关、洗手台</w:t>
      </w:r>
      <w:r>
        <w:rPr>
          <w:rFonts w:hint="eastAsia" w:ascii="宋体" w:hAnsi="宋体" w:eastAsia="宋体" w:cs="宋体"/>
          <w:color w:val="000000"/>
          <w:sz w:val="21"/>
          <w:szCs w:val="21"/>
        </w:rPr>
        <w:t>无尘土、无污迹、无胶迹、无手印、干净光亮；小便池、蹲便无尘土、无尿碱、无烟头、无堵塞、空气质量清新、无异味；墩布池无污迹；垃圾桶无污迹、外侧干净、位置摆放整齐、垃圾不得超过1/3；隔板无污迹、无尘土、无水迹。</w:t>
      </w:r>
    </w:p>
    <w:p>
      <w:pPr>
        <w:tabs>
          <w:tab w:val="left" w:pos="567"/>
          <w:tab w:val="left" w:pos="5580"/>
        </w:tabs>
        <w:spacing w:line="360" w:lineRule="auto"/>
        <w:ind w:firstLine="420" w:firstLineChars="200"/>
        <w:rPr>
          <w:rFonts w:ascii="宋体" w:hAnsi="宋体" w:eastAsia="宋体" w:cs="宋体"/>
          <w:color w:val="000000"/>
          <w:szCs w:val="21"/>
        </w:rPr>
      </w:pPr>
      <w:bookmarkStart w:id="23" w:name="_Toc59606554"/>
      <w:r>
        <w:rPr>
          <w:rFonts w:hint="eastAsia" w:ascii="宋体" w:hAnsi="宋体" w:eastAsia="宋体" w:cs="宋体"/>
          <w:color w:val="000000"/>
          <w:szCs w:val="21"/>
        </w:rPr>
        <w:t>（六）绿化养护</w:t>
      </w:r>
      <w:bookmarkEnd w:id="23"/>
      <w:r>
        <w:rPr>
          <w:rFonts w:hint="eastAsia" w:ascii="宋体" w:hAnsi="宋体" w:eastAsia="宋体" w:cs="宋体"/>
          <w:color w:val="000000"/>
          <w:szCs w:val="21"/>
        </w:rPr>
        <w:t>内容及标准</w:t>
      </w:r>
    </w:p>
    <w:p>
      <w:pPr>
        <w:adjustRightInd w:val="0"/>
        <w:snapToGrid w:val="0"/>
        <w:spacing w:line="360" w:lineRule="auto"/>
        <w:ind w:firstLine="422" w:firstLineChars="200"/>
        <w:rPr>
          <w:rFonts w:ascii="宋体" w:hAnsi="宋体" w:eastAsia="宋体" w:cs="宋体"/>
          <w:b/>
          <w:bCs/>
          <w:color w:val="000000"/>
          <w:szCs w:val="21"/>
        </w:rPr>
      </w:pPr>
      <w:bookmarkStart w:id="24" w:name="_Toc59606555"/>
      <w:r>
        <w:rPr>
          <w:rFonts w:hint="eastAsia" w:ascii="宋体" w:hAnsi="宋体" w:eastAsia="宋体" w:cs="宋体"/>
          <w:b/>
          <w:bCs/>
          <w:color w:val="000000"/>
          <w:szCs w:val="21"/>
        </w:rPr>
        <w:t>1.服务内容</w:t>
      </w:r>
    </w:p>
    <w:p>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办公楼（区）树木、灌木、花草、绿地等的日常养护和管理。</w:t>
      </w:r>
    </w:p>
    <w:p>
      <w:pPr>
        <w:adjustRightInd w:val="0"/>
        <w:snapToGrid w:val="0"/>
        <w:spacing w:line="360" w:lineRule="auto"/>
        <w:ind w:firstLine="420" w:firstLineChars="200"/>
        <w:rPr>
          <w:rFonts w:ascii="宋体" w:hAnsi="宋体" w:eastAsia="宋体" w:cs="宋体"/>
          <w:b/>
          <w:bCs/>
          <w:color w:val="000000"/>
          <w:szCs w:val="21"/>
        </w:rPr>
      </w:pPr>
      <w:r>
        <w:rPr>
          <w:rFonts w:hint="eastAsia" w:ascii="宋体" w:hAnsi="宋体" w:eastAsia="宋体" w:cs="宋体"/>
          <w:color w:val="000000"/>
          <w:szCs w:val="21"/>
        </w:rPr>
        <w:t>2.</w:t>
      </w:r>
      <w:r>
        <w:rPr>
          <w:rFonts w:hint="eastAsia" w:ascii="宋体" w:hAnsi="宋体" w:eastAsia="宋体" w:cs="宋体"/>
          <w:b/>
          <w:bCs/>
          <w:color w:val="000000"/>
          <w:szCs w:val="21"/>
        </w:rPr>
        <w:t>服务标准</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2"/>
          <w:sz w:val="21"/>
          <w:szCs w:val="21"/>
        </w:rPr>
        <w:t>1室外绿化管养服务标准</w:t>
      </w:r>
    </w:p>
    <w:p>
      <w:pPr>
        <w:tabs>
          <w:tab w:val="left" w:pos="426"/>
          <w:tab w:val="left" w:pos="709"/>
        </w:tabs>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2.1.1管养要求：植物生长旺盛，无病虫害，无干旱缺水，无杂草，无枯枝及缺苗，绿化完好率达到≥95%；树形丰满、美观，人、畜、机械、车辆对树木有极少损坏现象；高大乔木不与架空线发生干扰，分枝较高，无阻挡车辆、碰伤人头、遮挡摄像头视线现象；经常保持树木周围地面土壤疏松、通气、绿化区域无堆积污染物现象。 </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2.1.2灌溉、施肥：植物管养其核心工作是水、肥的科学养护，应根据植物生长习性，适时浇水灌溉，加强落实淋水和施肥措施。灌溉时现场有专人管理，不浪费水资源。</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2.1.3修剪：按季节特点和植物生长发育特点进行，草坪修剪应高度一致、边缘整齐。</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2.1.4补植、改植：对被损坏或其他原因死亡的植物应及时补植，补植要与原品种一致，规格、数量基本相同；对已呈老化或明显与周围环境不协调的植物应改植，改植要严格按照采购人的认可和要求，按照种植规范进行。</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2.1.5病虫害防治：以防为主、精心管养，使植物增强抗病虫能力，经常检查、早发现早治理，及时做好病虫害的防治工作，最重危害率控制在3%以下。</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2.1.6冬春季防寒：作为绿地维护的特殊环节，冬春季防寒就是要保证植物安全越过冬春季。</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2.1.7环境卫生：保持绿地干净整洁。做到即产即清，绿化垃圾不过夜，不焚烧。</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2.1.8设施维护：绿地的给排水设施，日常使用要爱护珍惜，不得恶意破坏，保障绿化供水和排涝专门使用，防止水被人为滥用。</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2.1.9其它：完成采购人交办的事情。</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2.1.10物业服务单位使用的农药必须符合国家相关标准，农药的管理必须专人专管，如因物业服务单位管理不当发生的公共事故由物业服务单位自行承担。</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2.1.11物业服务单位须对工作中的人员安全负责，若在工作过程中造成安全事故或造成他人人身安全事故的，由物业服务单位负责。</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2.1.12物业服务单位须按国家规范及标准，提供长期警示牌和临时警示牌，如果考虑不周、摆放不当造成安全事故的，由物业服务单位负责。</w:t>
      </w:r>
    </w:p>
    <w:p>
      <w:pPr>
        <w:pStyle w:val="37"/>
        <w:shd w:val="clear" w:color="auto" w:fill="FFFFFF"/>
        <w:adjustRightInd w:val="0"/>
        <w:snapToGrid w:val="0"/>
        <w:spacing w:beforeAutospacing="0" w:afterAutospacing="0" w:line="360" w:lineRule="auto"/>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2.1.13风暴等极端天气前对树木进行巡查，设立支柱疏剪枝叶；风暴等极端天气后对断枝、落叶进行清理，及时扶植倒伏的树木。（12小时内）</w:t>
      </w:r>
    </w:p>
    <w:p>
      <w:pPr>
        <w:tabs>
          <w:tab w:val="left" w:pos="567"/>
          <w:tab w:val="left" w:pos="5580"/>
        </w:tabs>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（七）狱外路面清扫工作</w:t>
      </w:r>
      <w:bookmarkEnd w:id="24"/>
      <w:r>
        <w:rPr>
          <w:rFonts w:hint="eastAsia" w:ascii="宋体" w:hAnsi="宋体" w:eastAsia="宋体" w:cs="宋体"/>
          <w:color w:val="000000"/>
          <w:szCs w:val="21"/>
        </w:rPr>
        <w:t>内容及标准</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保洁范围:负责垦华监狱范围内狱外所有公共道路的清扫工作，道路清扫面积约19830平方米。</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保洁标准:确保道路日常保洁管理指标，管段人员要监督到位，确保责任区无成堆垃圾和泥沙，路面无废弃物，清扫人员每天清扫路面不得少于两次，对路边垃圾桶每日进行一次清理，垃圾桶内垃圾不得超过1/3，雨水篦子、排水沟每月清理并于汛期前进行一次重点清理。</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项目负责人要加强巡查和检查工作，及时掌握路面情况和保洁人员情况，确保路面保洁质量，遇到雨雪天气合理增派清扫人员。</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如有特殊情况，清扫人员严格按照采购人要求进行清扫。</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建立信息联络关系，保洁班长与全段保洁员建立联络关系，当发现路面有垃圾、泥土和石渣时都能及时通知保洁人员进行清理，缩短垃圾、泥土、石渣等在路上的停留时间。</w:t>
      </w:r>
    </w:p>
    <w:p>
      <w:pPr>
        <w:numPr>
          <w:ilvl w:val="0"/>
          <w:numId w:val="8"/>
        </w:numPr>
        <w:spacing w:line="360" w:lineRule="auto"/>
        <w:ind w:left="0" w:firstLine="420" w:firstLineChars="200"/>
        <w:jc w:val="left"/>
        <w:rPr>
          <w:rFonts w:ascii="宋体" w:hAnsi="宋体" w:eastAsia="宋体" w:cs="宋体"/>
          <w:color w:val="000000"/>
          <w:szCs w:val="21"/>
        </w:rPr>
      </w:pPr>
      <w:r>
        <w:rPr>
          <w:rFonts w:hint="eastAsia" w:ascii="宋体" w:hAnsi="宋体" w:eastAsia="宋体" w:cs="宋体"/>
          <w:color w:val="000000"/>
          <w:szCs w:val="21"/>
        </w:rPr>
        <w:t>采取机扫与人工清扫、人员点捡相结合的方式进行保洁。当有特殊情况，根据采购人要求，合理增加临时点捡人员。</w:t>
      </w:r>
    </w:p>
    <w:p>
      <w:pPr>
        <w:pStyle w:val="17"/>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7.遇到雨雪天气第一时间对路面进行清扫，主路要在一日内清扫完毕。</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8.每季度提供道路两侧杂草清理服务，对狱外办公区全域、外十隔离网周边及保安亭南北200米内道路两侧的杂草进行清理。</w:t>
      </w:r>
    </w:p>
    <w:p>
      <w:pPr>
        <w:tabs>
          <w:tab w:val="left" w:pos="567"/>
          <w:tab w:val="left" w:pos="5580"/>
        </w:tabs>
        <w:spacing w:line="360" w:lineRule="auto"/>
        <w:ind w:firstLine="420" w:firstLineChars="200"/>
        <w:rPr>
          <w:rFonts w:ascii="宋体" w:hAnsi="宋体" w:eastAsia="宋体" w:cs="宋体"/>
          <w:szCs w:val="21"/>
        </w:rPr>
      </w:pPr>
      <w:r>
        <w:rPr>
          <w:rFonts w:hint="eastAsia" w:ascii="宋体" w:hAnsi="宋体" w:eastAsia="宋体" w:cs="宋体"/>
          <w:szCs w:val="21"/>
        </w:rPr>
        <w:t>（八）垃圾清运工作</w:t>
      </w:r>
    </w:p>
    <w:p>
      <w:pPr>
        <w:spacing w:line="360" w:lineRule="auto"/>
        <w:ind w:firstLine="420" w:firstLineChars="200"/>
        <w:contextualSpacing/>
        <w:rPr>
          <w:rFonts w:ascii="宋体" w:hAnsi="宋体" w:eastAsia="宋体" w:cs="宋体"/>
          <w:szCs w:val="21"/>
        </w:rPr>
      </w:pPr>
      <w:bookmarkStart w:id="25" w:name="OLE_LINK10"/>
      <w:bookmarkStart w:id="26" w:name="OLE_LINK9"/>
      <w:r>
        <w:rPr>
          <w:rFonts w:hint="eastAsia" w:ascii="宋体" w:hAnsi="宋体" w:eastAsia="宋体" w:cs="宋体"/>
          <w:szCs w:val="21"/>
        </w:rPr>
        <w:t>1.要有专业的团队负责垃圾的清理、转运、处理工作。</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2.餐余垃圾每日一清，其它垃圾2日内不少于1次清理。</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kern w:val="0"/>
          <w:szCs w:val="21"/>
        </w:rPr>
        <w:t>垃圾车进入监狱各垃圾站进行垃圾清理、转运工作，如发生疫情或其他类似情形，可由双方协商地点进行转运。</w:t>
      </w:r>
    </w:p>
    <w:bookmarkEnd w:id="25"/>
    <w:bookmarkEnd w:id="26"/>
    <w:p>
      <w:pPr>
        <w:tabs>
          <w:tab w:val="left" w:pos="567"/>
          <w:tab w:val="left" w:pos="5580"/>
        </w:tabs>
        <w:spacing w:line="360" w:lineRule="auto"/>
        <w:ind w:firstLine="420" w:firstLineChars="200"/>
        <w:rPr>
          <w:rFonts w:ascii="宋体" w:hAnsi="宋体" w:eastAsia="宋体" w:cs="宋体"/>
          <w:szCs w:val="21"/>
        </w:rPr>
      </w:pPr>
      <w:r>
        <w:rPr>
          <w:rFonts w:hint="eastAsia" w:ascii="宋体" w:hAnsi="宋体" w:eastAsia="宋体" w:cs="宋体"/>
          <w:szCs w:val="21"/>
        </w:rPr>
        <w:t>（九）办公区会议服务</w:t>
      </w:r>
    </w:p>
    <w:p>
      <w:pPr>
        <w:adjustRightInd w:val="0"/>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1.服务内容</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办公楼201、208、308、403、405及干职礼堂各会议室的会议服务工作。</w:t>
      </w:r>
    </w:p>
    <w:p>
      <w:pPr>
        <w:adjustRightInd w:val="0"/>
        <w:snapToGrid w:val="0"/>
        <w:spacing w:line="360" w:lineRule="auto"/>
        <w:ind w:firstLine="420" w:firstLineChars="200"/>
        <w:rPr>
          <w:rFonts w:ascii="宋体" w:hAnsi="宋体" w:eastAsia="宋体" w:cs="宋体"/>
          <w:b/>
          <w:bCs/>
          <w:szCs w:val="21"/>
        </w:rPr>
      </w:pPr>
      <w:r>
        <w:rPr>
          <w:rFonts w:hint="eastAsia" w:ascii="宋体" w:hAnsi="宋体" w:eastAsia="宋体" w:cs="宋体"/>
          <w:szCs w:val="21"/>
        </w:rPr>
        <w:t>2.</w:t>
      </w:r>
      <w:r>
        <w:rPr>
          <w:rFonts w:hint="eastAsia" w:ascii="宋体" w:hAnsi="宋体" w:eastAsia="宋体" w:cs="宋体"/>
          <w:b/>
          <w:bCs/>
          <w:szCs w:val="21"/>
        </w:rPr>
        <w:t>服务标准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（1）服务时间覆盖会前准备、会中及会后整理。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（2）会议室日常管理，确保整洁、无灰尘、设施正常，发现问题及时解决，保证会议室可随时启用。</w:t>
      </w:r>
    </w:p>
    <w:p>
      <w:pPr>
        <w:spacing w:line="360" w:lineRule="auto"/>
        <w:contextualSpacing/>
        <w:rPr>
          <w:rFonts w:ascii="宋体" w:hAnsi="宋体" w:eastAsia="宋体" w:cs="宋体"/>
          <w:szCs w:val="21"/>
        </w:rPr>
      </w:pPr>
      <w:r>
        <w:rPr>
          <w:rFonts w:hint="eastAsia" w:ascii="宋体" w:hAnsi="宋体" w:eastAsia="宋体" w:cs="宋体"/>
          <w:szCs w:val="21"/>
        </w:rPr>
        <w:t xml:space="preserve">    （3）会议服务人员需具备有较高的政治素质、专业素质，良好的仪容仪表，并经采购人审定后上岗，采购人有权对不合格人员进行调换。</w:t>
      </w:r>
    </w:p>
    <w:p>
      <w:pPr>
        <w:spacing w:line="360" w:lineRule="auto"/>
        <w:contextualSpacing/>
        <w:rPr>
          <w:rFonts w:ascii="宋体" w:hAnsi="宋体" w:eastAsia="宋体" w:cs="宋体"/>
          <w:szCs w:val="21"/>
        </w:rPr>
      </w:pPr>
      <w:r>
        <w:rPr>
          <w:rFonts w:hint="eastAsia" w:ascii="宋体" w:hAnsi="宋体" w:eastAsia="宋体" w:cs="宋体"/>
          <w:szCs w:val="21"/>
        </w:rPr>
        <w:t xml:space="preserve">    （4）会前准备、会中以及会后相关服务工作应及时、到位，符合会议使用部门的要求。会前准备：①根据采购人下达的会议指令及要求，对会议室进行布置摆放，按照会议议程安排做好会前准备工作，留意会议室设备是否正常，空调温度是否舒适。②准备并摆放好会议需要物品。如：茶杯、湿巾、水壶等。会中按照会议组织部门要求进行。会后整理：①会议结束后，应及时收拾，清理一遍，包括将桌椅摆放整齐；②所有设备恢复原状；对茶杯、湿巾、水壶等及时清洗消毒、保管；③对会议条幅及时撤除、保管。会议保密：①参与会服人员对会议资料及时销毁处理，不得外传带出。②按照保密制度要求对看到的、听到的等内容不得外传。</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（十）如发生疫情或其他类似情形提供物资转运服务。</w:t>
      </w:r>
    </w:p>
    <w:p>
      <w:pPr>
        <w:spacing w:line="360" w:lineRule="auto"/>
        <w:ind w:firstLine="422" w:firstLineChars="200"/>
        <w:contextualSpacing/>
        <w:rPr>
          <w:rFonts w:ascii="宋体" w:hAnsi="宋体" w:eastAsia="宋体" w:cs="宋体"/>
          <w:b/>
          <w:bCs/>
          <w:szCs w:val="21"/>
        </w:rPr>
      </w:pPr>
      <w:r>
        <w:rPr>
          <w:rFonts w:hint="eastAsia" w:ascii="宋体" w:hAnsi="宋体" w:eastAsia="宋体" w:cs="宋体"/>
          <w:b/>
          <w:bCs/>
          <w:szCs w:val="21"/>
        </w:rPr>
        <w:t>四、</w:t>
      </w:r>
      <w:bookmarkStart w:id="27" w:name="_Toc26076_WPSOffice_Level1"/>
      <w:r>
        <w:rPr>
          <w:rFonts w:hint="eastAsia" w:ascii="宋体" w:hAnsi="宋体" w:eastAsia="宋体" w:cs="宋体"/>
          <w:b/>
          <w:bCs/>
          <w:szCs w:val="21"/>
        </w:rPr>
        <w:t>物业管理服务人员配备</w:t>
      </w:r>
      <w:bookmarkEnd w:id="27"/>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1.人员招收、招聘具有稳定性保障措施。</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2.保证拟派人员专职为本项目提供服务。</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3. 所有人员上岗须经采购人审核同意；如采购人对在岗人员工作能力、态度等不满意，中标人应根据采购人要求及时作出调整。</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4.人员配备要求：</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本项目配置服务人员设项目经理1人，保洁及会务班长1人，保洁员6人，绿化工需满足日常工作所需，</w:t>
      </w:r>
      <w:r>
        <w:rPr>
          <w:rFonts w:hint="eastAsia" w:ascii="宋体" w:hAnsi="宋体" w:cs="宋体"/>
          <w:szCs w:val="21"/>
          <w:lang w:eastAsia="zh-CN"/>
        </w:rPr>
        <w:t>至少三人</w:t>
      </w:r>
      <w:r>
        <w:rPr>
          <w:rFonts w:hint="eastAsia" w:ascii="宋体" w:hAnsi="宋体" w:eastAsia="宋体" w:cs="宋体"/>
          <w:szCs w:val="21"/>
        </w:rPr>
        <w:t>，服务人员具体岗位设置及要求详见下表：</w:t>
      </w:r>
    </w:p>
    <w:tbl>
      <w:tblPr>
        <w:tblStyle w:val="42"/>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424"/>
        <w:gridCol w:w="930"/>
        <w:gridCol w:w="3868"/>
        <w:gridCol w:w="13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北京市监狱管理局清河分局垦华监狱2025年度物业服务采购项目物业具体人员配置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序号</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岗位</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人数</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人员情况要求</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1</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项目经理</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1</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全面负责项目实施及服务质量的保障工作，积极与采购人进行沟通，对照项目要求完成合同内容。</w:t>
            </w:r>
          </w:p>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项目经理，具备3年</w:t>
            </w:r>
            <w:r>
              <w:rPr>
                <w:rFonts w:hint="eastAsia" w:ascii="宋体" w:hAnsi="宋体" w:cs="宋体"/>
                <w:sz w:val="21"/>
                <w:szCs w:val="21"/>
                <w:lang w:eastAsia="zh-CN"/>
              </w:rPr>
              <w:t>（含）</w:t>
            </w:r>
            <w:r>
              <w:rPr>
                <w:rFonts w:ascii="宋体" w:hAnsi="宋体" w:eastAsia="宋体" w:cs="宋体"/>
                <w:sz w:val="21"/>
                <w:szCs w:val="21"/>
              </w:rPr>
              <w:t>以上的物业服务项目经理管理工作经验，具有大专或以上学历；身体健康，无传染性疾病；无犯罪记录；责任心强，业务能力强。</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ind w:firstLine="480"/>
              <w:jc w:val="both"/>
              <w:rPr>
                <w:rFonts w:hint="default"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106" w:hRule="atLeast"/>
        </w:trPr>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2</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保洁及会务班长</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1</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女性，具备大专或以上学历，年龄不大于50周岁。五官端正，有责任心、勤快、具有2年</w:t>
            </w:r>
            <w:r>
              <w:rPr>
                <w:rFonts w:hint="eastAsia" w:ascii="宋体" w:hAnsi="宋体" w:cs="宋体"/>
                <w:sz w:val="21"/>
                <w:szCs w:val="21"/>
                <w:lang w:eastAsia="zh-CN"/>
              </w:rPr>
              <w:t>（含）</w:t>
            </w:r>
            <w:r>
              <w:rPr>
                <w:rFonts w:ascii="宋体" w:hAnsi="宋体" w:eastAsia="宋体" w:cs="宋体"/>
                <w:sz w:val="21"/>
                <w:szCs w:val="21"/>
              </w:rPr>
              <w:t>以上保洁工作经验；身体健康，无传染性疾病；无犯罪记录；责任心强，业务能力强。</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ind w:firstLine="480"/>
              <w:jc w:val="both"/>
              <w:rPr>
                <w:rFonts w:hint="default"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3</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保洁员</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6</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女性，年龄不大于50周岁。具备1年</w:t>
            </w:r>
            <w:r>
              <w:rPr>
                <w:rFonts w:hint="eastAsia"/>
                <w:lang w:eastAsia="zh-CN"/>
              </w:rPr>
              <w:t>（含</w:t>
            </w:r>
            <w:r>
              <w:rPr>
                <w:rFonts w:hint="eastAsia"/>
                <w:lang w:val="en-US" w:eastAsia="zh-CN"/>
              </w:rPr>
              <w:t>）</w:t>
            </w:r>
            <w:r>
              <w:rPr>
                <w:rFonts w:ascii="宋体" w:hAnsi="宋体" w:eastAsia="宋体" w:cs="宋体"/>
                <w:sz w:val="21"/>
                <w:szCs w:val="21"/>
              </w:rPr>
              <w:t>以上保洁工作经历；身体健康，无传染性疾病；无犯罪记录；责任心强，勤快。</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ind w:firstLine="480"/>
              <w:jc w:val="both"/>
              <w:rPr>
                <w:rFonts w:hint="default"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5</w:t>
            </w:r>
          </w:p>
        </w:tc>
        <w:tc>
          <w:tcPr>
            <w:tcW w:w="1424"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center"/>
              <w:rPr>
                <w:rFonts w:hint="default" w:ascii="宋体" w:hAnsi="宋体" w:eastAsia="宋体" w:cs="宋体"/>
                <w:sz w:val="21"/>
                <w:szCs w:val="21"/>
              </w:rPr>
            </w:pPr>
            <w:r>
              <w:rPr>
                <w:rFonts w:ascii="宋体" w:hAnsi="宋体" w:eastAsia="宋体" w:cs="宋体"/>
                <w:sz w:val="21"/>
                <w:szCs w:val="21"/>
              </w:rPr>
              <w:t>绿化工</w:t>
            </w:r>
          </w:p>
        </w:tc>
        <w:tc>
          <w:tcPr>
            <w:tcW w:w="930"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ind w:firstLine="0"/>
              <w:jc w:val="both"/>
              <w:rPr>
                <w:rFonts w:hint="eastAsia" w:ascii="宋体" w:hAnsi="宋体" w:eastAsia="宋体" w:cs="宋体"/>
                <w:sz w:val="21"/>
                <w:szCs w:val="21"/>
                <w:lang w:eastAsia="zh-CN"/>
              </w:rPr>
            </w:pPr>
            <w:r>
              <w:rPr>
                <w:rFonts w:hint="eastAsia" w:ascii="宋体" w:hAnsi="宋体" w:cs="宋体"/>
                <w:sz w:val="21"/>
                <w:szCs w:val="21"/>
                <w:lang w:eastAsia="zh-CN"/>
              </w:rPr>
              <w:t>至少</w:t>
            </w:r>
            <w:r>
              <w:rPr>
                <w:rFonts w:hint="eastAsia" w:ascii="宋体" w:hAnsi="宋体" w:cs="宋体"/>
                <w:sz w:val="21"/>
                <w:szCs w:val="21"/>
                <w:lang w:val="en-US" w:eastAsia="zh-CN"/>
              </w:rPr>
              <w:t>3人</w:t>
            </w:r>
          </w:p>
        </w:tc>
        <w:tc>
          <w:tcPr>
            <w:tcW w:w="3868"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jc w:val="both"/>
              <w:rPr>
                <w:rFonts w:hint="default" w:ascii="宋体" w:hAnsi="宋体" w:eastAsia="宋体" w:cs="宋体"/>
                <w:sz w:val="21"/>
                <w:szCs w:val="21"/>
              </w:rPr>
            </w:pPr>
            <w:r>
              <w:rPr>
                <w:rFonts w:ascii="宋体" w:hAnsi="宋体" w:eastAsia="宋体" w:cs="宋体"/>
                <w:sz w:val="21"/>
                <w:szCs w:val="21"/>
              </w:rPr>
              <w:t>男性年龄不大于58周岁。有绿化种植保养工作经验，勤快熟悉各种修剪工具使用，熟悉植物生长规律，对植物进行科学合理的维护；身体健康，无传染性疾病；无犯罪记录；责任心强，勤快。</w:t>
            </w:r>
          </w:p>
        </w:tc>
        <w:tc>
          <w:tcPr>
            <w:tcW w:w="1349" w:type="dxa"/>
            <w:tcBorders>
              <w:bottom w:val="single" w:color="000000" w:sz="4" w:space="0"/>
              <w:right w:val="single" w:color="000000" w:sz="4" w:space="0"/>
            </w:tcBorders>
            <w:tcMar>
              <w:top w:w="0" w:type="dxa"/>
              <w:left w:w="105" w:type="dxa"/>
              <w:bottom w:w="0" w:type="dxa"/>
              <w:right w:w="105" w:type="dxa"/>
            </w:tcMar>
            <w:vAlign w:val="top"/>
          </w:tcPr>
          <w:p>
            <w:pPr>
              <w:pStyle w:val="183"/>
              <w:spacing w:line="360" w:lineRule="auto"/>
              <w:ind w:firstLine="480"/>
              <w:jc w:val="both"/>
              <w:rPr>
                <w:rFonts w:hint="default" w:ascii="宋体" w:hAnsi="宋体" w:eastAsia="宋体" w:cs="宋体"/>
                <w:sz w:val="21"/>
                <w:szCs w:val="21"/>
              </w:rPr>
            </w:pPr>
          </w:p>
        </w:tc>
      </w:tr>
    </w:tbl>
    <w:p>
      <w:pPr>
        <w:spacing w:line="360" w:lineRule="auto"/>
        <w:rPr>
          <w:rFonts w:ascii="宋体" w:hAnsi="宋体" w:eastAsia="宋体" w:cs="宋体"/>
          <w:szCs w:val="21"/>
        </w:rPr>
      </w:pPr>
    </w:p>
    <w:p>
      <w:pPr>
        <w:adjustRightInd w:val="0"/>
        <w:snapToGrid w:val="0"/>
        <w:spacing w:line="360" w:lineRule="auto"/>
        <w:ind w:firstLine="420" w:firstLineChars="200"/>
        <w:outlineLvl w:val="0"/>
        <w:rPr>
          <w:rFonts w:ascii="宋体" w:hAnsi="宋体" w:eastAsia="宋体" w:cs="宋体"/>
          <w:szCs w:val="21"/>
        </w:rPr>
      </w:pPr>
      <w:bookmarkStart w:id="28" w:name="_Toc5667_WPSOffice_Level1"/>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上述人员需签订保密承诺书；无犯罪记录；无纹身，无传染病史，无不良嗜好，政治立场坚定，拥护党的领导。</w:t>
      </w:r>
    </w:p>
    <w:p>
      <w:pPr>
        <w:adjustRightInd w:val="0"/>
        <w:snapToGrid w:val="0"/>
        <w:spacing w:line="360" w:lineRule="auto"/>
        <w:ind w:firstLine="422" w:firstLineChars="200"/>
        <w:outlineLvl w:val="0"/>
        <w:rPr>
          <w:rFonts w:ascii="宋体" w:hAnsi="宋体" w:eastAsia="宋体" w:cs="宋体"/>
          <w:b/>
          <w:bCs/>
          <w:szCs w:val="21"/>
        </w:rPr>
      </w:pPr>
      <w:r>
        <w:rPr>
          <w:rFonts w:hint="eastAsia" w:ascii="宋体" w:hAnsi="宋体" w:eastAsia="宋体" w:cs="宋体"/>
          <w:b/>
          <w:bCs/>
          <w:szCs w:val="21"/>
        </w:rPr>
        <w:t>五、考核标准</w:t>
      </w:r>
      <w:bookmarkEnd w:id="28"/>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一）考核实行百分考核制，考核周期为一个月，考核方式为日检查、周检查、不定期检查及月终考核。日检查、周检查由中标人负责检查、管理；不定期检查由采购人管理人员随时进行检查、监督；月终考核由采购人及中标人双方联合验收考核。</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（二）采购人按照合同规定服务标准进行不定期检查考核，检查过程中发现问题的，采购人责令中标人进行限期整改，整改不及时的，由采购人发出整改通知书并作扣分处理。</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（三）不定期检查、月终考核以及扣分累计等形成服务的月考核结果，月度考评表将作为中标人季度结算付款的必要依据。月度考评表由双方签章确认，月度考评表一式二份，双方各执一份。</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（四）考核由垦华监狱行政科负责组织监狱采购小组成员进行联合考核。</w:t>
      </w:r>
    </w:p>
    <w:tbl>
      <w:tblPr>
        <w:tblStyle w:val="42"/>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3025"/>
        <w:gridCol w:w="6"/>
        <w:gridCol w:w="1080"/>
        <w:gridCol w:w="111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r>
              <w:rPr>
                <w:rFonts w:hint="eastAsia" w:ascii="宋体" w:hAnsi="宋体" w:eastAsia="宋体" w:cs="宋体"/>
                <w:color w:val="000000"/>
                <w:szCs w:val="21"/>
              </w:rPr>
              <w:t>考核标准</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r>
              <w:rPr>
                <w:rFonts w:hint="eastAsia" w:ascii="宋体" w:hAnsi="宋体" w:eastAsia="宋体" w:cs="宋体"/>
                <w:color w:val="000000"/>
                <w:szCs w:val="21"/>
              </w:rPr>
              <w:t>扣分原因</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扣分（分）</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考核情况</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35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道路整体清洁见本色，责任区无成堆垃圾和泥沙，路面无废弃物，清扫人员每天清扫路面不得少于两次；排水篦及周边无垃圾尘土和积水；排水明沟内无垃圾、泥尘等杂物，路面垃圾桶每日清理，垃圾桶内垃圾不得超过1/3；主路面积雪一日内清理完毕；每季度对狱外办公区全域、外十隔离网周边及保安亭南北200米内道路两侧的杂草进行清理；</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道路每10㎡出现垃圾、泥沙，或路面有废弃物。</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351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清扫人员每天清扫路面不足两次；路面垃圾桶内垃圾超过1/3。</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51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水篦、</w:t>
            </w:r>
            <w:r>
              <w:rPr>
                <w:rFonts w:hint="eastAsia" w:ascii="宋体" w:hAnsi="宋体" w:eastAsia="宋体" w:cs="宋体"/>
                <w:szCs w:val="21"/>
              </w:rPr>
              <w:t>排水沟内等每100米出现明显尘土、泥沙、</w:t>
            </w:r>
            <w:r>
              <w:rPr>
                <w:rFonts w:hint="eastAsia" w:ascii="宋体" w:hAnsi="宋体" w:eastAsia="宋体" w:cs="宋体"/>
                <w:color w:val="000000"/>
                <w:szCs w:val="21"/>
              </w:rPr>
              <w:t>垃圾等。主路面积雪一日内未清理完毕；季度内未完成狱外办公区全域、外十隔离网周边绿地及保安亭南北200米内道路两侧的杂草进行清理。</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35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监狱绿地无病虫害，无干旱缺水，无杂草，无枯枝及缺苗，无未清理的断枝和倾倒的树木，绿化完好率达到≥95%，草坪修剪整齐，农药妥善保管。</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绿地有病虫害、干旱缺水，杂草、缺苗、绿化完好率未达到≥95%，草坪修剪不整齐。</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51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草坪每100㎡内有明显枯叶腐叶枯枝沉积、倾倒未处理的树木。</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351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农药未妥善保管。</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利用规定的封闭式垃圾收集工具进行监狱垃圾收集和清运。</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未达标或使用竹筐收集垃圾或采用滚珠车收运垃圾。</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室内踢脚线、各类顶板、屋面、幕墙玻璃、门（含门面、门锁、铰链及闭门器等）、开关、标识、风口、窗户、窗台、窗帘、绿植、垃圾桶、饮水机、防火门、楼梯扶手、报警器、灭火器、消防栓、地毯、显示屏、电梯、洗手台、小便池、蹲便、手纸盒、茶叶桶、垃圾桶、隔板、水龙头、管道、线管及其它设施等无灰尘、无污迹、无损坏、无胶迹、无水印，光亮度达到规定要求。</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发现有灰尘、污迹、胶迹、水印，地面光亮度不足。</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礼堂、会议室日常保洁包括但不限于：地面、墙面、踢脚线、顶板、门、窗台、窗帘、玻璃、绿植、标识、开关、风口、马桶、洗漱台、垃圾桶、桌椅、茶几、沙发、衣柜、饮水机、屏幕和会议设备及其他等无污迹、无水迹、无垃圾、无脚印、无蛛网。</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警体馆日常保洁包括但不限于：地面、墙面、踢脚线、顶板、门、窗台、窗帘、玻璃、绿植、标识、开关、风口、马桶、洗漱台、垃圾桶、饮水机、运动器材、娱乐器材及其他等无污迹、无水迹、无垃圾、无脚印、无蛛网。</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trPr>
        <w:tc>
          <w:tcPr>
            <w:tcW w:w="3516" w:type="dxa"/>
            <w:tcBorders>
              <w:top w:val="single" w:color="auto" w:sz="4" w:space="0"/>
              <w:left w:val="single" w:color="auto" w:sz="4" w:space="0"/>
              <w:bottom w:val="single" w:color="auto" w:sz="4" w:space="0"/>
              <w:right w:val="single" w:color="auto" w:sz="4" w:space="0"/>
            </w:tcBorders>
            <w:vAlign w:val="center"/>
          </w:tcPr>
          <w:p>
            <w:pPr>
              <w:pStyle w:val="37"/>
              <w:shd w:val="clear" w:color="auto" w:fill="FFFFFF"/>
              <w:adjustRightInd w:val="0"/>
              <w:snapToGrid w:val="0"/>
              <w:spacing w:beforeAutospacing="0" w:afterAutospacing="0" w:line="360" w:lineRule="auto"/>
              <w:rPr>
                <w:rFonts w:ascii="宋体" w:hAnsi="宋体" w:eastAsia="宋体" w:cs="宋体"/>
                <w:color w:val="000000"/>
                <w:kern w:val="2"/>
                <w:sz w:val="21"/>
                <w:szCs w:val="21"/>
              </w:rPr>
            </w:pPr>
            <w:r>
              <w:rPr>
                <w:rFonts w:hint="eastAsia" w:ascii="宋体" w:hAnsi="宋体" w:eastAsia="宋体" w:cs="宋体"/>
                <w:color w:val="000000"/>
                <w:kern w:val="2"/>
                <w:sz w:val="21"/>
                <w:szCs w:val="21"/>
              </w:rPr>
              <w:t>对电梯间每日组织巡查清洁，确保地面、轿厢壁、内外门、门槽、操作屏、按键、标识、地毯及其他等无污迹、无尘土、无水迹、无油迹、无废弃物。</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3516" w:type="dxa"/>
            <w:tcBorders>
              <w:top w:val="single" w:color="auto" w:sz="4" w:space="0"/>
              <w:left w:val="single" w:color="auto" w:sz="4" w:space="0"/>
              <w:bottom w:val="single" w:color="auto" w:sz="4" w:space="0"/>
              <w:right w:val="single" w:color="auto" w:sz="4" w:space="0"/>
            </w:tcBorders>
            <w:vAlign w:val="center"/>
          </w:tcPr>
          <w:p>
            <w:pPr>
              <w:pStyle w:val="37"/>
              <w:shd w:val="clear" w:color="auto" w:fill="FFFFFF"/>
              <w:adjustRightInd w:val="0"/>
              <w:snapToGrid w:val="0"/>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kern w:val="2"/>
                <w:sz w:val="21"/>
                <w:szCs w:val="21"/>
              </w:rPr>
              <w:t>对洗车房、候见室定期组织巡查，确保地面、墙面、顶板、窗户、暖气片、洗车设备、热水器、门把手、门、开关、洗手台无尘土、无污迹、无胶迹、无手印、无水迹、干净光亮；小便池、蹲便无尘土、无尿碱、无烟头、无堵塞、空气质量清新、无异味；墩布池无污迹；垃圾桶无污迹、外侧干净、位置摆放整齐、垃圾不得超过1/3；隔板无污迹、无尘土、无水迹。</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擦手纸、大盘纸及时补充</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2"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室内垃圾桶内垃圾不能超过1/3。清倒垃圾并彻底清洗筐体，保持卫生干净。纸篓内的垃圾袋要及时更换。</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-0.5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有专业的团队负责垃圾的清理、转运、处理工作；餐余垃圾每日一清，其它垃圾2日内不少于1次清理；垃圾车进入监狱各垃圾站进行垃圾清理、转运工作。</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9" w:hRule="atLeast"/>
        </w:trPr>
        <w:tc>
          <w:tcPr>
            <w:tcW w:w="3516" w:type="dxa"/>
            <w:vMerge w:val="restart"/>
            <w:tcBorders>
              <w:top w:val="single" w:color="auto" w:sz="4" w:space="0"/>
              <w:left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会议室整洁、无灰尘、设施正常，随时启用；会议服务人员需具备有较高的政治素质、专业素质，良好的仪容仪表；会前准备、会中以及会后相关服务工作应及时、到位，符合会议使用部门的要求。</w:t>
            </w:r>
          </w:p>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会议保密：①参与会服人员对会议资料及时销毁处理，不得外传带出。②按照保密制度要求对看到的、听到的等内容不得外传。</w:t>
            </w:r>
          </w:p>
          <w:p>
            <w:pPr>
              <w:snapToGrid w:val="0"/>
              <w:spacing w:line="360" w:lineRule="auto"/>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会议室未及时清洁，造成不良影响；会议服务人员仪容仪表不符合要求；会议准备、会中或会后服务未达标，造成不良影响。</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2" w:hRule="atLeast"/>
        </w:trPr>
        <w:tc>
          <w:tcPr>
            <w:tcW w:w="3516" w:type="dxa"/>
            <w:vMerge w:val="continue"/>
            <w:tcBorders>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参与会服人员外传带出会议资料；对看到的、听到的等内容进行外传。</w:t>
            </w:r>
          </w:p>
          <w:p>
            <w:pPr>
              <w:snapToGrid w:val="0"/>
              <w:spacing w:line="360" w:lineRule="auto"/>
              <w:jc w:val="left"/>
              <w:outlineLvl w:val="0"/>
              <w:rPr>
                <w:rFonts w:ascii="宋体" w:hAnsi="宋体" w:eastAsia="宋体" w:cs="宋体"/>
                <w:color w:val="000000"/>
                <w:szCs w:val="21"/>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造成严重不良后果，采购人有权终止合同，并且当事人和投标人承担由此造成的一切法律责任。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如发生疫情或其他类似情形免费提供物资转运服务。</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工作人员不在工作场所大声喧哗、嬉笑打闹，做到说话轻、操作轻；要嘴勤、眼勤、腿勤、手勤；工作期间不串岗、空岗，不扎堆聊天。</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在工作场所大声喧哗、打闹嬉戏，或工作期间串岗、空岗</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作业人员不遵守监狱管理，不得破坏、损毁监狱设施、花草树木；不得采摘监狱内果子；不得偷盗监狱植物、耗材、设施、设备等；不得翻墙或采取其它不正当的手段进出监狱。</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-2</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bCs/>
                <w:color w:val="000000"/>
                <w:szCs w:val="21"/>
              </w:rPr>
              <w:t>发现有安全风险隐患的，及时设置安全警示标志</w:t>
            </w:r>
            <w:r>
              <w:rPr>
                <w:rFonts w:hint="eastAsia" w:ascii="宋体" w:hAnsi="宋体" w:eastAsia="宋体" w:cs="宋体"/>
                <w:color w:val="000000"/>
                <w:szCs w:val="21"/>
              </w:rPr>
              <w:t>。</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严禁作业人员在作业中饮酒或饮酒后8小时内上班作业。身体状况出现异常的员工不能上岗作业。</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-3</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35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合同期间未发生安全事故。</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发生一般安全事故</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-5</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由投标人承担一切损失。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51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因投标人安全措施不到位导致重大安全事故</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-20</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发生一次，采购人有权终止合同，并且当事人和投标人承担由此造成的一切法律责任。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相关人员在使用水电的时候必须做到节约用水、用电，做到人走灯灭，不使用器具时关闭电源和用水。</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发现浪费水或电</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-2</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r>
              <w:rPr>
                <w:rFonts w:hint="eastAsia" w:ascii="宋体" w:hAnsi="宋体" w:eastAsia="宋体" w:cs="宋体"/>
                <w:color w:val="000000"/>
                <w:szCs w:val="21"/>
              </w:rPr>
              <w:t>在岗期间无迟到早退、脱岗溜岗未按规定着装等做其它与工作无关的事情。</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eastAsia="宋体" w:cs="宋体"/>
                <w:color w:val="000000"/>
                <w:szCs w:val="21"/>
              </w:rPr>
            </w:pPr>
            <w:r>
              <w:rPr>
                <w:rFonts w:hint="eastAsia" w:ascii="宋体" w:hAnsi="宋体" w:eastAsia="宋体" w:cs="宋体"/>
                <w:color w:val="000000"/>
                <w:szCs w:val="21"/>
              </w:rPr>
              <w:t>-3</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jc w:val="center"/>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eastAsia="宋体" w:cs="宋体"/>
                <w:color w:val="000000"/>
                <w:szCs w:val="21"/>
              </w:rPr>
            </w:pPr>
            <w:bookmarkStart w:id="29" w:name="OLE_LINK12" w:colFirst="0" w:colLast="3"/>
            <w:bookmarkStart w:id="30" w:name="_Hlk165836939"/>
            <w:bookmarkStart w:id="31" w:name="OLE_LINK11" w:colFirst="0" w:colLast="3"/>
            <w:r>
              <w:rPr>
                <w:rFonts w:hint="eastAsia" w:ascii="宋体" w:hAnsi="宋体" w:eastAsia="宋体" w:cs="宋体"/>
                <w:color w:val="000000"/>
                <w:szCs w:val="21"/>
              </w:rPr>
              <w:t>遵守监狱各项规章制度。</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eastAsia="宋体" w:cs="宋体"/>
                <w:color w:val="000000"/>
                <w:szCs w:val="21"/>
              </w:rPr>
            </w:pPr>
            <w:r>
              <w:rPr>
                <w:rFonts w:hint="eastAsia" w:ascii="宋体" w:hAnsi="宋体" w:eastAsia="宋体" w:cs="宋体"/>
                <w:color w:val="000000"/>
                <w:szCs w:val="21"/>
              </w:rPr>
              <w:t>发现不能达到标准要求</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outlineLvl w:val="0"/>
              <w:rPr>
                <w:rFonts w:ascii="宋体" w:hAnsi="宋体" w:eastAsia="宋体" w:cs="宋体"/>
                <w:color w:val="000000"/>
                <w:szCs w:val="21"/>
              </w:rPr>
            </w:pPr>
            <w:r>
              <w:rPr>
                <w:rFonts w:hint="eastAsia" w:ascii="宋体" w:hAnsi="宋体" w:eastAsia="宋体" w:cs="宋体"/>
                <w:color w:val="00000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outlineLvl w:val="0"/>
              <w:rPr>
                <w:rFonts w:ascii="宋体" w:hAnsi="宋体" w:eastAsia="宋体" w:cs="宋体"/>
                <w:color w:val="000000"/>
                <w:szCs w:val="21"/>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outlineLvl w:val="0"/>
              <w:rPr>
                <w:rFonts w:ascii="宋体" w:hAnsi="宋体" w:eastAsia="宋体" w:cs="宋体"/>
                <w:color w:val="000000"/>
                <w:szCs w:val="21"/>
              </w:rPr>
            </w:pPr>
          </w:p>
        </w:tc>
      </w:tr>
      <w:bookmarkEnd w:id="29"/>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73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outlineLvl w:val="0"/>
              <w:rPr>
                <w:rFonts w:ascii="宋体" w:hAnsi="宋体" w:eastAsia="宋体" w:cs="宋体"/>
                <w:color w:val="000000"/>
                <w:szCs w:val="21"/>
              </w:rPr>
            </w:pPr>
            <w:r>
              <w:rPr>
                <w:rFonts w:hint="eastAsia" w:ascii="宋体" w:hAnsi="宋体" w:eastAsia="宋体" w:cs="宋体"/>
                <w:color w:val="000000"/>
                <w:szCs w:val="21"/>
              </w:rPr>
              <w:t xml:space="preserve">                   总得分：</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3" w:firstLineChars="116"/>
              <w:outlineLvl w:val="0"/>
              <w:rPr>
                <w:rFonts w:ascii="宋体" w:hAnsi="宋体" w:eastAsia="宋体" w:cs="宋体"/>
                <w:color w:val="000000"/>
                <w:szCs w:val="21"/>
              </w:rPr>
            </w:pPr>
          </w:p>
        </w:tc>
      </w:tr>
    </w:tbl>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结果确定及运用（成绩分类，奖惩措施）</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1.月考核得分90分（含90分）为优秀，月考核得分不足70分为不合格。</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2.月考核得分为90分以下，低于90分的部分，每少一分收取违约金100元。</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3.因月考核所收取违约金金额在每季度支付服务款中扣除，季度付款按三个月低于90分的扣分累计计算，扣除相应的违约金。</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4.不合格月数3次及以上为年度不合格，采购人有权终止合同。</w:t>
      </w:r>
    </w:p>
    <w:p>
      <w:pPr>
        <w:adjustRightInd w:val="0"/>
        <w:snapToGrid w:val="0"/>
        <w:spacing w:line="360" w:lineRule="auto"/>
        <w:ind w:firstLine="422" w:firstLineChars="200"/>
        <w:outlineLvl w:val="0"/>
        <w:rPr>
          <w:rFonts w:ascii="宋体" w:hAnsi="宋体" w:eastAsia="宋体" w:cs="宋体"/>
          <w:b/>
          <w:bCs/>
          <w:szCs w:val="21"/>
        </w:rPr>
      </w:pPr>
      <w:r>
        <w:rPr>
          <w:rFonts w:hint="eastAsia" w:ascii="宋体" w:hAnsi="宋体" w:eastAsia="宋体" w:cs="宋体"/>
          <w:b/>
          <w:bCs/>
          <w:szCs w:val="21"/>
        </w:rPr>
        <w:t>六、其他要求</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1.物业服务人应当按照物业服务合同的约定提供物业服务，并且遵守下列规定：提供物业服务符合国家和地区规定的标准、规范；及时向采购人告知安全、合理使用物业的注意事项；发现有安全风险隐患的，及时设置警示标志，采取措施排除隐患并及时请示报告。</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 xml:space="preserve">2.工作中严格遵守节能、节水、反食品浪费、生活垃圾分类管理目标和服务要求。  </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3.</w:t>
      </w:r>
      <w:r>
        <w:rPr>
          <w:rFonts w:hint="eastAsia" w:ascii="宋体" w:hAnsi="宋体" w:eastAsia="宋体" w:cs="宋体"/>
          <w:color w:val="000000"/>
          <w:szCs w:val="21"/>
        </w:rPr>
        <w:t xml:space="preserve"> </w:t>
      </w:r>
      <w:r>
        <w:rPr>
          <w:rFonts w:hint="eastAsia" w:ascii="宋体" w:hAnsi="宋体" w:eastAsia="宋体" w:cs="宋体"/>
          <w:bCs/>
          <w:color w:val="000000"/>
          <w:szCs w:val="21"/>
        </w:rPr>
        <w:t>中标人需严格考勤制度，确保必备岗位不能缺岗，有更换人员第一时间向采购人递交基本材料。</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4. 其他耗材、工具、设备、证件配置及要求：保洁日常用具、耗材（包括洁厕灵、大盘纸、擦手纸、拖把、笤帚、抹布、洗洁精、大小垃圾袋洗手液、芳香球、洗衣粉等耗材）由采购人提供采购，并建立仓库进行管理，中标人按需领取；中标人须配备除保洁外其他岗位常用的工具、设备、器材，并对属于服务范围内需使用的其它工具、设备、器材（如铲雪设备等）及时调用和租用，确保完成服务内容。中标人须为上岗人员提供必需条件，并统一着装、配备有效工作证。</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5. 中标人应设立 24 小时服务电话或安排专人负责统筹安排对接服务事宜，确保能够及时接听并处置各类突发问题。</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6.</w:t>
      </w:r>
      <w:r>
        <w:rPr>
          <w:rFonts w:hint="eastAsia" w:ascii="宋体" w:hAnsi="宋体" w:eastAsia="宋体" w:cs="宋体"/>
          <w:color w:val="000000"/>
          <w:szCs w:val="21"/>
        </w:rPr>
        <w:t xml:space="preserve"> </w:t>
      </w:r>
      <w:r>
        <w:rPr>
          <w:rFonts w:hint="eastAsia" w:ascii="宋体" w:hAnsi="宋体" w:eastAsia="宋体" w:cs="宋体"/>
          <w:bCs/>
          <w:color w:val="000000"/>
          <w:szCs w:val="21"/>
        </w:rPr>
        <w:t>工作人员不在工作场所大声喧哗、嬉笑打闹，做到说话轻、操作轻；要嘴勤、眼勤、腿勤、手勤；工作期间不串岗、空岗，不扎堆聊天。</w:t>
      </w:r>
    </w:p>
    <w:p>
      <w:pPr>
        <w:adjustRightInd w:val="0"/>
        <w:snapToGrid w:val="0"/>
        <w:spacing w:line="360" w:lineRule="auto"/>
        <w:ind w:firstLine="420" w:firstLineChars="200"/>
        <w:rPr>
          <w:rFonts w:ascii="宋体" w:hAnsi="宋体" w:eastAsia="宋体" w:cs="宋体"/>
          <w:bCs/>
          <w:color w:val="000000"/>
          <w:szCs w:val="21"/>
        </w:rPr>
      </w:pPr>
      <w:r>
        <w:rPr>
          <w:rFonts w:hint="eastAsia" w:ascii="宋体" w:hAnsi="宋体" w:eastAsia="宋体" w:cs="宋体"/>
          <w:bCs/>
          <w:color w:val="000000"/>
          <w:szCs w:val="21"/>
        </w:rPr>
        <w:t>7. 作业人员需遵守监狱管理，不得破坏、损毁监狱设施、花草树木；不得采摘监狱内果子；不得偷盗监狱植物、耗材、设施、设备等；不得翻墙或采取其它不正当的手段进出监狱。</w:t>
      </w:r>
    </w:p>
    <w:p>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8. 严禁作业人员在作业中饮酒或饮酒后8小时内上班作业。身体状况出现异常的员工不能上岗作业。</w:t>
      </w:r>
      <w:bookmarkEnd w:id="1"/>
      <w:bookmarkEnd w:id="2"/>
      <w:bookmarkEnd w:id="3"/>
      <w:bookmarkEnd w:id="4"/>
      <w:bookmarkEnd w:id="5"/>
      <w:bookmarkEnd w:id="6"/>
      <w:bookmarkEnd w:id="7"/>
      <w:bookmarkEnd w:id="8"/>
      <w:bookmarkEnd w:id="9"/>
      <w:bookmarkEnd w:id="10"/>
      <w:bookmarkEnd w:id="11"/>
      <w:bookmarkEnd w:id="12"/>
      <w:bookmarkEnd w:id="13"/>
      <w:bookmarkEnd w:id="14"/>
      <w:bookmarkStart w:id="32" w:name="_GoBack"/>
      <w:bookmarkEnd w:id="32"/>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62</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7"/>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5"/>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66"/>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5CFA1D3C"/>
    <w:multiLevelType w:val="multilevel"/>
    <w:tmpl w:val="5CFA1D3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4D"/>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3C4"/>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43D"/>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C37"/>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6217080"/>
    <w:rsid w:val="07F36417"/>
    <w:rsid w:val="0A777AA0"/>
    <w:rsid w:val="0AEE26D6"/>
    <w:rsid w:val="0B660C1A"/>
    <w:rsid w:val="0D9D24E2"/>
    <w:rsid w:val="14625AD7"/>
    <w:rsid w:val="15F818ED"/>
    <w:rsid w:val="17F93E0B"/>
    <w:rsid w:val="196B04A0"/>
    <w:rsid w:val="1B311F05"/>
    <w:rsid w:val="1C455CA5"/>
    <w:rsid w:val="1CE109F0"/>
    <w:rsid w:val="1D2C69D2"/>
    <w:rsid w:val="211D2A9C"/>
    <w:rsid w:val="217C0935"/>
    <w:rsid w:val="23535A6D"/>
    <w:rsid w:val="239E00B4"/>
    <w:rsid w:val="251E74A4"/>
    <w:rsid w:val="26831BBC"/>
    <w:rsid w:val="27325CEE"/>
    <w:rsid w:val="27843CE5"/>
    <w:rsid w:val="27D56719"/>
    <w:rsid w:val="29437C51"/>
    <w:rsid w:val="2B9845BD"/>
    <w:rsid w:val="2D580CA9"/>
    <w:rsid w:val="2F954790"/>
    <w:rsid w:val="31754DFF"/>
    <w:rsid w:val="321715DC"/>
    <w:rsid w:val="32EB653A"/>
    <w:rsid w:val="34720FDD"/>
    <w:rsid w:val="34981FD3"/>
    <w:rsid w:val="39147661"/>
    <w:rsid w:val="395D447A"/>
    <w:rsid w:val="398F586D"/>
    <w:rsid w:val="39A1272B"/>
    <w:rsid w:val="3BCB6780"/>
    <w:rsid w:val="3BE655CB"/>
    <w:rsid w:val="3CC85B63"/>
    <w:rsid w:val="3FC44B7C"/>
    <w:rsid w:val="402A14E2"/>
    <w:rsid w:val="425A2175"/>
    <w:rsid w:val="42CD0A98"/>
    <w:rsid w:val="431A0C09"/>
    <w:rsid w:val="43CD6201"/>
    <w:rsid w:val="44EE0E1E"/>
    <w:rsid w:val="459B4836"/>
    <w:rsid w:val="480E2158"/>
    <w:rsid w:val="4B65373A"/>
    <w:rsid w:val="4C327140"/>
    <w:rsid w:val="4D00163A"/>
    <w:rsid w:val="4F0F5BE3"/>
    <w:rsid w:val="4F8F3103"/>
    <w:rsid w:val="4FAF6F8C"/>
    <w:rsid w:val="50055E16"/>
    <w:rsid w:val="52422029"/>
    <w:rsid w:val="536D6C66"/>
    <w:rsid w:val="545455E7"/>
    <w:rsid w:val="55040901"/>
    <w:rsid w:val="552C315C"/>
    <w:rsid w:val="56245862"/>
    <w:rsid w:val="56DF05DE"/>
    <w:rsid w:val="57FC6189"/>
    <w:rsid w:val="58E00503"/>
    <w:rsid w:val="5A0D7420"/>
    <w:rsid w:val="5B9205D4"/>
    <w:rsid w:val="5D370EBC"/>
    <w:rsid w:val="5F073306"/>
    <w:rsid w:val="5F434264"/>
    <w:rsid w:val="5F5F73B9"/>
    <w:rsid w:val="6364030A"/>
    <w:rsid w:val="6465428E"/>
    <w:rsid w:val="65605471"/>
    <w:rsid w:val="67817BD3"/>
    <w:rsid w:val="6838144E"/>
    <w:rsid w:val="68AA7398"/>
    <w:rsid w:val="6EAB6FA9"/>
    <w:rsid w:val="70E42347"/>
    <w:rsid w:val="73037F0B"/>
    <w:rsid w:val="73A53748"/>
    <w:rsid w:val="742C597A"/>
    <w:rsid w:val="74A90804"/>
    <w:rsid w:val="74DC0D36"/>
    <w:rsid w:val="77521CC0"/>
    <w:rsid w:val="7A0239C0"/>
    <w:rsid w:val="7B092266"/>
    <w:rsid w:val="7B967843"/>
    <w:rsid w:val="7DC3080D"/>
    <w:rsid w:val="7EBF7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1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9"/>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9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9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88"/>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5"/>
    <w:qFormat/>
    <w:uiPriority w:val="0"/>
    <w:pPr>
      <w:shd w:val="clear" w:color="auto" w:fill="000080"/>
    </w:pPr>
  </w:style>
  <w:style w:type="paragraph" w:styleId="15">
    <w:name w:val="annotation text"/>
    <w:basedOn w:val="1"/>
    <w:link w:val="196"/>
    <w:qFormat/>
    <w:uiPriority w:val="99"/>
    <w:pPr>
      <w:jc w:val="left"/>
    </w:pPr>
  </w:style>
  <w:style w:type="paragraph" w:styleId="16">
    <w:name w:val="Body Text 3"/>
    <w:basedOn w:val="1"/>
    <w:link w:val="197"/>
    <w:qFormat/>
    <w:uiPriority w:val="0"/>
    <w:pPr>
      <w:spacing w:after="120"/>
    </w:pPr>
    <w:rPr>
      <w:sz w:val="16"/>
      <w:szCs w:val="16"/>
    </w:rPr>
  </w:style>
  <w:style w:type="paragraph" w:styleId="17">
    <w:name w:val="Body Text"/>
    <w:basedOn w:val="1"/>
    <w:link w:val="198"/>
    <w:qFormat/>
    <w:uiPriority w:val="0"/>
    <w:pPr>
      <w:tabs>
        <w:tab w:val="left" w:pos="567"/>
      </w:tabs>
      <w:spacing w:before="120" w:line="22" w:lineRule="atLeast"/>
    </w:pPr>
    <w:rPr>
      <w:rFonts w:ascii="宋体" w:hAnsi="宋体"/>
      <w:sz w:val="24"/>
    </w:rPr>
  </w:style>
  <w:style w:type="paragraph" w:styleId="18">
    <w:name w:val="Body Text Indent"/>
    <w:basedOn w:val="1"/>
    <w:link w:val="19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0"/>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01"/>
    <w:qFormat/>
    <w:uiPriority w:val="0"/>
    <w:pPr>
      <w:ind w:left="100" w:leftChars="2500"/>
    </w:pPr>
    <w:rPr>
      <w:rFonts w:ascii="仿宋_GB2312" w:hAnsi="宋体" w:eastAsia="仿宋_GB2312"/>
      <w:color w:val="000000"/>
      <w:sz w:val="24"/>
    </w:rPr>
  </w:style>
  <w:style w:type="paragraph" w:styleId="26">
    <w:name w:val="Body Text Indent 2"/>
    <w:basedOn w:val="1"/>
    <w:link w:val="202"/>
    <w:qFormat/>
    <w:uiPriority w:val="0"/>
    <w:pPr>
      <w:ind w:firstLine="480" w:firstLineChars="200"/>
    </w:pPr>
    <w:rPr>
      <w:rFonts w:ascii="仿宋_GB2312" w:eastAsia="仿宋_GB2312"/>
      <w:sz w:val="24"/>
    </w:rPr>
  </w:style>
  <w:style w:type="paragraph" w:styleId="27">
    <w:name w:val="Balloon Text"/>
    <w:basedOn w:val="1"/>
    <w:link w:val="203"/>
    <w:qFormat/>
    <w:uiPriority w:val="0"/>
    <w:rPr>
      <w:sz w:val="18"/>
      <w:szCs w:val="18"/>
    </w:rPr>
  </w:style>
  <w:style w:type="paragraph" w:styleId="28">
    <w:name w:val="footer"/>
    <w:basedOn w:val="1"/>
    <w:link w:val="20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08"/>
    <w:qFormat/>
    <w:uiPriority w:val="0"/>
    <w:pPr>
      <w:jc w:val="center"/>
      <w:outlineLvl w:val="0"/>
    </w:pPr>
    <w:rPr>
      <w:b/>
      <w:sz w:val="32"/>
      <w:szCs w:val="20"/>
    </w:rPr>
  </w:style>
  <w:style w:type="paragraph" w:styleId="40">
    <w:name w:val="annotation subject"/>
    <w:basedOn w:val="15"/>
    <w:next w:val="15"/>
    <w:link w:val="209"/>
    <w:qFormat/>
    <w:uiPriority w:val="0"/>
    <w:rPr>
      <w:b/>
      <w:bCs/>
    </w:rPr>
  </w:style>
  <w:style w:type="paragraph" w:styleId="41">
    <w:name w:val="Body Text First Indent 2"/>
    <w:basedOn w:val="18"/>
    <w:link w:val="210"/>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Pr>
        <w:tblLayout w:type="fixed"/>
      </w:tbl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注释"/>
    <w:basedOn w:val="1"/>
    <w:link w:val="214"/>
    <w:qFormat/>
    <w:uiPriority w:val="0"/>
    <w:pPr>
      <w:adjustRightInd w:val="0"/>
      <w:snapToGrid w:val="0"/>
      <w:ind w:left="420" w:hanging="420" w:hangingChars="200"/>
      <w:jc w:val="left"/>
    </w:pPr>
    <w:rPr>
      <w:rFonts w:ascii="宋体" w:hAnsi="宋体"/>
      <w:szCs w:val="21"/>
    </w:rPr>
  </w:style>
  <w:style w:type="paragraph" w:customStyle="1" w:styleId="54">
    <w:name w:val="正文文本缩进1"/>
    <w:basedOn w:val="1"/>
    <w:link w:val="220"/>
    <w:qFormat/>
    <w:uiPriority w:val="0"/>
    <w:pPr>
      <w:spacing w:line="480" w:lineRule="exact"/>
      <w:ind w:firstLine="480" w:firstLineChars="200"/>
    </w:pPr>
    <w:rPr>
      <w:rFonts w:ascii="宋体" w:hAnsi="宋体"/>
      <w:kern w:val="0"/>
      <w:sz w:val="24"/>
    </w:rPr>
  </w:style>
  <w:style w:type="paragraph" w:customStyle="1" w:styleId="55">
    <w:name w:val="正文大标题"/>
    <w:basedOn w:val="56"/>
    <w:next w:val="5"/>
    <w:link w:val="223"/>
    <w:qFormat/>
    <w:uiPriority w:val="0"/>
    <w:pPr>
      <w:jc w:val="center"/>
    </w:pPr>
    <w:rPr>
      <w:i w:val="0"/>
      <w:color w:val="000000"/>
      <w:sz w:val="28"/>
      <w:szCs w:val="21"/>
    </w:rPr>
  </w:style>
  <w:style w:type="paragraph" w:customStyle="1" w:styleId="56">
    <w:name w:val="正文小标题"/>
    <w:basedOn w:val="1"/>
    <w:next w:val="5"/>
    <w:link w:val="22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57">
    <w:name w:val="List Paragraph"/>
    <w:basedOn w:val="1"/>
    <w:link w:val="226"/>
    <w:qFormat/>
    <w:uiPriority w:val="34"/>
    <w:pPr>
      <w:ind w:firstLine="420" w:firstLineChars="200"/>
    </w:pPr>
    <w:rPr>
      <w:rFonts w:ascii="Calibri" w:hAnsi="Calibri"/>
      <w:szCs w:val="22"/>
    </w:rPr>
  </w:style>
  <w:style w:type="paragraph" w:customStyle="1" w:styleId="58">
    <w:name w:val="正文格式"/>
    <w:basedOn w:val="1"/>
    <w:link w:val="227"/>
    <w:qFormat/>
    <w:uiPriority w:val="0"/>
    <w:pPr>
      <w:spacing w:beforeLines="50" w:line="360" w:lineRule="auto"/>
      <w:ind w:firstLine="480" w:firstLineChars="200"/>
    </w:pPr>
    <w:rPr>
      <w:rFonts w:ascii="宋体" w:hAnsi="宋体"/>
      <w:kern w:val="0"/>
      <w:sz w:val="24"/>
    </w:rPr>
  </w:style>
  <w:style w:type="paragraph" w:customStyle="1" w:styleId="59">
    <w:name w:val="正文缩进1"/>
    <w:basedOn w:val="1"/>
    <w:link w:val="235"/>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0">
    <w:name w:val="正文表格"/>
    <w:basedOn w:val="1"/>
    <w:link w:val="238"/>
    <w:qFormat/>
    <w:uiPriority w:val="0"/>
    <w:pPr>
      <w:adjustRightInd w:val="0"/>
      <w:snapToGrid w:val="0"/>
      <w:jc w:val="left"/>
    </w:pPr>
    <w:rPr>
      <w:rFonts w:ascii="宋体" w:hAnsi="宋体"/>
      <w:color w:val="000000"/>
      <w:szCs w:val="21"/>
    </w:rPr>
  </w:style>
  <w:style w:type="paragraph" w:customStyle="1" w:styleId="61">
    <w:name w:val="正文重点"/>
    <w:basedOn w:val="1"/>
    <w:link w:val="239"/>
    <w:qFormat/>
    <w:uiPriority w:val="0"/>
    <w:pPr>
      <w:adjustRightInd w:val="0"/>
      <w:spacing w:line="360" w:lineRule="auto"/>
      <w:ind w:firstLine="482" w:firstLineChars="200"/>
      <w:jc w:val="left"/>
      <w:textAlignment w:val="baseline"/>
    </w:pPr>
    <w:rPr>
      <w:b/>
      <w:kern w:val="0"/>
      <w:sz w:val="24"/>
      <w:szCs w:val="20"/>
    </w:rPr>
  </w:style>
  <w:style w:type="paragraph" w:customStyle="1" w:styleId="62">
    <w:name w:val="1"/>
    <w:link w:val="251"/>
    <w:qFormat/>
    <w:uiPriority w:val="0"/>
    <w:rPr>
      <w:rFonts w:ascii="Times New Roman" w:hAnsi="Times New Roman" w:eastAsia="宋体" w:cs="Times New Roman"/>
      <w:kern w:val="2"/>
      <w:sz w:val="21"/>
      <w:szCs w:val="24"/>
      <w:lang w:val="zh-CN" w:eastAsia="zh-CN" w:bidi="ar-SA"/>
    </w:rPr>
  </w:style>
  <w:style w:type="paragraph" w:customStyle="1" w:styleId="63">
    <w:name w:val="Char Char Char1"/>
    <w:basedOn w:val="1"/>
    <w:qFormat/>
    <w:uiPriority w:val="0"/>
    <w:rPr>
      <w:rFonts w:ascii="Tahoma" w:hAnsi="Tahoma"/>
      <w:sz w:val="24"/>
      <w:szCs w:val="20"/>
    </w:rPr>
  </w:style>
  <w:style w:type="paragraph" w:customStyle="1" w:styleId="64">
    <w:name w:val="Char3 Char Char Char"/>
    <w:basedOn w:val="1"/>
    <w:qFormat/>
    <w:uiPriority w:val="0"/>
    <w:rPr>
      <w:rFonts w:ascii="Tahoma" w:hAnsi="Tahoma"/>
      <w:sz w:val="24"/>
      <w:szCs w:val="20"/>
    </w:rPr>
  </w:style>
  <w:style w:type="paragraph" w:customStyle="1" w:styleId="65">
    <w:name w:val="一级条标题"/>
    <w:basedOn w:val="66"/>
    <w:next w:val="1"/>
    <w:qFormat/>
    <w:uiPriority w:val="0"/>
    <w:pPr>
      <w:numPr>
        <w:ilvl w:val="1"/>
        <w:numId w:val="1"/>
      </w:numPr>
      <w:tabs>
        <w:tab w:val="left" w:pos="360"/>
        <w:tab w:val="left" w:pos="840"/>
      </w:tabs>
      <w:ind w:left="0" w:hanging="840"/>
      <w:outlineLvl w:val="1"/>
    </w:pPr>
  </w:style>
  <w:style w:type="paragraph" w:customStyle="1" w:styleId="6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9">
    <w:name w:val="默认段落字体 Para Char Char Char Char"/>
    <w:basedOn w:val="1"/>
    <w:qFormat/>
    <w:uiPriority w:val="0"/>
    <w:rPr>
      <w:rFonts w:ascii="Arial" w:hAnsi="Arial" w:cs="Arial"/>
      <w:szCs w:val="21"/>
    </w:rPr>
  </w:style>
  <w:style w:type="paragraph" w:customStyle="1" w:styleId="70">
    <w:name w:val="二级条标题"/>
    <w:basedOn w:val="65"/>
    <w:next w:val="1"/>
    <w:qFormat/>
    <w:uiPriority w:val="0"/>
    <w:pPr>
      <w:numPr>
        <w:ilvl w:val="1"/>
        <w:numId w:val="0"/>
      </w:numPr>
      <w:ind w:hanging="840"/>
      <w:outlineLvl w:val="2"/>
    </w:pPr>
    <w:rPr>
      <w:rFonts w:ascii="宋体" w:eastAsia="宋体"/>
      <w:b w:val="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5">
    <w:name w:val="缺省文本"/>
    <w:basedOn w:val="1"/>
    <w:qFormat/>
    <w:uiPriority w:val="0"/>
    <w:pPr>
      <w:autoSpaceDE w:val="0"/>
      <w:autoSpaceDN w:val="0"/>
      <w:adjustRightInd w:val="0"/>
      <w:jc w:val="left"/>
    </w:pPr>
    <w:rPr>
      <w:kern w:val="0"/>
      <w:sz w:val="24"/>
    </w:rPr>
  </w:style>
  <w:style w:type="paragraph" w:customStyle="1" w:styleId="76">
    <w:name w:val="项目编号2"/>
    <w:basedOn w:val="72"/>
    <w:qFormat/>
    <w:uiPriority w:val="0"/>
    <w:pPr>
      <w:numPr>
        <w:ilvl w:val="0"/>
        <w:numId w:val="3"/>
      </w:numPr>
    </w:pPr>
  </w:style>
  <w:style w:type="paragraph" w:customStyle="1" w:styleId="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8">
    <w:name w:val="字元 字元"/>
    <w:basedOn w:val="1"/>
    <w:qFormat/>
    <w:uiPriority w:val="0"/>
    <w:rPr>
      <w:rFonts w:ascii="Tahoma" w:hAnsi="Tahoma"/>
      <w:sz w:val="24"/>
      <w:szCs w:val="20"/>
    </w:rPr>
  </w:style>
  <w:style w:type="paragraph" w:customStyle="1" w:styleId="7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0">
    <w:name w:val="图中文字"/>
    <w:basedOn w:val="1"/>
    <w:qFormat/>
    <w:uiPriority w:val="0"/>
    <w:pPr>
      <w:adjustRightInd w:val="0"/>
      <w:snapToGrid w:val="0"/>
      <w:spacing w:line="0" w:lineRule="atLeast"/>
      <w:jc w:val="center"/>
    </w:pPr>
    <w:rPr>
      <w:sz w:val="24"/>
      <w:szCs w:val="20"/>
    </w:rPr>
  </w:style>
  <w:style w:type="paragraph" w:customStyle="1" w:styleId="81">
    <w:name w:val="Char Char Char"/>
    <w:basedOn w:val="1"/>
    <w:qFormat/>
    <w:uiPriority w:val="0"/>
    <w:rPr>
      <w:rFonts w:ascii="Tahoma" w:hAnsi="Tahoma"/>
      <w:sz w:val="24"/>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四级条标题"/>
    <w:basedOn w:val="84"/>
    <w:next w:val="1"/>
    <w:qFormat/>
    <w:uiPriority w:val="0"/>
    <w:pPr>
      <w:numPr>
        <w:ilvl w:val="4"/>
        <w:numId w:val="1"/>
      </w:numPr>
      <w:tabs>
        <w:tab w:val="left" w:pos="360"/>
        <w:tab w:val="left" w:pos="840"/>
      </w:tabs>
      <w:ind w:left="0" w:hanging="840"/>
      <w:outlineLvl w:val="4"/>
    </w:pPr>
  </w:style>
  <w:style w:type="paragraph" w:customStyle="1" w:styleId="84">
    <w:name w:val="三级条标题"/>
    <w:basedOn w:val="70"/>
    <w:next w:val="1"/>
    <w:qFormat/>
    <w:uiPriority w:val="0"/>
    <w:pPr>
      <w:numPr>
        <w:ilvl w:val="3"/>
        <w:numId w:val="1"/>
      </w:numPr>
      <w:ind w:left="0" w:hanging="840"/>
      <w:outlineLvl w:val="3"/>
    </w:pPr>
  </w:style>
  <w:style w:type="paragraph" w:customStyle="1" w:styleId="8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Char2"/>
    <w:basedOn w:val="1"/>
    <w:qFormat/>
    <w:uiPriority w:val="0"/>
    <w:rPr>
      <w:rFonts w:ascii="Tahoma" w:hAnsi="Tahoma"/>
      <w:sz w:val="24"/>
      <w:szCs w:val="20"/>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0">
    <w:name w:val="样式2"/>
    <w:basedOn w:val="38"/>
    <w:qFormat/>
    <w:uiPriority w:val="0"/>
    <w:pPr>
      <w:spacing w:line="360" w:lineRule="auto"/>
      <w:jc w:val="center"/>
    </w:pPr>
    <w:rPr>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4">
    <w:name w:val="五级条标题"/>
    <w:basedOn w:val="83"/>
    <w:next w:val="1"/>
    <w:qFormat/>
    <w:uiPriority w:val="0"/>
    <w:pPr>
      <w:numPr>
        <w:ilvl w:val="5"/>
        <w:numId w:val="1"/>
      </w:numPr>
      <w:ind w:left="0" w:hanging="840"/>
      <w:outlineLvl w:val="5"/>
    </w:p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项目符号1"/>
    <w:basedOn w:val="97"/>
    <w:qFormat/>
    <w:uiPriority w:val="0"/>
    <w:pPr>
      <w:ind w:left="-25" w:firstLine="0"/>
    </w:pPr>
  </w:style>
  <w:style w:type="paragraph" w:customStyle="1" w:styleId="97">
    <w:name w:val="正文文本样式"/>
    <w:basedOn w:val="1"/>
    <w:qFormat/>
    <w:uiPriority w:val="0"/>
    <w:pPr>
      <w:spacing w:line="360" w:lineRule="auto"/>
      <w:ind w:firstLine="482"/>
    </w:pPr>
    <w:rPr>
      <w:rFonts w:cs="宋体"/>
      <w:sz w:val="24"/>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5">
    <w:name w:val="正文列项_数字"/>
    <w:basedOn w:val="1"/>
    <w:qFormat/>
    <w:uiPriority w:val="0"/>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1名"/>
    <w:basedOn w:val="1"/>
    <w:qFormat/>
    <w:uiPriority w:val="0"/>
    <w:pPr>
      <w:numPr>
        <w:ilvl w:val="0"/>
        <w:numId w:val="4"/>
      </w:numPr>
      <w:spacing w:before="120"/>
    </w:pPr>
    <w:rPr>
      <w:rFonts w:ascii="宋体"/>
      <w:sz w:val="28"/>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Char Char Char Char Char Char Char Char Char"/>
    <w:basedOn w:val="1"/>
    <w:qFormat/>
    <w:uiPriority w:val="0"/>
  </w:style>
  <w:style w:type="paragraph" w:customStyle="1" w:styleId="112">
    <w:name w:val="Char"/>
    <w:basedOn w:val="1"/>
    <w:qFormat/>
    <w:uiPriority w:val="0"/>
    <w:pPr>
      <w:tabs>
        <w:tab w:val="left" w:pos="360"/>
      </w:tabs>
    </w:pPr>
    <w:rPr>
      <w:sz w:val="24"/>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4"/>
    <w:qFormat/>
    <w:uiPriority w:val="0"/>
    <w:rPr>
      <w:rFonts w:ascii="Tahoma" w:hAnsi="Tahoma"/>
      <w:sz w:val="24"/>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19">
    <w:name w:val="样式 标题 2 + 宋体 五号 行距: 单倍行距"/>
    <w:basedOn w:val="2"/>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2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5">
    <w:name w:val="文档正文"/>
    <w:basedOn w:val="1"/>
    <w:qFormat/>
    <w:uiPriority w:val="0"/>
    <w:pPr>
      <w:snapToGrid w:val="0"/>
      <w:spacing w:before="120" w:after="120" w:line="180" w:lineRule="auto"/>
    </w:pPr>
    <w:rPr>
      <w:rFonts w:ascii="Arial" w:hAnsi="Arial"/>
      <w:szCs w:val="20"/>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qFormat/>
    <w:uiPriority w:val="0"/>
    <w:rPr>
      <w:rFonts w:ascii="Tahoma" w:hAnsi="Tahoma"/>
      <w:sz w:val="24"/>
      <w:szCs w:val="20"/>
    </w:rPr>
  </w:style>
  <w:style w:type="paragraph" w:customStyle="1" w:styleId="128">
    <w:name w:val="Char Char Char1 Char1"/>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正文列项_字母"/>
    <w:basedOn w:val="1"/>
    <w:qFormat/>
    <w:uiPriority w:val="0"/>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正文 + 楷体_GB2312"/>
    <w:basedOn w:val="1"/>
    <w:qFormat/>
    <w:uiPriority w:val="0"/>
    <w:pPr>
      <w:widowControl/>
      <w:jc w:val="left"/>
    </w:pPr>
    <w:rPr>
      <w:rFonts w:ascii="楷体_GB2312" w:eastAsia="楷体_GB2312" w:cs="Arial"/>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字元 字元1"/>
    <w:basedOn w:val="1"/>
    <w:qFormat/>
    <w:uiPriority w:val="0"/>
    <w:rPr>
      <w:rFonts w:ascii="Tahoma" w:hAnsi="Tahoma"/>
      <w:sz w:val="24"/>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项目编号3"/>
    <w:basedOn w:val="97"/>
    <w:qFormat/>
    <w:uiPriority w:val="0"/>
    <w:pPr>
      <w:numPr>
        <w:ilvl w:val="0"/>
        <w:numId w:val="6"/>
      </w:numPr>
    </w:pPr>
  </w:style>
  <w:style w:type="paragraph" w:customStyle="1" w:styleId="148">
    <w:name w:val="Char21"/>
    <w:basedOn w:val="1"/>
    <w:qFormat/>
    <w:uiPriority w:val="0"/>
    <w:rPr>
      <w:rFonts w:ascii="Tahoma" w:hAnsi="Tahoma"/>
      <w:sz w:val="24"/>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1">
    <w:name w:val="Char Char Char Char Char Char Char Char Char Char1"/>
    <w:basedOn w:val="1"/>
    <w:qFormat/>
    <w:uiPriority w:val="0"/>
    <w:rPr>
      <w:rFonts w:ascii="宋体" w:hAnsi="宋体" w:cs="Courier New"/>
      <w:sz w:val="32"/>
      <w:szCs w:val="32"/>
    </w:rPr>
  </w:style>
  <w:style w:type="paragraph" w:customStyle="1" w:styleId="152">
    <w:name w:val="正文文本样式 加粗"/>
    <w:basedOn w:val="97"/>
    <w:qFormat/>
    <w:uiPriority w:val="0"/>
    <w:rPr>
      <w:b/>
    </w:rPr>
  </w:style>
  <w:style w:type="paragraph" w:customStyle="1" w:styleId="15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2 Char Char Char Char Char Char"/>
    <w:basedOn w:val="1"/>
    <w:qFormat/>
    <w:uiPriority w:val="0"/>
    <w:pPr>
      <w:widowControl/>
      <w:spacing w:line="400" w:lineRule="exact"/>
      <w:jc w:val="center"/>
    </w:pPr>
  </w:style>
  <w:style w:type="paragraph" w:customStyle="1" w:styleId="155">
    <w:name w:val="Char Char4"/>
    <w:basedOn w:val="1"/>
    <w:qFormat/>
    <w:uiPriority w:val="0"/>
    <w:pPr>
      <w:widowControl/>
      <w:spacing w:line="400" w:lineRule="exact"/>
      <w:jc w:val="center"/>
    </w:pPr>
  </w:style>
  <w:style w:type="paragraph" w:customStyle="1" w:styleId="156">
    <w:name w:val="Char3 Char Char Char1"/>
    <w:basedOn w:val="1"/>
    <w:qFormat/>
    <w:uiPriority w:val="0"/>
    <w:rPr>
      <w:rFonts w:ascii="Tahoma" w:hAnsi="Tahoma"/>
      <w:sz w:val="24"/>
      <w:szCs w:val="20"/>
    </w:rPr>
  </w:style>
  <w:style w:type="paragraph" w:customStyle="1" w:styleId="15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9">
    <w:name w:val="图例"/>
    <w:basedOn w:val="1"/>
    <w:qFormat/>
    <w:uiPriority w:val="0"/>
    <w:pPr>
      <w:spacing w:before="120" w:after="120" w:line="360" w:lineRule="auto"/>
      <w:jc w:val="center"/>
    </w:pPr>
    <w:rPr>
      <w:rFonts w:eastAsia="仿宋_GB2312"/>
      <w:b/>
      <w:sz w:val="24"/>
      <w:szCs w:val="20"/>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Char22"/>
    <w:basedOn w:val="1"/>
    <w:qFormat/>
    <w:uiPriority w:val="0"/>
    <w:rPr>
      <w:rFonts w:ascii="Tahoma" w:hAnsi="Tahoma"/>
      <w:sz w:val="24"/>
      <w:szCs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3">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标题1-附件"/>
    <w:basedOn w:val="3"/>
    <w:qFormat/>
    <w:uiPriority w:val="0"/>
    <w:pPr>
      <w:jc w:val="left"/>
    </w:pPr>
    <w:rPr>
      <w:sz w:val="24"/>
      <w:szCs w:val="24"/>
    </w:rPr>
  </w:style>
  <w:style w:type="paragraph" w:customStyle="1" w:styleId="165">
    <w:name w:val="Char3"/>
    <w:basedOn w:val="1"/>
    <w:qFormat/>
    <w:uiPriority w:val="0"/>
    <w:pPr>
      <w:tabs>
        <w:tab w:val="left" w:pos="360"/>
      </w:tabs>
    </w:pPr>
    <w:rPr>
      <w:sz w:val="24"/>
    </w:rPr>
  </w:style>
  <w:style w:type="paragraph" w:customStyle="1" w:styleId="16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69">
    <w:name w:val="表格1"/>
    <w:basedOn w:val="1"/>
    <w:qFormat/>
    <w:uiPriority w:val="0"/>
    <w:pPr>
      <w:ind w:firstLine="480" w:firstLineChars="200"/>
      <w:jc w:val="center"/>
    </w:pPr>
    <w:rPr>
      <w:sz w:val="24"/>
      <w:szCs w:val="20"/>
    </w:rPr>
  </w:style>
  <w:style w:type="paragraph" w:customStyle="1" w:styleId="170">
    <w:name w:val="字元 字元2"/>
    <w:basedOn w:val="1"/>
    <w:qFormat/>
    <w:uiPriority w:val="0"/>
    <w:rPr>
      <w:rFonts w:ascii="Tahoma" w:hAnsi="Tahoma"/>
      <w:sz w:val="24"/>
      <w:szCs w:val="20"/>
    </w:rPr>
  </w:style>
  <w:style w:type="paragraph" w:customStyle="1" w:styleId="171">
    <w:name w:val="Char3 Char Char Char2"/>
    <w:basedOn w:val="1"/>
    <w:qFormat/>
    <w:uiPriority w:val="0"/>
    <w:rPr>
      <w:rFonts w:ascii="Tahoma" w:hAnsi="Tahoma"/>
      <w:sz w:val="24"/>
      <w:szCs w:val="20"/>
    </w:rPr>
  </w:style>
  <w:style w:type="paragraph" w:customStyle="1" w:styleId="1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列出段落2"/>
    <w:basedOn w:val="1"/>
    <w:qFormat/>
    <w:uiPriority w:val="0"/>
    <w:pPr>
      <w:ind w:firstLine="420" w:firstLineChars="200"/>
    </w:pPr>
    <w:rPr>
      <w:rFonts w:ascii="Calibri" w:hAnsi="Calibri"/>
      <w:szCs w:val="22"/>
    </w:rPr>
  </w:style>
  <w:style w:type="paragraph" w:customStyle="1" w:styleId="174">
    <w:name w:val="Char Char Char1 Char2"/>
    <w:basedOn w:val="1"/>
    <w:qFormat/>
    <w:uiPriority w:val="0"/>
    <w:rPr>
      <w:rFonts w:ascii="Tahoma" w:hAnsi="Tahoma"/>
      <w:sz w:val="24"/>
      <w:szCs w:val="20"/>
    </w:rPr>
  </w:style>
  <w:style w:type="paragraph" w:customStyle="1" w:styleId="175">
    <w:name w:val="Char Char Char2"/>
    <w:basedOn w:val="1"/>
    <w:qFormat/>
    <w:uiPriority w:val="0"/>
    <w:rPr>
      <w:rFonts w:ascii="Tahoma" w:hAnsi="Tahoma"/>
      <w:sz w:val="24"/>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8">
    <w:name w:val="修订1"/>
    <w:qFormat/>
    <w:uiPriority w:val="0"/>
    <w:rPr>
      <w:rFonts w:ascii="Times New Roman" w:hAnsi="Times New Roman" w:eastAsia="宋体" w:cs="Times New Roman"/>
      <w:kern w:val="2"/>
      <w:sz w:val="21"/>
      <w:szCs w:val="24"/>
      <w:lang w:val="en-US" w:eastAsia="zh-CN" w:bidi="ar-SA"/>
    </w:rPr>
  </w:style>
  <w:style w:type="paragraph" w:customStyle="1" w:styleId="179">
    <w:name w:val="Char Char Char Char Char Char Char Char Char Char2"/>
    <w:basedOn w:val="1"/>
    <w:qFormat/>
    <w:uiPriority w:val="0"/>
    <w:rPr>
      <w:rFonts w:ascii="宋体" w:hAnsi="宋体" w:cs="Courier New"/>
      <w:sz w:val="32"/>
      <w:szCs w:val="32"/>
    </w:rPr>
  </w:style>
  <w:style w:type="paragraph" w:customStyle="1" w:styleId="180">
    <w:name w:val="Char2 Char Char Char Char Char Char1"/>
    <w:basedOn w:val="1"/>
    <w:qFormat/>
    <w:uiPriority w:val="0"/>
    <w:pPr>
      <w:widowControl/>
      <w:spacing w:line="400" w:lineRule="exact"/>
      <w:jc w:val="center"/>
    </w:pPr>
  </w:style>
  <w:style w:type="paragraph" w:customStyle="1" w:styleId="181">
    <w:name w:val="Char Char41"/>
    <w:basedOn w:val="1"/>
    <w:qFormat/>
    <w:uiPriority w:val="0"/>
    <w:pPr>
      <w:widowControl/>
      <w:spacing w:line="400" w:lineRule="exact"/>
      <w:jc w:val="center"/>
    </w:pPr>
  </w:style>
  <w:style w:type="paragraph" w:customStyle="1" w:styleId="18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3">
    <w:name w:val="null3"/>
    <w:qFormat/>
    <w:uiPriority w:val="0"/>
    <w:rPr>
      <w:rFonts w:hint="eastAsia" w:ascii="Calibri" w:hAnsi="Calibri" w:eastAsia="宋体" w:cs="Times New Roman"/>
      <w:lang w:val="en-US" w:eastAsia="zh-CN" w:bidi="ar-SA"/>
    </w:rPr>
  </w:style>
  <w:style w:type="paragraph" w:customStyle="1" w:styleId="184">
    <w:name w:val="列表段落1"/>
    <w:basedOn w:val="1"/>
    <w:qFormat/>
    <w:uiPriority w:val="34"/>
    <w:pPr>
      <w:ind w:firstLine="420" w:firstLineChars="200"/>
    </w:pPr>
    <w:rPr>
      <w:rFonts w:ascii="Calibri" w:hAnsi="Calibri"/>
      <w:szCs w:val="20"/>
    </w:rPr>
  </w:style>
  <w:style w:type="character" w:customStyle="1" w:styleId="185">
    <w:name w:val="标题 1 字符"/>
    <w:link w:val="3"/>
    <w:qFormat/>
    <w:uiPriority w:val="0"/>
    <w:rPr>
      <w:rFonts w:ascii="宋体"/>
      <w:b/>
      <w:kern w:val="44"/>
      <w:sz w:val="32"/>
    </w:rPr>
  </w:style>
  <w:style w:type="character" w:customStyle="1" w:styleId="186">
    <w:name w:val="标题 2 字符"/>
    <w:link w:val="2"/>
    <w:qFormat/>
    <w:uiPriority w:val="0"/>
    <w:rPr>
      <w:rFonts w:ascii="Arial" w:hAnsi="Arial" w:eastAsia="黑体"/>
      <w:b/>
      <w:sz w:val="30"/>
      <w:lang w:val="en-US" w:eastAsia="zh-CN" w:bidi="ar-SA"/>
    </w:rPr>
  </w:style>
  <w:style w:type="character" w:customStyle="1" w:styleId="187">
    <w:name w:val="标题 3 字符"/>
    <w:link w:val="4"/>
    <w:qFormat/>
    <w:uiPriority w:val="0"/>
    <w:rPr>
      <w:rFonts w:ascii="宋体" w:eastAsia="宋体"/>
      <w:b/>
      <w:sz w:val="24"/>
      <w:u w:val="single"/>
      <w:lang w:val="en-US" w:eastAsia="zh-CN" w:bidi="ar-SA"/>
    </w:rPr>
  </w:style>
  <w:style w:type="character" w:customStyle="1" w:styleId="188">
    <w:name w:val="正文缩进 字符"/>
    <w:link w:val="5"/>
    <w:qFormat/>
    <w:uiPriority w:val="0"/>
    <w:rPr>
      <w:rFonts w:ascii="宋体" w:eastAsia="宋体"/>
      <w:kern w:val="2"/>
      <w:sz w:val="24"/>
      <w:szCs w:val="24"/>
      <w:lang w:val="en-US" w:eastAsia="zh-CN" w:bidi="ar-SA"/>
    </w:rPr>
  </w:style>
  <w:style w:type="character" w:customStyle="1" w:styleId="189">
    <w:name w:val="标题 4 字符"/>
    <w:link w:val="6"/>
    <w:qFormat/>
    <w:uiPriority w:val="0"/>
    <w:rPr>
      <w:sz w:val="24"/>
    </w:rPr>
  </w:style>
  <w:style w:type="character" w:customStyle="1" w:styleId="190">
    <w:name w:val="标题 5 字符"/>
    <w:link w:val="7"/>
    <w:qFormat/>
    <w:uiPriority w:val="0"/>
    <w:rPr>
      <w:b/>
      <w:sz w:val="28"/>
    </w:rPr>
  </w:style>
  <w:style w:type="character" w:customStyle="1" w:styleId="191">
    <w:name w:val="标题 6 字符"/>
    <w:link w:val="8"/>
    <w:qFormat/>
    <w:uiPriority w:val="0"/>
    <w:rPr>
      <w:rFonts w:ascii="Arial" w:hAnsi="Arial" w:eastAsia="黑体"/>
      <w:b/>
      <w:sz w:val="24"/>
    </w:rPr>
  </w:style>
  <w:style w:type="character" w:customStyle="1" w:styleId="192">
    <w:name w:val="标题 7 字符"/>
    <w:link w:val="9"/>
    <w:qFormat/>
    <w:uiPriority w:val="0"/>
    <w:rPr>
      <w:b/>
      <w:sz w:val="24"/>
    </w:rPr>
  </w:style>
  <w:style w:type="character" w:customStyle="1" w:styleId="193">
    <w:name w:val="标题 8 字符"/>
    <w:link w:val="10"/>
    <w:qFormat/>
    <w:uiPriority w:val="0"/>
    <w:rPr>
      <w:rFonts w:ascii="Arial" w:hAnsi="Arial" w:eastAsia="黑体"/>
      <w:sz w:val="24"/>
    </w:rPr>
  </w:style>
  <w:style w:type="character" w:customStyle="1" w:styleId="194">
    <w:name w:val="标题 9 字符"/>
    <w:link w:val="11"/>
    <w:qFormat/>
    <w:uiPriority w:val="0"/>
    <w:rPr>
      <w:rFonts w:ascii="Arial" w:hAnsi="Arial" w:eastAsia="黑体"/>
      <w:sz w:val="21"/>
    </w:rPr>
  </w:style>
  <w:style w:type="character" w:customStyle="1" w:styleId="195">
    <w:name w:val="文档结构图 字符"/>
    <w:link w:val="14"/>
    <w:qFormat/>
    <w:uiPriority w:val="0"/>
    <w:rPr>
      <w:kern w:val="2"/>
      <w:sz w:val="21"/>
      <w:szCs w:val="24"/>
      <w:shd w:val="clear" w:color="auto" w:fill="000080"/>
    </w:rPr>
  </w:style>
  <w:style w:type="character" w:customStyle="1" w:styleId="196">
    <w:name w:val="批注文字 字符1"/>
    <w:link w:val="15"/>
    <w:qFormat/>
    <w:uiPriority w:val="99"/>
    <w:rPr>
      <w:kern w:val="2"/>
      <w:sz w:val="21"/>
      <w:szCs w:val="24"/>
    </w:rPr>
  </w:style>
  <w:style w:type="character" w:customStyle="1" w:styleId="197">
    <w:name w:val="正文文本 3 字符"/>
    <w:link w:val="16"/>
    <w:qFormat/>
    <w:uiPriority w:val="0"/>
    <w:rPr>
      <w:kern w:val="2"/>
      <w:sz w:val="16"/>
      <w:szCs w:val="16"/>
    </w:rPr>
  </w:style>
  <w:style w:type="character" w:customStyle="1" w:styleId="198">
    <w:name w:val="正文文本 字符"/>
    <w:link w:val="17"/>
    <w:qFormat/>
    <w:uiPriority w:val="0"/>
    <w:rPr>
      <w:rFonts w:ascii="宋体" w:hAnsi="宋体"/>
      <w:kern w:val="2"/>
      <w:sz w:val="24"/>
      <w:szCs w:val="24"/>
    </w:rPr>
  </w:style>
  <w:style w:type="character" w:customStyle="1" w:styleId="199">
    <w:name w:val="正文文本缩进 字符"/>
    <w:link w:val="18"/>
    <w:qFormat/>
    <w:uiPriority w:val="0"/>
    <w:rPr>
      <w:rFonts w:eastAsia="宋体"/>
      <w:kern w:val="2"/>
      <w:sz w:val="24"/>
      <w:szCs w:val="24"/>
      <w:lang w:val="en-US" w:eastAsia="zh-CN" w:bidi="ar-SA"/>
    </w:rPr>
  </w:style>
  <w:style w:type="character" w:customStyle="1" w:styleId="200">
    <w:name w:val="纯文本 字符2"/>
    <w:link w:val="23"/>
    <w:qFormat/>
    <w:uiPriority w:val="0"/>
    <w:rPr>
      <w:rFonts w:hint="eastAsia" w:ascii="宋体" w:hAnsi="Courier New" w:eastAsia="宋体" w:cs="宋体"/>
      <w:kern w:val="2"/>
      <w:sz w:val="21"/>
    </w:rPr>
  </w:style>
  <w:style w:type="character" w:customStyle="1" w:styleId="201">
    <w:name w:val="日期 字符"/>
    <w:link w:val="25"/>
    <w:qFormat/>
    <w:uiPriority w:val="0"/>
    <w:rPr>
      <w:rFonts w:ascii="仿宋_GB2312" w:hAnsi="宋体" w:eastAsia="仿宋_GB2312"/>
      <w:color w:val="000000"/>
      <w:kern w:val="2"/>
      <w:sz w:val="24"/>
      <w:szCs w:val="24"/>
    </w:rPr>
  </w:style>
  <w:style w:type="character" w:customStyle="1" w:styleId="202">
    <w:name w:val="正文文本缩进 2 字符"/>
    <w:link w:val="26"/>
    <w:qFormat/>
    <w:uiPriority w:val="0"/>
    <w:rPr>
      <w:rFonts w:ascii="仿宋_GB2312" w:eastAsia="仿宋_GB2312"/>
      <w:kern w:val="2"/>
      <w:sz w:val="24"/>
      <w:szCs w:val="24"/>
    </w:rPr>
  </w:style>
  <w:style w:type="character" w:customStyle="1" w:styleId="203">
    <w:name w:val="批注框文本 字符"/>
    <w:link w:val="27"/>
    <w:qFormat/>
    <w:uiPriority w:val="0"/>
    <w:rPr>
      <w:kern w:val="2"/>
      <w:sz w:val="18"/>
      <w:szCs w:val="18"/>
    </w:rPr>
  </w:style>
  <w:style w:type="character" w:customStyle="1" w:styleId="204">
    <w:name w:val="页脚 字符"/>
    <w:link w:val="28"/>
    <w:qFormat/>
    <w:uiPriority w:val="99"/>
    <w:rPr>
      <w:rFonts w:ascii="宋体" w:eastAsia="宋体"/>
      <w:sz w:val="18"/>
      <w:lang w:val="en-US" w:eastAsia="zh-CN" w:bidi="ar-SA"/>
    </w:rPr>
  </w:style>
  <w:style w:type="character" w:customStyle="1" w:styleId="205">
    <w:name w:val="页眉 字符"/>
    <w:link w:val="29"/>
    <w:qFormat/>
    <w:uiPriority w:val="0"/>
    <w:rPr>
      <w:rFonts w:eastAsia="宋体"/>
      <w:kern w:val="2"/>
      <w:sz w:val="18"/>
      <w:szCs w:val="18"/>
      <w:lang w:val="en-US" w:eastAsia="zh-CN" w:bidi="ar-SA"/>
    </w:rPr>
  </w:style>
  <w:style w:type="character" w:customStyle="1" w:styleId="206">
    <w:name w:val="正文文本缩进 3 字符"/>
    <w:link w:val="33"/>
    <w:qFormat/>
    <w:uiPriority w:val="0"/>
    <w:rPr>
      <w:rFonts w:ascii="宋体"/>
      <w:sz w:val="24"/>
    </w:rPr>
  </w:style>
  <w:style w:type="character" w:customStyle="1" w:styleId="207">
    <w:name w:val="HTML 预设格式 字符"/>
    <w:link w:val="36"/>
    <w:qFormat/>
    <w:uiPriority w:val="0"/>
    <w:rPr>
      <w:rFonts w:ascii="宋体" w:hAnsi="宋体" w:cs="宋体"/>
      <w:sz w:val="24"/>
      <w:szCs w:val="24"/>
    </w:rPr>
  </w:style>
  <w:style w:type="character" w:customStyle="1" w:styleId="208">
    <w:name w:val="标题 字符"/>
    <w:link w:val="39"/>
    <w:qFormat/>
    <w:uiPriority w:val="0"/>
    <w:rPr>
      <w:b/>
      <w:kern w:val="2"/>
      <w:sz w:val="32"/>
    </w:rPr>
  </w:style>
  <w:style w:type="character" w:customStyle="1" w:styleId="209">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210">
    <w:name w:val="正文首行缩进 2 字符"/>
    <w:link w:val="41"/>
    <w:qFormat/>
    <w:uiPriority w:val="0"/>
    <w:rPr>
      <w:rFonts w:eastAsia="宋体"/>
      <w:kern w:val="2"/>
      <w:sz w:val="24"/>
      <w:szCs w:val="24"/>
      <w:lang w:val="en-US" w:eastAsia="zh-CN" w:bidi="ar-SA"/>
    </w:rPr>
  </w:style>
  <w:style w:type="character" w:customStyle="1" w:styleId="211">
    <w:name w:val="c21"/>
    <w:qFormat/>
    <w:uiPriority w:val="0"/>
    <w:rPr>
      <w:rFonts w:hint="default" w:ascii="ˎ̥" w:hAnsi="ˎ̥"/>
      <w:color w:val="000000"/>
      <w:sz w:val="20"/>
      <w:szCs w:val="20"/>
      <w:u w:val="none"/>
    </w:rPr>
  </w:style>
  <w:style w:type="character" w:customStyle="1" w:styleId="212">
    <w:name w:val="批注文字 Char"/>
    <w:qFormat/>
    <w:uiPriority w:val="99"/>
    <w:rPr>
      <w:kern w:val="2"/>
      <w:sz w:val="21"/>
      <w:szCs w:val="24"/>
    </w:rPr>
  </w:style>
  <w:style w:type="character" w:customStyle="1" w:styleId="213">
    <w:name w:val="页眉 Char"/>
    <w:qFormat/>
    <w:uiPriority w:val="0"/>
    <w:rPr>
      <w:rFonts w:eastAsia="宋体"/>
      <w:kern w:val="2"/>
      <w:sz w:val="18"/>
      <w:szCs w:val="18"/>
      <w:lang w:val="en-US" w:eastAsia="zh-CN" w:bidi="ar-SA"/>
    </w:rPr>
  </w:style>
  <w:style w:type="character" w:customStyle="1" w:styleId="214">
    <w:name w:val="注释 Char"/>
    <w:link w:val="53"/>
    <w:qFormat/>
    <w:uiPriority w:val="0"/>
    <w:rPr>
      <w:rFonts w:ascii="宋体" w:hAnsi="宋体"/>
      <w:kern w:val="2"/>
      <w:sz w:val="21"/>
      <w:szCs w:val="21"/>
    </w:rPr>
  </w:style>
  <w:style w:type="character" w:customStyle="1" w:styleId="215">
    <w:name w:val="cf01"/>
    <w:qFormat/>
    <w:uiPriority w:val="0"/>
    <w:rPr>
      <w:rFonts w:hint="eastAsia" w:ascii="Microsoft YaHei UI" w:hAnsi="Microsoft YaHei UI" w:eastAsia="Microsoft YaHei UI"/>
      <w:sz w:val="18"/>
      <w:szCs w:val="18"/>
    </w:rPr>
  </w:style>
  <w:style w:type="character" w:customStyle="1" w:styleId="216">
    <w:name w:val="批注文字 字符"/>
    <w:qFormat/>
    <w:uiPriority w:val="99"/>
    <w:rPr>
      <w:rFonts w:ascii="Times New Roman" w:hAnsi="Times New Roman" w:eastAsia="宋体" w:cs="Times New Roman"/>
      <w:sz w:val="24"/>
      <w:lang w:val="en-US" w:eastAsia="zh-CN" w:bidi="ar-SA"/>
    </w:rPr>
  </w:style>
  <w:style w:type="character" w:customStyle="1" w:styleId="217">
    <w:name w:val="标题 2 Char Char"/>
    <w:qFormat/>
    <w:uiPriority w:val="0"/>
    <w:rPr>
      <w:rFonts w:ascii="Arial" w:hAnsi="Arial" w:eastAsia="黑体"/>
      <w:b/>
      <w:bCs/>
      <w:kern w:val="2"/>
      <w:sz w:val="32"/>
      <w:szCs w:val="32"/>
      <w:lang w:val="en-US" w:eastAsia="zh-CN" w:bidi="ar-SA"/>
    </w:rPr>
  </w:style>
  <w:style w:type="character" w:customStyle="1" w:styleId="218">
    <w:name w:val="chanpin1"/>
    <w:qFormat/>
    <w:uiPriority w:val="0"/>
    <w:rPr>
      <w:rFonts w:hint="default" w:ascii="ˎ̥" w:hAnsi="ˎ̥"/>
      <w:color w:val="000000"/>
      <w:sz w:val="20"/>
      <w:szCs w:val="20"/>
      <w:u w:val="none"/>
    </w:rPr>
  </w:style>
  <w:style w:type="character" w:customStyle="1" w:styleId="219">
    <w:name w:val="txt"/>
    <w:qFormat/>
    <w:uiPriority w:val="0"/>
  </w:style>
  <w:style w:type="character" w:customStyle="1" w:styleId="220">
    <w:name w:val="正文文本缩进 Char1"/>
    <w:link w:val="54"/>
    <w:qFormat/>
    <w:uiPriority w:val="0"/>
    <w:rPr>
      <w:rFonts w:ascii="宋体" w:hAnsi="宋体" w:eastAsia="宋体"/>
      <w:sz w:val="24"/>
      <w:szCs w:val="24"/>
      <w:lang w:bidi="ar-SA"/>
    </w:rPr>
  </w:style>
  <w:style w:type="character" w:customStyle="1" w:styleId="221">
    <w:name w:val="普通文字1 Char1"/>
    <w:qFormat/>
    <w:uiPriority w:val="0"/>
    <w:rPr>
      <w:rFonts w:ascii="宋体" w:hAnsi="Courier New" w:eastAsia="宋体"/>
      <w:kern w:val="2"/>
      <w:sz w:val="21"/>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大标题 Char"/>
    <w:link w:val="55"/>
    <w:qFormat/>
    <w:uiPriority w:val="0"/>
    <w:rPr>
      <w:rFonts w:ascii="宋体" w:hAnsi="宋体"/>
      <w:b/>
      <w:color w:val="000000"/>
      <w:kern w:val="2"/>
      <w:sz w:val="28"/>
      <w:szCs w:val="21"/>
    </w:rPr>
  </w:style>
  <w:style w:type="character" w:customStyle="1" w:styleId="224">
    <w:name w:val="正文小标题 Char"/>
    <w:link w:val="56"/>
    <w:qFormat/>
    <w:uiPriority w:val="0"/>
    <w:rPr>
      <w:rFonts w:ascii="宋体" w:hAnsi="宋体"/>
      <w:b/>
      <w:i/>
      <w:color w:val="FF0000"/>
      <w:kern w:val="2"/>
      <w:sz w:val="24"/>
    </w:rPr>
  </w:style>
  <w:style w:type="character" w:customStyle="1" w:styleId="225">
    <w:name w:val="纯文本 Char1"/>
    <w:qFormat/>
    <w:uiPriority w:val="0"/>
    <w:rPr>
      <w:rFonts w:ascii="宋体" w:hAnsi="Courier New" w:eastAsia="宋体"/>
      <w:kern w:val="2"/>
      <w:sz w:val="21"/>
      <w:lang w:val="en-US" w:eastAsia="zh-CN" w:bidi="ar-SA"/>
    </w:rPr>
  </w:style>
  <w:style w:type="character" w:customStyle="1" w:styleId="226">
    <w:name w:val="列出段落 字符"/>
    <w:link w:val="57"/>
    <w:qFormat/>
    <w:uiPriority w:val="34"/>
    <w:rPr>
      <w:rFonts w:ascii="Calibri" w:hAnsi="Calibri" w:eastAsia="宋体"/>
      <w:kern w:val="2"/>
      <w:sz w:val="21"/>
      <w:szCs w:val="22"/>
      <w:lang w:val="en-US" w:eastAsia="zh-CN" w:bidi="ar-SA"/>
    </w:rPr>
  </w:style>
  <w:style w:type="character" w:customStyle="1" w:styleId="227">
    <w:name w:val="正文格式 Char"/>
    <w:link w:val="58"/>
    <w:qFormat/>
    <w:locked/>
    <w:uiPriority w:val="0"/>
    <w:rPr>
      <w:rFonts w:ascii="宋体" w:hAnsi="宋体"/>
      <w:sz w:val="24"/>
      <w:szCs w:val="24"/>
    </w:rPr>
  </w:style>
  <w:style w:type="character" w:customStyle="1" w:styleId="228">
    <w:name w:val="纯文本 字符1"/>
    <w:qFormat/>
    <w:uiPriority w:val="0"/>
    <w:rPr>
      <w:rFonts w:ascii="宋体" w:hAnsi="Courier New"/>
    </w:rPr>
  </w:style>
  <w:style w:type="character" w:customStyle="1" w:styleId="229">
    <w:name w:val="bjh-p"/>
    <w:qFormat/>
    <w:uiPriority w:val="0"/>
  </w:style>
  <w:style w:type="character" w:customStyle="1" w:styleId="230">
    <w:name w:val="正文缩进 Char"/>
    <w:qFormat/>
    <w:uiPriority w:val="0"/>
    <w:rPr>
      <w:rFonts w:ascii="宋体" w:eastAsia="宋体"/>
      <w:kern w:val="2"/>
      <w:sz w:val="24"/>
      <w:szCs w:val="24"/>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页脚 Char"/>
    <w:qFormat/>
    <w:uiPriority w:val="0"/>
    <w:rPr>
      <w:rFonts w:ascii="宋体" w:eastAsia="宋体"/>
      <w:sz w:val="18"/>
      <w:lang w:val="en-US" w:eastAsia="zh-CN" w:bidi="ar-SA"/>
    </w:rPr>
  </w:style>
  <w:style w:type="character" w:customStyle="1" w:styleId="233">
    <w:name w:val="cf21"/>
    <w:qFormat/>
    <w:uiPriority w:val="0"/>
    <w:rPr>
      <w:rFonts w:hint="eastAsia" w:ascii="Microsoft YaHei UI" w:hAnsi="Microsoft YaHei UI" w:eastAsia="Microsoft YaHei UI"/>
      <w:sz w:val="18"/>
      <w:szCs w:val="18"/>
      <w:shd w:val="clear" w:color="auto" w:fill="FFFFFF"/>
    </w:rPr>
  </w:style>
  <w:style w:type="character" w:customStyle="1" w:styleId="234">
    <w:name w:val="street-address"/>
    <w:qFormat/>
    <w:uiPriority w:val="0"/>
  </w:style>
  <w:style w:type="character" w:customStyle="1" w:styleId="235">
    <w:name w:val="正文缩进 Char Char"/>
    <w:link w:val="59"/>
    <w:qFormat/>
    <w:uiPriority w:val="0"/>
    <w:rPr>
      <w:rFonts w:ascii="宋体" w:eastAsia="宋体"/>
      <w:snapToGrid w:val="0"/>
      <w:color w:val="000000"/>
      <w:kern w:val="28"/>
      <w:sz w:val="28"/>
      <w:lang w:bidi="ar-SA"/>
    </w:rPr>
  </w:style>
  <w:style w:type="character" w:customStyle="1" w:styleId="236">
    <w:name w:val="Char Char11"/>
    <w:qFormat/>
    <w:uiPriority w:val="0"/>
    <w:rPr>
      <w:rFonts w:ascii="宋体" w:eastAsia="宋体"/>
      <w:b/>
      <w:sz w:val="24"/>
      <w:u w:val="single"/>
      <w:lang w:val="en-US" w:eastAsia="zh-CN" w:bidi="ar-SA"/>
    </w:rPr>
  </w:style>
  <w:style w:type="character" w:customStyle="1" w:styleId="237">
    <w:name w:val="title4"/>
    <w:qFormat/>
    <w:uiPriority w:val="0"/>
    <w:rPr>
      <w:b/>
      <w:bCs/>
      <w:color w:val="1D87B3"/>
      <w:sz w:val="15"/>
      <w:szCs w:val="15"/>
    </w:rPr>
  </w:style>
  <w:style w:type="character" w:customStyle="1" w:styleId="238">
    <w:name w:val="正文表格 Char"/>
    <w:link w:val="60"/>
    <w:qFormat/>
    <w:uiPriority w:val="0"/>
    <w:rPr>
      <w:rFonts w:ascii="宋体" w:hAnsi="宋体"/>
      <w:color w:val="000000"/>
      <w:kern w:val="2"/>
      <w:sz w:val="21"/>
      <w:szCs w:val="21"/>
    </w:rPr>
  </w:style>
  <w:style w:type="character" w:customStyle="1" w:styleId="239">
    <w:name w:val="正文重点 Char"/>
    <w:link w:val="61"/>
    <w:qFormat/>
    <w:uiPriority w:val="0"/>
    <w:rPr>
      <w:b/>
      <w:sz w:val="24"/>
    </w:rPr>
  </w:style>
  <w:style w:type="character" w:customStyle="1" w:styleId="240">
    <w:name w:val="标题 2 Char"/>
    <w:qFormat/>
    <w:uiPriority w:val="0"/>
    <w:rPr>
      <w:rFonts w:ascii="Arial" w:hAnsi="Arial" w:eastAsia="黑体"/>
      <w:b/>
      <w:sz w:val="30"/>
      <w:lang w:val="en-US" w:eastAsia="zh-CN" w:bidi="ar-SA"/>
    </w:rPr>
  </w:style>
  <w:style w:type="character" w:customStyle="1" w:styleId="241">
    <w:name w:val="标题 3 Char"/>
    <w:qFormat/>
    <w:uiPriority w:val="0"/>
    <w:rPr>
      <w:rFonts w:ascii="宋体" w:eastAsia="宋体"/>
      <w:b/>
      <w:sz w:val="24"/>
      <w:u w:val="single"/>
      <w:lang w:val="en-US" w:eastAsia="zh-CN" w:bidi="ar-SA"/>
    </w:rPr>
  </w:style>
  <w:style w:type="character" w:customStyle="1" w:styleId="242">
    <w:name w:val="纯文本 字符"/>
    <w:qFormat/>
    <w:uiPriority w:val="99"/>
    <w:rPr>
      <w:rFonts w:ascii="宋体" w:hAnsi="Courier New" w:eastAsia="宋体" w:cs="Times New Roman"/>
      <w:kern w:val="2"/>
      <w:sz w:val="21"/>
      <w:szCs w:val="21"/>
      <w:lang w:val="en-US" w:eastAsia="zh-CN" w:bidi="ar-SA"/>
    </w:rPr>
  </w:style>
  <w:style w:type="character" w:customStyle="1" w:styleId="243">
    <w:name w:val="列出段落 Char"/>
    <w:qFormat/>
    <w:uiPriority w:val="0"/>
    <w:rPr>
      <w:rFonts w:ascii="Calibri" w:hAnsi="Calibri" w:eastAsia="宋体"/>
      <w:kern w:val="2"/>
      <w:sz w:val="21"/>
      <w:szCs w:val="22"/>
      <w:lang w:val="en-US" w:eastAsia="zh-CN" w:bidi="ar-SA"/>
    </w:rPr>
  </w:style>
  <w:style w:type="character" w:customStyle="1" w:styleId="244">
    <w:name w:val="cf11"/>
    <w:qFormat/>
    <w:uiPriority w:val="0"/>
    <w:rPr>
      <w:rFonts w:hint="eastAsia" w:ascii="Microsoft YaHei UI" w:hAnsi="Microsoft YaHei UI" w:eastAsia="Microsoft YaHei UI"/>
      <w:sz w:val="18"/>
      <w:szCs w:val="18"/>
    </w:rPr>
  </w:style>
  <w:style w:type="character" w:customStyle="1" w:styleId="245">
    <w:name w:val="black1"/>
    <w:qFormat/>
    <w:uiPriority w:val="0"/>
    <w:rPr>
      <w:color w:val="000000"/>
    </w:rPr>
  </w:style>
  <w:style w:type="character" w:customStyle="1" w:styleId="246">
    <w:name w:val="locality"/>
    <w:qFormat/>
    <w:uiPriority w:val="0"/>
  </w:style>
  <w:style w:type="character" w:customStyle="1" w:styleId="247">
    <w:name w:val="标题 3 Char Char"/>
    <w:qFormat/>
    <w:uiPriority w:val="0"/>
    <w:rPr>
      <w:rFonts w:eastAsia="宋体"/>
      <w:b/>
      <w:bCs/>
      <w:kern w:val="2"/>
      <w:sz w:val="32"/>
      <w:szCs w:val="32"/>
      <w:lang w:val="en-US" w:eastAsia="zh-CN" w:bidi="ar-SA"/>
    </w:rPr>
  </w:style>
  <w:style w:type="character" w:customStyle="1" w:styleId="248">
    <w:name w:val="段1 Char"/>
    <w:qFormat/>
    <w:uiPriority w:val="0"/>
    <w:rPr>
      <w:rFonts w:ascii="宋体" w:eastAsia="宋体"/>
      <w:sz w:val="24"/>
      <w:lang w:val="en-US" w:eastAsia="zh-CN" w:bidi="ar-SA"/>
    </w:rPr>
  </w:style>
  <w:style w:type="character" w:customStyle="1" w:styleId="249">
    <w:name w:val="chanpin拷贝"/>
    <w:qFormat/>
    <w:uiPriority w:val="0"/>
  </w:style>
  <w:style w:type="character" w:customStyle="1" w:styleId="250">
    <w:name w:val="apple-style-span"/>
    <w:qFormat/>
    <w:uiPriority w:val="0"/>
    <w:rPr>
      <w:rFonts w:cs="Times New Roman"/>
    </w:rPr>
  </w:style>
  <w:style w:type="character" w:customStyle="1" w:styleId="251">
    <w:name w:val="中等深浅网格 1 - 强调文字颜色 2 Char"/>
    <w:link w:val="62"/>
    <w:qFormat/>
    <w:uiPriority w:val="0"/>
    <w:rPr>
      <w:kern w:val="2"/>
      <w:sz w:val="21"/>
      <w:szCs w:val="24"/>
      <w:lang w:val="zh-CN" w:eastAsia="zh-CN"/>
    </w:rPr>
  </w:style>
  <w:style w:type="character" w:customStyle="1" w:styleId="252">
    <w:name w:val="标题 Char"/>
    <w:qFormat/>
    <w:uiPriority w:val="0"/>
    <w:rPr>
      <w:b/>
      <w:kern w:val="2"/>
      <w:sz w:val="32"/>
    </w:rPr>
  </w:style>
  <w:style w:type="table" w:customStyle="1" w:styleId="253">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92</Pages>
  <Words>8305</Words>
  <Characters>47341</Characters>
  <Lines>394</Lines>
  <Paragraphs>111</Paragraphs>
  <TotalTime>14</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user</cp:lastModifiedBy>
  <cp:lastPrinted>2020-04-01T03:13:00Z</cp:lastPrinted>
  <dcterms:modified xsi:type="dcterms:W3CDTF">2025-04-29T04:39:27Z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