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0D053">
      <w:pPr>
        <w:spacing w:line="360" w:lineRule="auto"/>
        <w:jc w:val="center"/>
        <w:outlineLvl w:val="0"/>
        <w:rPr>
          <w:b/>
          <w:sz w:val="36"/>
          <w:szCs w:val="36"/>
        </w:rPr>
      </w:pPr>
      <w:bookmarkStart w:id="0" w:name="_Toc99301424"/>
      <w:r>
        <w:rPr>
          <w:b/>
          <w:sz w:val="36"/>
          <w:szCs w:val="36"/>
        </w:rPr>
        <w:t>采购需求</w:t>
      </w:r>
      <w:bookmarkEnd w:id="0"/>
    </w:p>
    <w:p w14:paraId="21537DEB">
      <w:pPr>
        <w:pStyle w:val="2"/>
        <w:numPr>
          <w:ilvl w:val="0"/>
          <w:numId w:val="1"/>
        </w:numPr>
        <w:autoSpaceDE/>
        <w:autoSpaceDN/>
        <w:snapToGrid w:val="0"/>
        <w:spacing w:before="0" w:after="0" w:line="360" w:lineRule="auto"/>
        <w:ind w:left="0" w:firstLine="482" w:firstLineChars="200"/>
        <w:jc w:val="left"/>
        <w:rPr>
          <w:rFonts w:hint="eastAsia" w:ascii="黑体" w:hAnsi="黑体" w:eastAsia="黑体" w:cs="黑体"/>
          <w:sz w:val="24"/>
        </w:rPr>
      </w:pPr>
      <w:bookmarkStart w:id="1" w:name="_Toc192363964"/>
      <w:r>
        <w:rPr>
          <w:rFonts w:hint="eastAsia" w:ascii="黑体" w:hAnsi="黑体" w:eastAsia="黑体" w:cs="黑体"/>
          <w:sz w:val="24"/>
        </w:rPr>
        <w:t>项目概况</w:t>
      </w:r>
    </w:p>
    <w:p w14:paraId="09DF1872">
      <w:pPr>
        <w:snapToGrid w:val="0"/>
        <w:spacing w:line="360" w:lineRule="auto"/>
        <w:ind w:firstLine="480" w:firstLineChars="200"/>
        <w:rPr>
          <w:rFonts w:hint="eastAsia" w:ascii="宋体" w:hAnsi="宋体" w:cs="宋体"/>
          <w:bCs/>
          <w:sz w:val="24"/>
        </w:rPr>
      </w:pPr>
      <w:r>
        <w:rPr>
          <w:rFonts w:hint="eastAsia" w:ascii="宋体" w:hAnsi="宋体" w:cs="宋体"/>
          <w:bCs/>
          <w:sz w:val="24"/>
        </w:rPr>
        <w:t>按照北京市经济和信息化局关于印发《北京市市级政务云管理办法》（京经信委函〔2019〕150号）关于“上云为常态、不上云为例外”的要求，我单位现有信息系统北京市城市管理综合执法大数据平台（以下简称“平台”）自2021年起迁入市政务云。本项目租用市政务云资源，为平台提供</w:t>
      </w:r>
      <w:bookmarkStart w:id="22" w:name="_GoBack"/>
      <w:bookmarkEnd w:id="22"/>
      <w:r>
        <w:rPr>
          <w:rFonts w:hint="eastAsia" w:ascii="宋体" w:hAnsi="宋体" w:cs="宋体"/>
          <w:bCs/>
          <w:sz w:val="24"/>
        </w:rPr>
        <w:t>运行所需的计算、存储、网络带宽、主机深度监控等服务，保障平台安全稳定运行。</w:t>
      </w:r>
    </w:p>
    <w:p w14:paraId="6DC83D6A">
      <w:pPr>
        <w:pStyle w:val="2"/>
        <w:numPr>
          <w:ilvl w:val="0"/>
          <w:numId w:val="1"/>
        </w:numPr>
        <w:autoSpaceDE/>
        <w:autoSpaceDN/>
        <w:snapToGrid w:val="0"/>
        <w:spacing w:before="0" w:after="0" w:line="360" w:lineRule="auto"/>
        <w:ind w:left="0" w:firstLine="482" w:firstLineChars="200"/>
        <w:jc w:val="left"/>
        <w:rPr>
          <w:rFonts w:hint="eastAsia" w:ascii="黑体" w:hAnsi="黑体" w:eastAsia="黑体" w:cs="黑体"/>
          <w:sz w:val="24"/>
        </w:rPr>
      </w:pPr>
      <w:r>
        <w:rPr>
          <w:rFonts w:hint="eastAsia" w:ascii="黑体" w:hAnsi="黑体" w:eastAsia="黑体" w:cs="黑体"/>
          <w:sz w:val="24"/>
        </w:rPr>
        <w:t>采购目标</w:t>
      </w:r>
    </w:p>
    <w:bookmarkEnd w:id="1"/>
    <w:p w14:paraId="79C28528">
      <w:pPr>
        <w:snapToGrid w:val="0"/>
        <w:spacing w:line="360" w:lineRule="auto"/>
        <w:ind w:firstLine="480" w:firstLineChars="200"/>
        <w:rPr>
          <w:rFonts w:hint="eastAsia" w:ascii="宋体" w:hAnsi="宋体" w:cs="宋体"/>
          <w:bCs/>
          <w:sz w:val="24"/>
        </w:rPr>
      </w:pPr>
      <w:r>
        <w:rPr>
          <w:rFonts w:hint="eastAsia" w:ascii="宋体" w:hAnsi="宋体" w:cs="宋体"/>
          <w:bCs/>
          <w:sz w:val="24"/>
        </w:rPr>
        <w:t>本项目的总体目标是通过租用政务云服务，对市城管执法局云上业务系统的运行环境进行持续优化，提供可靠、稳定、安全的政务云服务，具体包括：</w:t>
      </w:r>
    </w:p>
    <w:p w14:paraId="331AF39F">
      <w:pPr>
        <w:snapToGrid w:val="0"/>
        <w:spacing w:line="360" w:lineRule="auto"/>
        <w:ind w:firstLine="480" w:firstLineChars="200"/>
        <w:rPr>
          <w:rFonts w:hint="eastAsia" w:ascii="宋体" w:hAnsi="宋体" w:cs="宋体"/>
          <w:bCs/>
          <w:sz w:val="24"/>
        </w:rPr>
      </w:pPr>
      <w:r>
        <w:rPr>
          <w:rFonts w:hint="eastAsia" w:ascii="宋体" w:hAnsi="宋体" w:cs="宋体"/>
          <w:bCs/>
          <w:sz w:val="24"/>
        </w:rPr>
        <w:t>1.提供市级政务云平台的计算、存储、网络、安全等服务，完成云上业务系统运行环境的日常运维、安全运维、应急响应等工作，确保云上业务系统安全、稳定运行。</w:t>
      </w:r>
    </w:p>
    <w:p w14:paraId="43C9E226">
      <w:pPr>
        <w:snapToGrid w:val="0"/>
        <w:spacing w:line="360" w:lineRule="auto"/>
        <w:ind w:firstLine="480" w:firstLineChars="200"/>
        <w:rPr>
          <w:rFonts w:hint="eastAsia" w:ascii="宋体" w:hAnsi="宋体" w:cs="宋体"/>
          <w:sz w:val="24"/>
        </w:rPr>
      </w:pPr>
      <w:r>
        <w:rPr>
          <w:rFonts w:hint="eastAsia" w:ascii="宋体" w:hAnsi="宋体" w:cs="宋体"/>
          <w:bCs/>
          <w:sz w:val="24"/>
        </w:rPr>
        <w:t>2.提供7*24运维保障，做好重大活动和节假日应急值守保障服务，确保云上业务系统在政务云环境中可靠稳定运行。</w:t>
      </w:r>
    </w:p>
    <w:p w14:paraId="015A8B4D">
      <w:pPr>
        <w:pStyle w:val="2"/>
        <w:numPr>
          <w:ilvl w:val="0"/>
          <w:numId w:val="1"/>
        </w:numPr>
        <w:autoSpaceDE/>
        <w:autoSpaceDN/>
        <w:snapToGrid w:val="0"/>
        <w:spacing w:before="0" w:after="0" w:line="360" w:lineRule="auto"/>
        <w:ind w:left="420"/>
        <w:rPr>
          <w:rFonts w:hint="eastAsia" w:ascii="黑体" w:hAnsi="黑体" w:eastAsia="黑体" w:cs="黑体"/>
          <w:sz w:val="24"/>
        </w:rPr>
      </w:pPr>
      <w:r>
        <w:rPr>
          <w:rFonts w:hint="eastAsia" w:ascii="黑体" w:hAnsi="黑体" w:eastAsia="黑体" w:cs="黑体"/>
          <w:sz w:val="24"/>
        </w:rPr>
        <w:t>需执行的国家相关标准、行业标准、地方标准或者其他标准、规范</w:t>
      </w:r>
    </w:p>
    <w:p w14:paraId="74BB13C6">
      <w:pPr>
        <w:snapToGrid w:val="0"/>
        <w:spacing w:line="360" w:lineRule="auto"/>
        <w:ind w:firstLine="482" w:firstLineChars="200"/>
        <w:rPr>
          <w:rFonts w:hint="eastAsia" w:ascii="宋体" w:hAnsi="宋体" w:cs="宋体"/>
          <w:b/>
          <w:sz w:val="24"/>
        </w:rPr>
      </w:pPr>
      <w:bookmarkStart w:id="2" w:name="_Toc192363960"/>
      <w:bookmarkStart w:id="3" w:name="_Toc192363972"/>
      <w:r>
        <w:rPr>
          <w:rFonts w:hint="eastAsia" w:ascii="宋体" w:hAnsi="宋体" w:cs="宋体"/>
          <w:b/>
          <w:sz w:val="24"/>
        </w:rPr>
        <w:t>1.国家及北京市有关政策</w:t>
      </w:r>
      <w:bookmarkEnd w:id="2"/>
    </w:p>
    <w:p w14:paraId="5AAC7D6C">
      <w:pPr>
        <w:snapToGrid w:val="0"/>
        <w:spacing w:line="360" w:lineRule="auto"/>
        <w:ind w:firstLine="480" w:firstLineChars="200"/>
        <w:rPr>
          <w:rFonts w:hint="eastAsia" w:ascii="宋体" w:hAnsi="宋体" w:cs="宋体"/>
          <w:bCs/>
          <w:sz w:val="24"/>
        </w:rPr>
      </w:pPr>
      <w:bookmarkStart w:id="4" w:name="_Toc192363961"/>
      <w:r>
        <w:rPr>
          <w:rFonts w:hint="eastAsia" w:ascii="宋体" w:hAnsi="宋体" w:cs="宋体"/>
          <w:bCs/>
          <w:sz w:val="24"/>
        </w:rPr>
        <w:t>《关键信息基础设施安全保护条例》（中华人民共和国国务院令第745号）</w:t>
      </w:r>
    </w:p>
    <w:p w14:paraId="30D6A664">
      <w:pPr>
        <w:snapToGrid w:val="0"/>
        <w:spacing w:line="360" w:lineRule="auto"/>
        <w:ind w:firstLine="480" w:firstLineChars="200"/>
        <w:rPr>
          <w:rFonts w:hint="eastAsia" w:ascii="宋体" w:hAnsi="宋体" w:cs="宋体"/>
          <w:bCs/>
          <w:sz w:val="24"/>
        </w:rPr>
      </w:pPr>
      <w:r>
        <w:rPr>
          <w:rFonts w:hint="eastAsia" w:ascii="宋体" w:hAnsi="宋体" w:cs="宋体"/>
          <w:bCs/>
          <w:sz w:val="24"/>
        </w:rPr>
        <w:t>《国家政务信息化项目建设管理办法》（国办发〔2019〕57号）</w:t>
      </w:r>
    </w:p>
    <w:p w14:paraId="49700D4C">
      <w:pPr>
        <w:snapToGrid w:val="0"/>
        <w:spacing w:line="360" w:lineRule="auto"/>
        <w:ind w:firstLine="480" w:firstLineChars="200"/>
        <w:rPr>
          <w:rFonts w:hint="eastAsia" w:ascii="宋体" w:hAnsi="宋体" w:cs="宋体"/>
          <w:bCs/>
          <w:sz w:val="24"/>
        </w:rPr>
      </w:pPr>
      <w:r>
        <w:rPr>
          <w:rFonts w:hint="eastAsia" w:ascii="宋体" w:hAnsi="宋体" w:cs="宋体"/>
          <w:bCs/>
          <w:sz w:val="24"/>
        </w:rPr>
        <w:t>《政府采购需求管理办法》(财库〔2021〕22号)</w:t>
      </w:r>
    </w:p>
    <w:p w14:paraId="1C86E811">
      <w:pPr>
        <w:snapToGrid w:val="0"/>
        <w:spacing w:line="360" w:lineRule="auto"/>
        <w:ind w:firstLine="480" w:firstLineChars="200"/>
        <w:rPr>
          <w:rFonts w:hint="eastAsia" w:ascii="宋体" w:hAnsi="宋体" w:cs="宋体"/>
          <w:bCs/>
          <w:sz w:val="24"/>
        </w:rPr>
      </w:pPr>
      <w:r>
        <w:rPr>
          <w:rFonts w:hint="eastAsia" w:ascii="宋体" w:hAnsi="宋体" w:cs="宋体"/>
          <w:bCs/>
          <w:sz w:val="24"/>
        </w:rPr>
        <w:t>《关于促进政府采购公平竞争优化营商环境的通知》（财库〔2019〕38号）</w:t>
      </w:r>
    </w:p>
    <w:p w14:paraId="06E04BC8">
      <w:pPr>
        <w:snapToGrid w:val="0"/>
        <w:spacing w:line="360" w:lineRule="auto"/>
        <w:ind w:firstLine="480" w:firstLineChars="200"/>
        <w:rPr>
          <w:rFonts w:hint="eastAsia" w:ascii="宋体" w:hAnsi="宋体" w:cs="宋体"/>
          <w:bCs/>
          <w:sz w:val="24"/>
        </w:rPr>
      </w:pPr>
      <w:r>
        <w:rPr>
          <w:rFonts w:hint="eastAsia" w:ascii="宋体" w:hAnsi="宋体" w:cs="宋体"/>
          <w:bCs/>
          <w:sz w:val="24"/>
        </w:rPr>
        <w:t>《关于进一步提高政府采购透明度和采购效率相关事项的通知》（财办库〔2023〕243号）</w:t>
      </w:r>
    </w:p>
    <w:p w14:paraId="6B20FAC2">
      <w:pPr>
        <w:snapToGrid w:val="0"/>
        <w:spacing w:line="360" w:lineRule="auto"/>
        <w:ind w:firstLine="480" w:firstLineChars="200"/>
        <w:rPr>
          <w:rFonts w:hint="eastAsia" w:ascii="宋体" w:hAnsi="宋体" w:cs="宋体"/>
          <w:bCs/>
          <w:sz w:val="24"/>
        </w:rPr>
      </w:pPr>
      <w:r>
        <w:rPr>
          <w:rFonts w:hint="eastAsia" w:ascii="宋体" w:hAnsi="宋体" w:cs="宋体"/>
          <w:bCs/>
          <w:sz w:val="24"/>
        </w:rPr>
        <w:t>《工业和信息化部信息通信管理局关于督促互联网网络接入服务企业依法持证经营的通知》（工信管函〔2018〕84号）</w:t>
      </w:r>
    </w:p>
    <w:p w14:paraId="74C10755">
      <w:pPr>
        <w:snapToGrid w:val="0"/>
        <w:spacing w:line="360" w:lineRule="auto"/>
        <w:ind w:firstLine="480" w:firstLineChars="200"/>
        <w:rPr>
          <w:rFonts w:hint="eastAsia" w:ascii="宋体" w:hAnsi="宋体" w:cs="宋体"/>
          <w:bCs/>
          <w:sz w:val="24"/>
        </w:rPr>
      </w:pPr>
      <w:r>
        <w:rPr>
          <w:rFonts w:hint="eastAsia" w:ascii="宋体" w:hAnsi="宋体" w:cs="宋体"/>
          <w:bCs/>
          <w:sz w:val="24"/>
        </w:rPr>
        <w:t>《云计算服务安全评估办法》（国家互联网信息办公室、国家发展和改革委员会、工业和信息化部、财政部公告2019年2号）</w:t>
      </w:r>
    </w:p>
    <w:p w14:paraId="710D6990">
      <w:pPr>
        <w:snapToGrid w:val="0"/>
        <w:spacing w:line="360" w:lineRule="auto"/>
        <w:ind w:firstLine="480" w:firstLineChars="200"/>
        <w:rPr>
          <w:rFonts w:hint="eastAsia" w:ascii="宋体" w:hAnsi="宋体" w:cs="宋体"/>
          <w:bCs/>
          <w:sz w:val="24"/>
        </w:rPr>
      </w:pPr>
      <w:r>
        <w:rPr>
          <w:rFonts w:hint="eastAsia" w:ascii="宋体" w:hAnsi="宋体" w:cs="宋体"/>
          <w:bCs/>
          <w:sz w:val="24"/>
        </w:rPr>
        <w:t>《关于加强党政部门云计算服务网络安全管理的意见》（中网办发文〔2014〕14号）</w:t>
      </w:r>
    </w:p>
    <w:p w14:paraId="68E90FC6">
      <w:pPr>
        <w:snapToGrid w:val="0"/>
        <w:spacing w:line="360" w:lineRule="auto"/>
        <w:ind w:firstLine="480" w:firstLineChars="200"/>
        <w:rPr>
          <w:rFonts w:hint="eastAsia" w:ascii="宋体" w:hAnsi="宋体" w:cs="宋体"/>
          <w:bCs/>
          <w:sz w:val="24"/>
        </w:rPr>
      </w:pPr>
      <w:r>
        <w:rPr>
          <w:rFonts w:hint="eastAsia" w:ascii="宋体" w:hAnsi="宋体" w:cs="宋体"/>
          <w:bCs/>
          <w:sz w:val="24"/>
        </w:rPr>
        <w:t>《基于云计算的电子政务公共平台顶层设计指南》</w:t>
      </w:r>
    </w:p>
    <w:p w14:paraId="2C264EE6">
      <w:pPr>
        <w:snapToGrid w:val="0"/>
        <w:spacing w:line="360" w:lineRule="auto"/>
        <w:ind w:firstLine="480" w:firstLineChars="200"/>
        <w:rPr>
          <w:rFonts w:hint="eastAsia" w:ascii="宋体" w:hAnsi="宋体" w:cs="宋体"/>
          <w:bCs/>
          <w:sz w:val="24"/>
        </w:rPr>
      </w:pPr>
      <w:r>
        <w:rPr>
          <w:rFonts w:hint="eastAsia" w:ascii="宋体" w:hAnsi="宋体" w:cs="宋体"/>
          <w:bCs/>
          <w:sz w:val="24"/>
        </w:rPr>
        <w:t>《北京市财政局关于印发&lt;北京市政府采购负面清单&gt;的通知》（京财采购〔2020〕1345号）</w:t>
      </w:r>
    </w:p>
    <w:p w14:paraId="667FC2D2">
      <w:pPr>
        <w:snapToGrid w:val="0"/>
        <w:spacing w:line="360" w:lineRule="auto"/>
        <w:ind w:firstLine="480" w:firstLineChars="200"/>
        <w:rPr>
          <w:rFonts w:hint="eastAsia" w:ascii="宋体" w:hAnsi="宋体" w:cs="宋体"/>
          <w:bCs/>
          <w:sz w:val="24"/>
        </w:rPr>
      </w:pPr>
      <w:r>
        <w:rPr>
          <w:rFonts w:hint="eastAsia" w:ascii="宋体" w:hAnsi="宋体" w:cs="宋体"/>
          <w:bCs/>
          <w:sz w:val="24"/>
        </w:rPr>
        <w:t>《北京市财政局关于落实好政府采购支持中小企业发展的通知》（京财采购〔2022〕1143号）</w:t>
      </w:r>
    </w:p>
    <w:p w14:paraId="39D5F8AA">
      <w:pPr>
        <w:snapToGrid w:val="0"/>
        <w:spacing w:line="360" w:lineRule="auto"/>
        <w:ind w:firstLine="480" w:firstLineChars="200"/>
        <w:rPr>
          <w:rFonts w:hint="eastAsia" w:ascii="宋体" w:hAnsi="宋体" w:cs="宋体"/>
          <w:bCs/>
          <w:sz w:val="24"/>
        </w:rPr>
      </w:pPr>
      <w:r>
        <w:rPr>
          <w:rFonts w:hint="eastAsia" w:ascii="宋体" w:hAnsi="宋体" w:cs="宋体"/>
          <w:bCs/>
          <w:sz w:val="24"/>
        </w:rPr>
        <w:t>《关于印发&lt;关于推进我市政务信息系统整合共享的实施方案&gt;的通知》（京经信委发〔2017〕89号）</w:t>
      </w:r>
    </w:p>
    <w:p w14:paraId="0D202581">
      <w:pPr>
        <w:snapToGrid w:val="0"/>
        <w:spacing w:line="360" w:lineRule="auto"/>
        <w:ind w:firstLine="480" w:firstLineChars="200"/>
        <w:rPr>
          <w:rFonts w:hint="eastAsia" w:ascii="宋体" w:hAnsi="宋体" w:cs="宋体"/>
          <w:bCs/>
          <w:sz w:val="24"/>
        </w:rPr>
      </w:pPr>
      <w:r>
        <w:rPr>
          <w:rFonts w:hint="eastAsia" w:ascii="宋体" w:hAnsi="宋体" w:cs="宋体"/>
          <w:bCs/>
          <w:sz w:val="24"/>
        </w:rPr>
        <w:t>《北京市人民政府关于印发&lt;北京市政务信息资源管理办法（试行）&gt;的通知》（京政发〔2017〕37号）</w:t>
      </w:r>
    </w:p>
    <w:p w14:paraId="5217FCBC">
      <w:pPr>
        <w:snapToGrid w:val="0"/>
        <w:spacing w:line="360" w:lineRule="auto"/>
        <w:ind w:firstLine="480" w:firstLineChars="200"/>
        <w:rPr>
          <w:rFonts w:hint="eastAsia" w:ascii="宋体" w:hAnsi="宋体" w:cs="宋体"/>
          <w:bCs/>
          <w:sz w:val="24"/>
        </w:rPr>
      </w:pPr>
      <w:r>
        <w:rPr>
          <w:rFonts w:hint="eastAsia" w:ascii="宋体" w:hAnsi="宋体" w:cs="宋体"/>
          <w:bCs/>
          <w:sz w:val="24"/>
        </w:rPr>
        <w:t>《关于印发&lt;北京市市级政务云管理办法&gt;的通知》（京经信函〔2019〕150号）</w:t>
      </w:r>
    </w:p>
    <w:p w14:paraId="3F1A9BF3">
      <w:pPr>
        <w:snapToGrid w:val="0"/>
        <w:spacing w:line="360" w:lineRule="auto"/>
        <w:ind w:firstLine="480" w:firstLineChars="200"/>
        <w:rPr>
          <w:rFonts w:hint="eastAsia" w:ascii="宋体" w:hAnsi="宋体" w:cs="宋体"/>
          <w:bCs/>
          <w:sz w:val="24"/>
        </w:rPr>
      </w:pPr>
      <w:r>
        <w:rPr>
          <w:rFonts w:hint="eastAsia" w:ascii="宋体" w:hAnsi="宋体" w:cs="宋体"/>
          <w:bCs/>
          <w:sz w:val="24"/>
        </w:rPr>
        <w:t>《北京市政务网络和数据安全管理办法》（京经信发〔2023〕57号）</w:t>
      </w:r>
    </w:p>
    <w:p w14:paraId="71C22791">
      <w:pPr>
        <w:snapToGrid w:val="0"/>
        <w:spacing w:line="360" w:lineRule="auto"/>
        <w:ind w:firstLine="480" w:firstLineChars="200"/>
        <w:rPr>
          <w:rFonts w:hint="eastAsia" w:ascii="宋体" w:hAnsi="宋体" w:cs="宋体"/>
          <w:bCs/>
          <w:sz w:val="24"/>
        </w:rPr>
      </w:pPr>
      <w:r>
        <w:rPr>
          <w:rFonts w:hint="eastAsia" w:ascii="宋体" w:hAnsi="宋体" w:cs="宋体"/>
          <w:bCs/>
          <w:sz w:val="24"/>
        </w:rPr>
        <w:t>《北京市“十四五”时期智慧城市建设控制性规划要求（试行）》（京大数据发〔2021〕2号）</w:t>
      </w:r>
    </w:p>
    <w:p w14:paraId="1F33932A">
      <w:pPr>
        <w:snapToGrid w:val="0"/>
        <w:spacing w:line="360" w:lineRule="auto"/>
        <w:ind w:firstLine="482" w:firstLineChars="200"/>
        <w:rPr>
          <w:rFonts w:hint="eastAsia" w:ascii="宋体" w:hAnsi="宋体" w:cs="宋体"/>
          <w:b/>
          <w:sz w:val="24"/>
        </w:rPr>
      </w:pPr>
      <w:r>
        <w:rPr>
          <w:rFonts w:hint="eastAsia" w:ascii="宋体" w:hAnsi="宋体" w:cs="宋体"/>
          <w:b/>
          <w:sz w:val="24"/>
        </w:rPr>
        <w:t>2.国家相关标准</w:t>
      </w:r>
    </w:p>
    <w:p w14:paraId="5D33A70B">
      <w:pPr>
        <w:snapToGrid w:val="0"/>
        <w:spacing w:line="360" w:lineRule="auto"/>
        <w:ind w:firstLine="480" w:firstLineChars="200"/>
        <w:rPr>
          <w:rFonts w:hint="eastAsia" w:ascii="宋体" w:hAnsi="宋体" w:cs="宋体"/>
          <w:bCs/>
          <w:sz w:val="24"/>
        </w:rPr>
      </w:pPr>
      <w:r>
        <w:rPr>
          <w:rFonts w:hint="eastAsia" w:ascii="宋体" w:hAnsi="宋体" w:cs="宋体"/>
          <w:bCs/>
          <w:sz w:val="24"/>
        </w:rPr>
        <w:t>《国家电子政务外网安全接入平台技术规范》</w:t>
      </w:r>
    </w:p>
    <w:p w14:paraId="095C1A29">
      <w:pPr>
        <w:snapToGrid w:val="0"/>
        <w:spacing w:line="360" w:lineRule="auto"/>
        <w:ind w:firstLine="480" w:firstLineChars="200"/>
        <w:rPr>
          <w:rFonts w:hint="eastAsia" w:ascii="宋体" w:hAnsi="宋体" w:cs="宋体"/>
          <w:bCs/>
          <w:sz w:val="24"/>
        </w:rPr>
      </w:pPr>
      <w:r>
        <w:rPr>
          <w:rFonts w:hint="eastAsia" w:ascii="宋体" w:hAnsi="宋体" w:cs="宋体"/>
          <w:bCs/>
          <w:sz w:val="24"/>
        </w:rPr>
        <w:t>《信息技术—云计算—云服务质量评价指标》（GB/T 37738-2019）</w:t>
      </w:r>
    </w:p>
    <w:p w14:paraId="3A2E3F95">
      <w:pPr>
        <w:snapToGrid w:val="0"/>
        <w:spacing w:line="360" w:lineRule="auto"/>
        <w:ind w:firstLine="480" w:firstLineChars="200"/>
        <w:rPr>
          <w:rFonts w:hint="eastAsia" w:ascii="宋体" w:hAnsi="宋体" w:cs="宋体"/>
          <w:bCs/>
          <w:sz w:val="24"/>
        </w:rPr>
      </w:pPr>
      <w:r>
        <w:rPr>
          <w:rFonts w:hint="eastAsia" w:ascii="宋体" w:hAnsi="宋体" w:cs="宋体"/>
          <w:bCs/>
          <w:sz w:val="24"/>
        </w:rPr>
        <w:t>《信息技术—云计算—云服务计量指标》（GB/T 37735-2019）</w:t>
      </w:r>
    </w:p>
    <w:p w14:paraId="53FC8DAC">
      <w:pPr>
        <w:snapToGrid w:val="0"/>
        <w:spacing w:line="360" w:lineRule="auto"/>
        <w:ind w:firstLine="480" w:firstLineChars="200"/>
        <w:rPr>
          <w:rFonts w:hint="eastAsia" w:ascii="宋体" w:hAnsi="宋体" w:cs="宋体"/>
          <w:bCs/>
          <w:sz w:val="24"/>
        </w:rPr>
      </w:pPr>
      <w:r>
        <w:rPr>
          <w:rFonts w:hint="eastAsia" w:ascii="宋体" w:hAnsi="宋体" w:cs="宋体"/>
          <w:bCs/>
          <w:sz w:val="24"/>
        </w:rPr>
        <w:t>《信息技术—云计算—云服务采购指南》（GB/T 37734-2019）</w:t>
      </w:r>
    </w:p>
    <w:p w14:paraId="18564188">
      <w:pPr>
        <w:snapToGrid w:val="0"/>
        <w:spacing w:line="360" w:lineRule="auto"/>
        <w:ind w:firstLine="480" w:firstLineChars="200"/>
        <w:rPr>
          <w:rFonts w:hint="eastAsia" w:ascii="宋体" w:hAnsi="宋体" w:cs="宋体"/>
          <w:bCs/>
          <w:sz w:val="24"/>
        </w:rPr>
      </w:pPr>
      <w:r>
        <w:rPr>
          <w:rFonts w:hint="eastAsia" w:ascii="宋体" w:hAnsi="宋体" w:cs="宋体"/>
          <w:bCs/>
          <w:sz w:val="24"/>
        </w:rPr>
        <w:t>《信息技术—云计算—云存储系统服务接口功能》（GB/T 37732-2019）</w:t>
      </w:r>
    </w:p>
    <w:p w14:paraId="39E92162">
      <w:pPr>
        <w:snapToGrid w:val="0"/>
        <w:spacing w:line="360" w:lineRule="auto"/>
        <w:ind w:firstLine="480" w:firstLineChars="200"/>
        <w:rPr>
          <w:rFonts w:hint="eastAsia" w:ascii="宋体" w:hAnsi="宋体" w:cs="宋体"/>
          <w:bCs/>
          <w:sz w:val="24"/>
        </w:rPr>
      </w:pPr>
      <w:r>
        <w:rPr>
          <w:rFonts w:hint="eastAsia" w:ascii="宋体" w:hAnsi="宋体" w:cs="宋体"/>
          <w:bCs/>
          <w:sz w:val="24"/>
        </w:rPr>
        <w:t>《信息技术—云计算—云资源监控通用要求》（GB/T 37736-2019）</w:t>
      </w:r>
    </w:p>
    <w:p w14:paraId="4BA1761B">
      <w:pPr>
        <w:snapToGrid w:val="0"/>
        <w:spacing w:line="360" w:lineRule="auto"/>
        <w:ind w:firstLine="480" w:firstLineChars="200"/>
        <w:rPr>
          <w:rFonts w:hint="eastAsia" w:ascii="宋体" w:hAnsi="宋体" w:cs="宋体"/>
          <w:bCs/>
          <w:sz w:val="24"/>
        </w:rPr>
      </w:pPr>
      <w:r>
        <w:rPr>
          <w:rFonts w:hint="eastAsia" w:ascii="宋体" w:hAnsi="宋体" w:cs="宋体"/>
          <w:bCs/>
          <w:sz w:val="24"/>
        </w:rPr>
        <w:t>《信息技术—云计算—云平台间应用和数据迁移指南》（GB/T 37740-2019）</w:t>
      </w:r>
    </w:p>
    <w:p w14:paraId="47D36466">
      <w:pPr>
        <w:snapToGrid w:val="0"/>
        <w:spacing w:line="360" w:lineRule="auto"/>
        <w:ind w:firstLine="480" w:firstLineChars="200"/>
        <w:rPr>
          <w:rFonts w:hint="eastAsia" w:ascii="宋体" w:hAnsi="宋体" w:cs="宋体"/>
          <w:bCs/>
          <w:sz w:val="24"/>
        </w:rPr>
      </w:pPr>
      <w:r>
        <w:rPr>
          <w:rFonts w:hint="eastAsia" w:ascii="宋体" w:hAnsi="宋体" w:cs="宋体"/>
          <w:bCs/>
          <w:sz w:val="24"/>
        </w:rPr>
        <w:t>《信息技术—云计算—云服务交付要求》（GB/T 37741-2019）</w:t>
      </w:r>
    </w:p>
    <w:p w14:paraId="298DB532">
      <w:pPr>
        <w:snapToGrid w:val="0"/>
        <w:spacing w:line="360" w:lineRule="auto"/>
        <w:ind w:firstLine="480" w:firstLineChars="200"/>
        <w:rPr>
          <w:rFonts w:hint="eastAsia" w:ascii="宋体" w:hAnsi="宋体" w:cs="宋体"/>
          <w:bCs/>
          <w:sz w:val="24"/>
        </w:rPr>
      </w:pPr>
      <w:r>
        <w:rPr>
          <w:rFonts w:hint="eastAsia" w:ascii="宋体" w:hAnsi="宋体" w:cs="宋体"/>
          <w:bCs/>
          <w:sz w:val="24"/>
        </w:rPr>
        <w:t>《信息系统灾难恢复规范》（GB/T 20988-2007）</w:t>
      </w:r>
    </w:p>
    <w:p w14:paraId="0296D262">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云计算服务安全能力要求》（GB/T 31168-2014）</w:t>
      </w:r>
    </w:p>
    <w:p w14:paraId="541E6A6E">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网络安全等级保护定级指南》（GB/T 22240-2020）</w:t>
      </w:r>
    </w:p>
    <w:p w14:paraId="37DBEFBD">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网络安全等级保护实施指南》（GB/T 25058-2019）</w:t>
      </w:r>
    </w:p>
    <w:p w14:paraId="1F6E7D6B">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网络安全等级保护安全设计技术要求》（GB/T 25070-2019）</w:t>
      </w:r>
    </w:p>
    <w:p w14:paraId="58132C4A">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网络安全等级保护基本要求》（GB/T 22239-2019）</w:t>
      </w:r>
    </w:p>
    <w:p w14:paraId="048E1668">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网络安全等级保护测评要求》（GB/T 28448-20190）</w:t>
      </w:r>
    </w:p>
    <w:p w14:paraId="0B84FACA">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网络安全等级保护测评过程指南》（GB/T 28449-2018）</w:t>
      </w:r>
    </w:p>
    <w:p w14:paraId="5F164A87">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网络安全等级保护测试评估技术指南》（GB/T 36627-2018）</w:t>
      </w:r>
    </w:p>
    <w:p w14:paraId="06233E1A">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信息系统密码应用基本要求》（GB/T 39786-2021）</w:t>
      </w:r>
    </w:p>
    <w:p w14:paraId="13032402">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信息安全风险评估方法》（GB/T 20984-2022）</w:t>
      </w:r>
    </w:p>
    <w:p w14:paraId="2F080315">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云计算服务安全指南》（GB/T 31167-2014）</w:t>
      </w:r>
    </w:p>
    <w:p w14:paraId="7045D200">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政府网站云计算服务安全指南》（GB/T 38249—2019）</w:t>
      </w:r>
    </w:p>
    <w:p w14:paraId="227397BB">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云计算安全参考架构》（GB/T 35279—2017）</w:t>
      </w:r>
    </w:p>
    <w:p w14:paraId="1006C362">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云计算服务安全能力评估方法》（GB/T 34942—2017）</w:t>
      </w:r>
    </w:p>
    <w:p w14:paraId="53EC3156">
      <w:pPr>
        <w:snapToGrid w:val="0"/>
        <w:spacing w:line="360" w:lineRule="auto"/>
        <w:ind w:firstLine="480" w:firstLineChars="200"/>
        <w:rPr>
          <w:rFonts w:hint="eastAsia" w:ascii="宋体" w:hAnsi="宋体" w:cs="宋体"/>
          <w:bCs/>
          <w:sz w:val="24"/>
        </w:rPr>
      </w:pPr>
      <w:r>
        <w:rPr>
          <w:rFonts w:hint="eastAsia" w:ascii="宋体" w:hAnsi="宋体" w:cs="宋体"/>
          <w:bCs/>
          <w:sz w:val="24"/>
        </w:rPr>
        <w:t>《信息安全技术 云计算服务运行监管框架》（GB/T 37972—2019）</w:t>
      </w:r>
    </w:p>
    <w:p w14:paraId="5C768BBD">
      <w:pPr>
        <w:snapToGrid w:val="0"/>
        <w:spacing w:line="360" w:lineRule="auto"/>
        <w:ind w:firstLine="480" w:firstLineChars="200"/>
        <w:rPr>
          <w:rFonts w:hint="eastAsia" w:ascii="宋体" w:hAnsi="宋体" w:cs="宋体"/>
          <w:bCs/>
          <w:sz w:val="24"/>
        </w:rPr>
      </w:pPr>
      <w:r>
        <w:rPr>
          <w:rFonts w:hint="eastAsia" w:ascii="宋体" w:hAnsi="宋体" w:cs="宋体"/>
          <w:bCs/>
          <w:sz w:val="24"/>
        </w:rPr>
        <w:t>《信息技术 云资源监控指标体系》（GB/T 37938-2019）</w:t>
      </w:r>
    </w:p>
    <w:p w14:paraId="6A18059C">
      <w:pPr>
        <w:snapToGrid w:val="0"/>
        <w:spacing w:line="360" w:lineRule="auto"/>
        <w:ind w:firstLine="480" w:firstLineChars="200"/>
        <w:rPr>
          <w:rFonts w:hint="eastAsia" w:ascii="宋体" w:hAnsi="宋体" w:cs="宋体"/>
          <w:bCs/>
          <w:sz w:val="24"/>
        </w:rPr>
      </w:pPr>
      <w:r>
        <w:rPr>
          <w:rFonts w:hint="eastAsia" w:ascii="宋体" w:hAnsi="宋体" w:cs="宋体"/>
          <w:bCs/>
          <w:sz w:val="24"/>
        </w:rPr>
        <w:t>《电子信息系统机房设计规范》（GB 50174-2017）</w:t>
      </w:r>
    </w:p>
    <w:p w14:paraId="7D2F5B2F">
      <w:pPr>
        <w:snapToGrid w:val="0"/>
        <w:spacing w:line="360" w:lineRule="auto"/>
        <w:ind w:firstLine="480" w:firstLineChars="200"/>
        <w:rPr>
          <w:rFonts w:hint="eastAsia" w:ascii="宋体" w:hAnsi="宋体" w:cs="宋体"/>
          <w:bCs/>
          <w:sz w:val="24"/>
        </w:rPr>
      </w:pPr>
      <w:r>
        <w:rPr>
          <w:rFonts w:hint="eastAsia" w:ascii="宋体" w:hAnsi="宋体" w:cs="宋体"/>
          <w:bCs/>
          <w:sz w:val="24"/>
        </w:rPr>
        <w:t>《数据中心电信基础设施标准》（ANSI/TIA-942）</w:t>
      </w:r>
    </w:p>
    <w:p w14:paraId="3EC04354">
      <w:pPr>
        <w:snapToGrid w:val="0"/>
        <w:spacing w:line="360" w:lineRule="auto"/>
        <w:ind w:firstLine="480" w:firstLineChars="200"/>
        <w:rPr>
          <w:rFonts w:hint="eastAsia" w:ascii="宋体" w:hAnsi="宋体" w:cs="宋体"/>
          <w:bCs/>
          <w:sz w:val="24"/>
        </w:rPr>
      </w:pPr>
      <w:r>
        <w:rPr>
          <w:rFonts w:hint="eastAsia" w:ascii="宋体" w:hAnsi="宋体" w:cs="宋体"/>
          <w:bCs/>
          <w:sz w:val="24"/>
        </w:rPr>
        <w:t>《综合布线系统工程设计规范》（GB 50311—2016）</w:t>
      </w:r>
    </w:p>
    <w:p w14:paraId="271A40CB">
      <w:pPr>
        <w:snapToGrid w:val="0"/>
        <w:spacing w:line="360" w:lineRule="auto"/>
        <w:ind w:firstLine="480" w:firstLineChars="200"/>
        <w:rPr>
          <w:rFonts w:hint="eastAsia" w:ascii="宋体" w:hAnsi="宋体" w:cs="宋体"/>
          <w:bCs/>
          <w:sz w:val="24"/>
        </w:rPr>
      </w:pPr>
      <w:r>
        <w:rPr>
          <w:rFonts w:hint="eastAsia" w:ascii="宋体" w:hAnsi="宋体" w:cs="宋体"/>
          <w:bCs/>
          <w:sz w:val="24"/>
        </w:rPr>
        <w:t>《云计算关键领域安全指南V4.0》</w:t>
      </w:r>
    </w:p>
    <w:p w14:paraId="12DFFD55">
      <w:pPr>
        <w:snapToGrid w:val="0"/>
        <w:spacing w:line="360" w:lineRule="auto"/>
        <w:ind w:firstLine="482" w:firstLineChars="200"/>
        <w:rPr>
          <w:rFonts w:hint="eastAsia" w:ascii="宋体" w:hAnsi="宋体" w:cs="宋体"/>
          <w:b/>
          <w:sz w:val="24"/>
        </w:rPr>
      </w:pPr>
      <w:r>
        <w:rPr>
          <w:rFonts w:hint="eastAsia" w:ascii="宋体" w:hAnsi="宋体" w:cs="宋体"/>
          <w:b/>
          <w:sz w:val="24"/>
        </w:rPr>
        <w:t>3.北京市相关标准</w:t>
      </w:r>
    </w:p>
    <w:p w14:paraId="39DA87A6">
      <w:pPr>
        <w:snapToGrid w:val="0"/>
        <w:spacing w:line="360" w:lineRule="auto"/>
        <w:ind w:firstLine="480" w:firstLineChars="200"/>
        <w:rPr>
          <w:rFonts w:hint="eastAsia" w:ascii="宋体" w:hAnsi="宋体" w:cs="宋体"/>
          <w:bCs/>
          <w:sz w:val="24"/>
        </w:rPr>
      </w:pPr>
      <w:r>
        <w:rPr>
          <w:rFonts w:hint="eastAsia" w:ascii="宋体" w:hAnsi="宋体" w:cs="宋体"/>
          <w:bCs/>
          <w:sz w:val="24"/>
        </w:rPr>
        <w:t>《政务云平台建设技术要求》（DB11/T 2169-2023）</w:t>
      </w:r>
    </w:p>
    <w:p w14:paraId="473D8B08">
      <w:pPr>
        <w:snapToGrid w:val="0"/>
        <w:spacing w:line="360" w:lineRule="auto"/>
        <w:ind w:firstLine="480" w:firstLineChars="200"/>
        <w:rPr>
          <w:rFonts w:hint="eastAsia" w:ascii="宋体" w:hAnsi="宋体" w:cs="宋体"/>
          <w:bCs/>
          <w:sz w:val="24"/>
        </w:rPr>
      </w:pPr>
      <w:r>
        <w:rPr>
          <w:rFonts w:hint="eastAsia" w:ascii="宋体" w:hAnsi="宋体" w:cs="宋体"/>
          <w:bCs/>
          <w:sz w:val="24"/>
        </w:rPr>
        <w:t>《北京市政务云安全技术规范 IaaS云计算平台分册》</w:t>
      </w:r>
    </w:p>
    <w:p w14:paraId="1B8AE217">
      <w:pPr>
        <w:snapToGrid w:val="0"/>
        <w:spacing w:line="360" w:lineRule="auto"/>
        <w:ind w:firstLine="480" w:firstLineChars="200"/>
        <w:rPr>
          <w:rFonts w:hint="eastAsia" w:ascii="宋体" w:hAnsi="宋体" w:cs="宋体"/>
          <w:bCs/>
          <w:sz w:val="24"/>
        </w:rPr>
      </w:pPr>
      <w:r>
        <w:rPr>
          <w:rFonts w:hint="eastAsia" w:ascii="宋体" w:hAnsi="宋体" w:cs="宋体"/>
          <w:bCs/>
          <w:sz w:val="24"/>
        </w:rPr>
        <w:t>《北京市政务云安全技术规范 IaaS云计算平台安全监管接口分册》</w:t>
      </w:r>
    </w:p>
    <w:p w14:paraId="5A5D407B">
      <w:pPr>
        <w:snapToGrid w:val="0"/>
        <w:spacing w:line="360" w:lineRule="auto"/>
        <w:ind w:firstLine="480" w:firstLineChars="200"/>
        <w:rPr>
          <w:rFonts w:hint="eastAsia" w:ascii="宋体" w:hAnsi="宋体" w:cs="宋体"/>
          <w:bCs/>
          <w:sz w:val="24"/>
        </w:rPr>
      </w:pPr>
      <w:r>
        <w:rPr>
          <w:rFonts w:hint="eastAsia" w:ascii="宋体" w:hAnsi="宋体" w:cs="宋体"/>
          <w:bCs/>
          <w:sz w:val="24"/>
        </w:rPr>
        <w:t>《北京市政务云安全技术规范 信息安全服务接口分册》</w:t>
      </w:r>
    </w:p>
    <w:p w14:paraId="3E391223">
      <w:pPr>
        <w:snapToGrid w:val="0"/>
        <w:spacing w:line="360" w:lineRule="auto"/>
        <w:rPr>
          <w:rFonts w:hint="eastAsia"/>
        </w:rPr>
      </w:pPr>
      <w:r>
        <w:rPr>
          <w:rFonts w:hint="eastAsia"/>
        </w:rPr>
        <w:t>注：服务标准涉及的国家标准及北京市标准有更新的，执行最新标准。</w:t>
      </w:r>
      <w:bookmarkEnd w:id="3"/>
      <w:bookmarkEnd w:id="4"/>
      <w:bookmarkStart w:id="5" w:name="_Toc192363973"/>
    </w:p>
    <w:bookmarkEnd w:id="5"/>
    <w:p w14:paraId="42757821">
      <w:pPr>
        <w:pStyle w:val="2"/>
        <w:autoSpaceDE/>
        <w:autoSpaceDN/>
        <w:snapToGrid w:val="0"/>
        <w:spacing w:before="0" w:after="0" w:line="360" w:lineRule="auto"/>
        <w:ind w:firstLine="482" w:firstLineChars="200"/>
        <w:jc w:val="left"/>
        <w:rPr>
          <w:rFonts w:hint="eastAsia" w:ascii="黑体" w:hAnsi="黑体" w:eastAsia="黑体" w:cs="黑体"/>
          <w:sz w:val="24"/>
        </w:rPr>
      </w:pPr>
      <w:bookmarkStart w:id="6" w:name="_Toc192363981"/>
      <w:r>
        <w:rPr>
          <w:rFonts w:hint="eastAsia" w:ascii="黑体" w:hAnsi="黑体" w:eastAsia="黑体" w:cs="黑体"/>
          <w:sz w:val="24"/>
          <w:lang w:eastAsia="zh-CN"/>
        </w:rPr>
        <w:t>四</w:t>
      </w:r>
      <w:r>
        <w:rPr>
          <w:rFonts w:hint="eastAsia" w:ascii="黑体" w:hAnsi="黑体" w:eastAsia="黑体" w:cs="黑体"/>
          <w:sz w:val="24"/>
        </w:rPr>
        <w:t>、</w:t>
      </w:r>
      <w:bookmarkStart w:id="7" w:name="_Toc192363965"/>
      <w:r>
        <w:rPr>
          <w:rFonts w:hint="eastAsia" w:ascii="黑体" w:hAnsi="黑体" w:eastAsia="黑体" w:cs="黑体"/>
          <w:sz w:val="24"/>
        </w:rPr>
        <w:t>技术要求</w:t>
      </w:r>
      <w:bookmarkEnd w:id="7"/>
    </w:p>
    <w:p w14:paraId="36F6F3C5">
      <w:pPr>
        <w:widowControl/>
        <w:snapToGrid w:val="0"/>
        <w:spacing w:line="360" w:lineRule="auto"/>
        <w:ind w:firstLine="480" w:firstLineChars="200"/>
        <w:rPr>
          <w:rFonts w:hint="eastAsia" w:ascii="宋体" w:hAnsi="宋体" w:cs="宋体"/>
          <w:color w:val="000000"/>
          <w:kern w:val="0"/>
          <w:sz w:val="24"/>
          <w:lang w:bidi="ar"/>
        </w:rPr>
      </w:pPr>
      <w:bookmarkStart w:id="8" w:name="_Toc14505"/>
      <w:bookmarkStart w:id="9" w:name="_Toc192363974"/>
      <w:r>
        <w:rPr>
          <w:rFonts w:hint="eastAsia" w:ascii="宋体" w:hAnsi="宋体" w:cs="宋体"/>
          <w:color w:val="000000"/>
          <w:kern w:val="0"/>
          <w:sz w:val="24"/>
          <w:lang w:bidi="ar"/>
        </w:rPr>
        <w:t>投标人应按下表数量需求和采购人具体要求提供市级政务云服务。</w:t>
      </w:r>
    </w:p>
    <w:p w14:paraId="0E90A55C">
      <w:pPr>
        <w:widowControl/>
        <w:snapToGrid w:val="0"/>
        <w:spacing w:line="360" w:lineRule="auto"/>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政务云服务需求数量详表</w:t>
      </w:r>
    </w:p>
    <w:tbl>
      <w:tblPr>
        <w:tblStyle w:val="5"/>
        <w:tblW w:w="6278" w:type="pct"/>
        <w:tblInd w:w="-1108" w:type="dxa"/>
        <w:tblLayout w:type="fixed"/>
        <w:tblCellMar>
          <w:top w:w="0" w:type="dxa"/>
          <w:left w:w="108" w:type="dxa"/>
          <w:bottom w:w="0" w:type="dxa"/>
          <w:right w:w="108" w:type="dxa"/>
        </w:tblCellMar>
      </w:tblPr>
      <w:tblGrid>
        <w:gridCol w:w="615"/>
        <w:gridCol w:w="1482"/>
        <w:gridCol w:w="2031"/>
        <w:gridCol w:w="3024"/>
        <w:gridCol w:w="755"/>
        <w:gridCol w:w="800"/>
        <w:gridCol w:w="1035"/>
        <w:gridCol w:w="956"/>
      </w:tblGrid>
      <w:tr w14:paraId="46F37458">
        <w:tblPrEx>
          <w:tblCellMar>
            <w:top w:w="0" w:type="dxa"/>
            <w:left w:w="108" w:type="dxa"/>
            <w:bottom w:w="0" w:type="dxa"/>
            <w:right w:w="108" w:type="dxa"/>
          </w:tblCellMar>
        </w:tblPrEx>
        <w:trPr>
          <w:trHeight w:val="345" w:hRule="atLeast"/>
        </w:trPr>
        <w:tc>
          <w:tcPr>
            <w:tcW w:w="287"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03C1F59E">
            <w:pPr>
              <w:widowControl/>
              <w:snapToGrid w:val="0"/>
              <w:spacing w:line="400" w:lineRule="exact"/>
              <w:jc w:val="center"/>
              <w:textAlignment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6D392BEA">
            <w:pPr>
              <w:widowControl/>
              <w:snapToGrid w:val="0"/>
              <w:spacing w:line="400" w:lineRule="exact"/>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服务大类</w:t>
            </w:r>
          </w:p>
        </w:tc>
        <w:tc>
          <w:tcPr>
            <w:tcW w:w="948"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7C42255D">
            <w:pPr>
              <w:widowControl/>
              <w:snapToGrid w:val="0"/>
              <w:spacing w:line="400" w:lineRule="exact"/>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服务子类</w:t>
            </w:r>
          </w:p>
        </w:tc>
        <w:tc>
          <w:tcPr>
            <w:tcW w:w="1412" w:type="pct"/>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3FC17FD">
            <w:pPr>
              <w:widowControl/>
              <w:snapToGrid w:val="0"/>
              <w:spacing w:line="400" w:lineRule="exact"/>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服务项</w:t>
            </w:r>
          </w:p>
        </w:tc>
        <w:tc>
          <w:tcPr>
            <w:tcW w:w="353"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3EB59339">
            <w:pPr>
              <w:widowControl/>
              <w:snapToGrid w:val="0"/>
              <w:spacing w:line="400" w:lineRule="exact"/>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计价单位</w:t>
            </w:r>
          </w:p>
        </w:tc>
        <w:tc>
          <w:tcPr>
            <w:tcW w:w="374"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04FED5A1">
            <w:pPr>
              <w:widowControl/>
              <w:snapToGrid w:val="0"/>
              <w:spacing w:line="400" w:lineRule="exact"/>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报价单位</w:t>
            </w:r>
          </w:p>
        </w:tc>
        <w:tc>
          <w:tcPr>
            <w:tcW w:w="484"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0E3769D2">
            <w:pPr>
              <w:widowControl/>
              <w:snapToGrid w:val="0"/>
              <w:spacing w:line="400" w:lineRule="exact"/>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数量</w:t>
            </w:r>
          </w:p>
        </w:tc>
        <w:tc>
          <w:tcPr>
            <w:tcW w:w="447"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0CD32E60">
            <w:pPr>
              <w:widowControl/>
              <w:snapToGrid w:val="0"/>
              <w:spacing w:line="400" w:lineRule="exact"/>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服务期（月）</w:t>
            </w:r>
          </w:p>
        </w:tc>
      </w:tr>
      <w:tr w14:paraId="68F5AE45">
        <w:tblPrEx>
          <w:tblCellMar>
            <w:top w:w="0" w:type="dxa"/>
            <w:left w:w="108" w:type="dxa"/>
            <w:bottom w:w="0" w:type="dxa"/>
            <w:right w:w="108" w:type="dxa"/>
          </w:tblCellMar>
        </w:tblPrEx>
        <w:trPr>
          <w:trHeight w:val="28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6E603F1F">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92" w:type="pct"/>
            <w:vMerge w:val="restart"/>
            <w:tcBorders>
              <w:top w:val="single" w:color="000000" w:sz="4" w:space="0"/>
              <w:left w:val="single" w:color="000000" w:sz="4" w:space="0"/>
              <w:bottom w:val="single" w:color="000000" w:sz="4" w:space="0"/>
              <w:right w:val="single" w:color="000000" w:sz="4" w:space="0"/>
            </w:tcBorders>
            <w:noWrap/>
            <w:vAlign w:val="center"/>
          </w:tcPr>
          <w:p w14:paraId="45CF760B">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云主机服务</w:t>
            </w:r>
          </w:p>
        </w:tc>
        <w:tc>
          <w:tcPr>
            <w:tcW w:w="948" w:type="pct"/>
            <w:vMerge w:val="restart"/>
            <w:tcBorders>
              <w:top w:val="single" w:color="000000" w:sz="4" w:space="0"/>
              <w:left w:val="single" w:color="000000" w:sz="4" w:space="0"/>
              <w:bottom w:val="single" w:color="000000" w:sz="4" w:space="0"/>
              <w:right w:val="single" w:color="000000" w:sz="4" w:space="0"/>
            </w:tcBorders>
            <w:noWrap/>
            <w:vAlign w:val="center"/>
          </w:tcPr>
          <w:p w14:paraId="35140993">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x86平台云主机服务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4B744B3E">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vCPU（主频不低于2.4GHz）</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F8708D0">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1CPU</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7D4138CE">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87EA36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4235</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4F05A93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37230E5">
        <w:tblPrEx>
          <w:tblCellMar>
            <w:top w:w="0" w:type="dxa"/>
            <w:left w:w="108" w:type="dxa"/>
            <w:bottom w:w="0" w:type="dxa"/>
            <w:right w:w="108" w:type="dxa"/>
          </w:tblCellMar>
        </w:tblPrEx>
        <w:trPr>
          <w:trHeight w:val="28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6A0CA98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692" w:type="pct"/>
            <w:vMerge w:val="continue"/>
            <w:tcBorders>
              <w:top w:val="single" w:color="000000" w:sz="4" w:space="0"/>
              <w:left w:val="single" w:color="000000" w:sz="4" w:space="0"/>
              <w:bottom w:val="single" w:color="000000" w:sz="4" w:space="0"/>
              <w:right w:val="single" w:color="000000" w:sz="4" w:space="0"/>
            </w:tcBorders>
            <w:noWrap/>
            <w:vAlign w:val="center"/>
          </w:tcPr>
          <w:p w14:paraId="11BA2A50">
            <w:pPr>
              <w:widowControl/>
              <w:snapToGrid w:val="0"/>
              <w:spacing w:line="400" w:lineRule="exact"/>
              <w:jc w:val="left"/>
              <w:rPr>
                <w:rFonts w:hint="eastAsia" w:ascii="宋体" w:hAnsi="宋体" w:cs="宋体"/>
                <w:color w:val="000000"/>
                <w:sz w:val="24"/>
              </w:rPr>
            </w:pPr>
          </w:p>
        </w:tc>
        <w:tc>
          <w:tcPr>
            <w:tcW w:w="948" w:type="pct"/>
            <w:vMerge w:val="continue"/>
            <w:tcBorders>
              <w:top w:val="single" w:color="000000" w:sz="4" w:space="0"/>
              <w:left w:val="single" w:color="000000" w:sz="4" w:space="0"/>
              <w:bottom w:val="single" w:color="000000" w:sz="4" w:space="0"/>
              <w:right w:val="single" w:color="000000" w:sz="4" w:space="0"/>
            </w:tcBorders>
            <w:noWrap/>
            <w:vAlign w:val="center"/>
          </w:tcPr>
          <w:p w14:paraId="22FBD49E">
            <w:pPr>
              <w:widowControl/>
              <w:snapToGrid w:val="0"/>
              <w:spacing w:line="400" w:lineRule="exact"/>
              <w:jc w:val="left"/>
              <w:rPr>
                <w:rFonts w:hint="eastAsia" w:ascii="宋体" w:hAnsi="宋体" w:cs="宋体"/>
                <w:color w:val="000000"/>
                <w:sz w:val="24"/>
              </w:rPr>
            </w:pP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5384ABE5">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内存</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7CCC47F">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7A08FB4">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9BAAB6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9269</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1764743D">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95E7E34">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19DC0C3A">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3D72C7B">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存储服务</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5838E2B">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存储服务-普通</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0F73D7A2">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提供普通性能存储服务（单盘IOPS 2000-5000）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0715DB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76DDE109">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930079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358742</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1387ABF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886ADED">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005E55C1">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2A1E5F">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3031E8B">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存储服务-高性能</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01C80B2E">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提供高性能存储服务（单盘IOPS 10000-25000）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406846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273EF637">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B87E360">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149938</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0B72CC4F">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9AC4FE5">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1F1FD6F4">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64CF8D">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61CF50CC">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存储服务-高性能对象存储</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59C0AD66">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提供高性能对象存储服务（单盘IOPS 10000-25000）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BA9FE73">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1B936607">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0A80B07">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30000</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27E0D92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73DE9B5C">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304FC390">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1E0D27">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306BE9CD">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静态存储</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207159A6">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大容量、高可靠的数据存储服务，具备PB级线性扩展能力</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6B173B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1TB</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3387CA1">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603C0D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53</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64DB5CA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7E937690">
        <w:tblPrEx>
          <w:tblCellMar>
            <w:top w:w="0" w:type="dxa"/>
            <w:left w:w="108" w:type="dxa"/>
            <w:bottom w:w="0" w:type="dxa"/>
            <w:right w:w="108" w:type="dxa"/>
          </w:tblCellMar>
        </w:tblPrEx>
        <w:trPr>
          <w:trHeight w:val="28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669B680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692" w:type="pct"/>
            <w:vMerge w:val="restart"/>
            <w:tcBorders>
              <w:top w:val="single" w:color="000000" w:sz="4" w:space="0"/>
              <w:left w:val="single" w:color="000000" w:sz="4" w:space="0"/>
              <w:right w:val="single" w:color="000000" w:sz="4" w:space="0"/>
            </w:tcBorders>
            <w:noWrap w:val="0"/>
            <w:vAlign w:val="center"/>
          </w:tcPr>
          <w:p w14:paraId="1208B757">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网络服务</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3FC6B7D0">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互联网链路带宽</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4F87F45D">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须提供多线运营商接入服务，保证稳定可靠。</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B0C6E6F">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1Mb</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BE21E4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20B3DE9">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300</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4986BE5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06D1E070">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3EBC0C1F">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692" w:type="pct"/>
            <w:vMerge w:val="continue"/>
            <w:tcBorders>
              <w:left w:val="single" w:color="000000" w:sz="4" w:space="0"/>
              <w:right w:val="single" w:color="000000" w:sz="4" w:space="0"/>
            </w:tcBorders>
            <w:noWrap w:val="0"/>
            <w:vAlign w:val="center"/>
          </w:tcPr>
          <w:p w14:paraId="7853E254">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68260233">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互联网IP地址服务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187FB643">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提供互联网地址租用，并且提供网站域名备案服务。</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F8B416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1IP</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27F9174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BD2C7ED">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5D6431EE">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373EBA5">
        <w:tblPrEx>
          <w:tblCellMar>
            <w:top w:w="0" w:type="dxa"/>
            <w:left w:w="108" w:type="dxa"/>
            <w:bottom w:w="0" w:type="dxa"/>
            <w:right w:w="108" w:type="dxa"/>
          </w:tblCellMar>
        </w:tblPrEx>
        <w:trPr>
          <w:trHeight w:val="28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25327FB9">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692" w:type="pct"/>
            <w:vMerge w:val="continue"/>
            <w:tcBorders>
              <w:left w:val="single" w:color="000000" w:sz="4" w:space="0"/>
              <w:right w:val="single" w:color="000000" w:sz="4" w:space="0"/>
            </w:tcBorders>
            <w:noWrap w:val="0"/>
            <w:vAlign w:val="center"/>
          </w:tcPr>
          <w:p w14:paraId="3442E022">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431618AC">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负载均衡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488CA12A">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主机负载均衡服务</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95CE7A1">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1IP</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0B7AF00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8C3C67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27</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267FFE0B">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4A8C4A8">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16FD3889">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692" w:type="pct"/>
            <w:vMerge w:val="continue"/>
            <w:tcBorders>
              <w:left w:val="single" w:color="000000" w:sz="4" w:space="0"/>
              <w:right w:val="single" w:color="000000" w:sz="4" w:space="0"/>
            </w:tcBorders>
            <w:noWrap w:val="0"/>
            <w:vAlign w:val="center"/>
          </w:tcPr>
          <w:p w14:paraId="5699617B">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2C38D312">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远程接入服务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7A7D5678">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每个账号结合身份验通过VPN远程接入堡垒机维护</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89544AF">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1账号</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B5F49D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4F48305">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00C39D03">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8885ED5">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3B06A35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692" w:type="pct"/>
            <w:vMerge w:val="continue"/>
            <w:tcBorders>
              <w:left w:val="single" w:color="000000" w:sz="4" w:space="0"/>
              <w:bottom w:val="single" w:color="000000" w:sz="4" w:space="0"/>
              <w:right w:val="single" w:color="000000" w:sz="4" w:space="0"/>
            </w:tcBorders>
            <w:noWrap w:val="0"/>
            <w:vAlign w:val="center"/>
          </w:tcPr>
          <w:p w14:paraId="0A5D6ACD">
            <w:pPr>
              <w:widowControl/>
              <w:snapToGrid w:val="0"/>
              <w:spacing w:line="400" w:lineRule="exact"/>
              <w:jc w:val="left"/>
              <w:textAlignment w:val="center"/>
              <w:rPr>
                <w:rFonts w:hint="eastAsia" w:ascii="宋体" w:hAnsi="宋体" w:cs="宋体"/>
                <w:color w:val="000000"/>
                <w:kern w:val="0"/>
                <w:sz w:val="24"/>
                <w:lang w:bidi="ar"/>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E50DE93">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SSL证书</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66948644">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提供SSL证书服务，提供https保护，对流量进行加密，防止数据被窃取。</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0104FCA">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4425DAE7">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61BB945">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72AE4E2B">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45A1EC69">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2DEFC64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692" w:type="pct"/>
            <w:tcBorders>
              <w:top w:val="single" w:color="000000" w:sz="4" w:space="0"/>
              <w:left w:val="single" w:color="000000" w:sz="4" w:space="0"/>
              <w:bottom w:val="single" w:color="000000" w:sz="4" w:space="0"/>
              <w:right w:val="single" w:color="000000" w:sz="4" w:space="0"/>
            </w:tcBorders>
            <w:noWrap w:val="0"/>
            <w:vAlign w:val="center"/>
          </w:tcPr>
          <w:p w14:paraId="286C0B7F">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备份服务</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5893C5F7">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本地备份服务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65A1CDEF">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通过备份策略实现文件、操作系统、数据库的本地备份（不包含备份存储空间费用）</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EA9FA13">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369234D5">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50F37F4">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53000</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50B87237">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4C8D74A4">
        <w:tblPrEx>
          <w:tblCellMar>
            <w:top w:w="0" w:type="dxa"/>
            <w:left w:w="108" w:type="dxa"/>
            <w:bottom w:w="0" w:type="dxa"/>
            <w:right w:w="108" w:type="dxa"/>
          </w:tblCellMar>
        </w:tblPrEx>
        <w:trPr>
          <w:trHeight w:val="28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080AD8A2">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6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70C80CE">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基础软件支撑服务</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5C3C45F5">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Windows Server 套餐</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1901A584">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Windows Server 租用、安装及维护。</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D044341">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6E47EB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12EB05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04F5DEC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7F982146">
        <w:tblPrEx>
          <w:tblCellMar>
            <w:top w:w="0" w:type="dxa"/>
            <w:left w:w="108" w:type="dxa"/>
            <w:bottom w:w="0" w:type="dxa"/>
            <w:right w:w="108" w:type="dxa"/>
          </w:tblCellMar>
        </w:tblPrEx>
        <w:trPr>
          <w:trHeight w:val="28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090429F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24086A">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F76D316">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开源操作系统套餐</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7823A3B2">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开源操作系统租用、安装及维护。</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A5FD8DE">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4067C55">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ADD7B4A">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228</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34917A7D">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0EEEFD40">
        <w:tblPrEx>
          <w:tblCellMar>
            <w:top w:w="0" w:type="dxa"/>
            <w:left w:w="108" w:type="dxa"/>
            <w:bottom w:w="0" w:type="dxa"/>
            <w:right w:w="108" w:type="dxa"/>
          </w:tblCellMar>
        </w:tblPrEx>
        <w:trPr>
          <w:trHeight w:val="28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6058E1D5">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111F02">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2132DD6">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国产操作系统套餐</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2B5760F0">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国产化要求操作系统套餐服务-统信</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F71C134">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17A151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1E1AE2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396CC0A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F471BE1">
        <w:tblPrEx>
          <w:tblCellMar>
            <w:top w:w="0" w:type="dxa"/>
            <w:left w:w="108" w:type="dxa"/>
            <w:bottom w:w="0" w:type="dxa"/>
            <w:right w:w="108" w:type="dxa"/>
          </w:tblCellMar>
        </w:tblPrEx>
        <w:trPr>
          <w:trHeight w:val="85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7246936C">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6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BA1956F">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安全服务</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6ACFDEA8">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WAF防护</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19FF129E">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WAF防护服务，保证用户网站对已知安全隐患进行防护，实时升级漏洞补丁，配置防护策略，可起到前端防护作用。</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D0AE39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1IP</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7B63374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B822D8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190C043E">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06B8EE9B">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4298C4B7">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28346D">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122981BD">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云端APT防护服务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0481C100">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对未知攻击威胁进行检测和防护，发现隐蔽威胁、木马后门等异常威胁。</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CED573A">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349FA6EE">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4AAAFCD">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257576D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0C6440D">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1E9435E9">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0C352D">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1627266A">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云端抗DDOS服务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1B48F4D2">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提供云端抗DDOS服务，避免业务遭受拒绝服务攻击</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EAF031E">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40F46499">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C6A82DA">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3AFE9A79">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73FB0725">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4D4B6C82">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D4035">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55942C18">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主机杀毒服务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0EF83F2A">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对云主机进行定期的病毒查杀，杀毒软件集中控制，对网络性能无影响。</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1DAC9AF">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1193EFD5">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5CF57C3">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265</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7CB224E5">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6D6B640">
        <w:tblPrEx>
          <w:tblCellMar>
            <w:top w:w="0" w:type="dxa"/>
            <w:left w:w="108" w:type="dxa"/>
            <w:bottom w:w="0" w:type="dxa"/>
            <w:right w:w="108" w:type="dxa"/>
          </w:tblCellMar>
        </w:tblPrEx>
        <w:trPr>
          <w:trHeight w:val="85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7096F0FA">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4F47B">
            <w:pPr>
              <w:widowControl/>
              <w:snapToGrid w:val="0"/>
              <w:spacing w:line="400" w:lineRule="exact"/>
              <w:jc w:val="left"/>
              <w:rPr>
                <w:rFonts w:hint="eastAsia" w:ascii="宋体" w:hAnsi="宋体" w:cs="宋体"/>
                <w:color w:val="000000"/>
                <w:sz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146DC1D8">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支持国密远程运维接入（含usbkey、VPN）</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016A707A">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支持国密远程运维接入服务，仅包含绑定国密数字证书usbkey 1个）及支持国密VPN运维通道</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37D868A">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6548B21">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67FE127">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53A82783">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4214C6A0">
        <w:tblPrEx>
          <w:tblCellMar>
            <w:top w:w="0" w:type="dxa"/>
            <w:left w:w="108" w:type="dxa"/>
            <w:bottom w:w="0" w:type="dxa"/>
            <w:right w:w="108" w:type="dxa"/>
          </w:tblCellMar>
        </w:tblPrEx>
        <w:trPr>
          <w:trHeight w:val="5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2180DEC5">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692" w:type="pct"/>
            <w:tcBorders>
              <w:top w:val="single" w:color="000000" w:sz="4" w:space="0"/>
              <w:left w:val="single" w:color="000000" w:sz="4" w:space="0"/>
              <w:bottom w:val="single" w:color="000000" w:sz="4" w:space="0"/>
              <w:right w:val="single" w:color="000000" w:sz="4" w:space="0"/>
            </w:tcBorders>
            <w:noWrap w:val="0"/>
            <w:vAlign w:val="center"/>
          </w:tcPr>
          <w:p w14:paraId="3570CD0E">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运维服务</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5208B291">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云主机深度监控服务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195156B6">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7*24小时深度监测云主机资源、硬件设备监控、云平台层应急处置等内容</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48F0FC1">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1主机</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2CBD53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4C44952">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265</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28C25208">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772F8F15">
        <w:tblPrEx>
          <w:tblCellMar>
            <w:top w:w="0" w:type="dxa"/>
            <w:left w:w="108" w:type="dxa"/>
            <w:bottom w:w="0" w:type="dxa"/>
            <w:right w:w="108" w:type="dxa"/>
          </w:tblCellMar>
        </w:tblPrEx>
        <w:trPr>
          <w:trHeight w:val="85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4026DF8D">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692" w:type="pct"/>
            <w:tcBorders>
              <w:top w:val="single" w:color="000000" w:sz="4" w:space="0"/>
              <w:left w:val="single" w:color="000000" w:sz="4" w:space="0"/>
              <w:bottom w:val="single" w:color="000000" w:sz="4" w:space="0"/>
              <w:right w:val="single" w:color="000000" w:sz="4" w:space="0"/>
            </w:tcBorders>
            <w:noWrap w:val="0"/>
            <w:vAlign w:val="center"/>
          </w:tcPr>
          <w:p w14:paraId="29591C46">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其他服务</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11E57A73">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CDN服务</w:t>
            </w:r>
          </w:p>
        </w:tc>
        <w:tc>
          <w:tcPr>
            <w:tcW w:w="1412" w:type="pct"/>
            <w:tcBorders>
              <w:top w:val="single" w:color="000000" w:sz="4" w:space="0"/>
              <w:left w:val="single" w:color="000000" w:sz="4" w:space="0"/>
              <w:bottom w:val="single" w:color="000000" w:sz="4" w:space="0"/>
              <w:right w:val="single" w:color="000000" w:sz="4" w:space="0"/>
            </w:tcBorders>
            <w:noWrap w:val="0"/>
            <w:vAlign w:val="center"/>
          </w:tcPr>
          <w:p w14:paraId="0DE8A622">
            <w:pPr>
              <w:widowControl/>
              <w:snapToGrid w:val="0"/>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将源站内容分发至最接近用户的节点，使用户可就近取得所需内容，提高用户访问的响应速度和成功率。</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12CCCDE">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1月</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0D8D05E4">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7833AF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20000</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14DA28F6">
            <w:pPr>
              <w:widowControl/>
              <w:snapToGrid w:val="0"/>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bl>
    <w:p w14:paraId="2868515D">
      <w:pPr>
        <w:pStyle w:val="3"/>
        <w:autoSpaceDE/>
        <w:autoSpaceDN/>
        <w:adjustRightInd/>
        <w:snapToGrid w:val="0"/>
        <w:spacing w:line="360" w:lineRule="auto"/>
        <w:ind w:firstLine="602" w:firstLineChars="200"/>
        <w:jc w:val="both"/>
        <w:rPr>
          <w:rFonts w:hint="eastAsia" w:ascii="楷体" w:hAnsi="楷体" w:eastAsia="楷体" w:cs="楷体"/>
        </w:rPr>
      </w:pPr>
      <w:r>
        <w:rPr>
          <w:rFonts w:hint="eastAsia" w:ascii="楷体" w:hAnsi="楷体" w:eastAsia="楷体" w:cs="楷体"/>
        </w:rPr>
        <w:t>（一）云主机服务</w:t>
      </w:r>
      <w:bookmarkEnd w:id="8"/>
    </w:p>
    <w:p w14:paraId="4434F231">
      <w:pPr>
        <w:snapToGrid w:val="0"/>
        <w:spacing w:line="360" w:lineRule="auto"/>
        <w:ind w:firstLine="482" w:firstLineChars="200"/>
        <w:rPr>
          <w:rFonts w:ascii="宋体" w:hAnsi="宋体" w:cs="宋体"/>
          <w:b/>
          <w:bCs/>
          <w:sz w:val="24"/>
        </w:rPr>
      </w:pPr>
      <w:r>
        <w:rPr>
          <w:rFonts w:hint="eastAsia" w:ascii="宋体" w:hAnsi="宋体" w:cs="宋体"/>
          <w:b/>
          <w:bCs/>
          <w:sz w:val="24"/>
        </w:rPr>
        <w:t>1.1服务内容</w:t>
      </w:r>
    </w:p>
    <w:p w14:paraId="3295FCB8">
      <w:pPr>
        <w:widowControl/>
        <w:snapToGrid w:val="0"/>
        <w:spacing w:line="360" w:lineRule="auto"/>
        <w:ind w:firstLine="480" w:firstLineChars="200"/>
        <w:rPr>
          <w:rFonts w:ascii="宋体" w:hAnsi="宋体" w:cs="宋体"/>
          <w:bCs/>
          <w:sz w:val="24"/>
        </w:rPr>
      </w:pPr>
      <w:r>
        <w:rPr>
          <w:rFonts w:hint="eastAsia" w:ascii="宋体" w:hAnsi="宋体" w:cs="宋体"/>
          <w:bCs/>
          <w:sz w:val="24"/>
        </w:rPr>
        <w:t>按照采购人的数量需求，提供云主机服务，包括：x86平台云主机服务、国产芯片云主机服务等，在提供政务云主机的服务过程中做好与采购人和信息系统服务商的协调沟通工作，并</w:t>
      </w:r>
      <w:r>
        <w:rPr>
          <w:rFonts w:hint="eastAsia" w:ascii="宋体" w:hAnsi="宋体" w:cs="宋体"/>
          <w:color w:val="000000"/>
          <w:kern w:val="0"/>
          <w:sz w:val="24"/>
          <w:lang w:bidi="ar"/>
        </w:rPr>
        <w:t>按照采购人要求对 vCPU 及内存进行动态调整，</w:t>
      </w:r>
      <w:r>
        <w:rPr>
          <w:rFonts w:hint="eastAsia" w:ascii="宋体" w:hAnsi="宋体" w:cs="宋体"/>
          <w:bCs/>
          <w:sz w:val="24"/>
        </w:rPr>
        <w:t>实现合理的计算资源配置，</w:t>
      </w:r>
      <w:r>
        <w:rPr>
          <w:rFonts w:hint="eastAsia" w:ascii="宋体" w:hAnsi="宋体" w:cs="宋体"/>
          <w:color w:val="000000"/>
          <w:kern w:val="0"/>
          <w:sz w:val="24"/>
          <w:lang w:bidi="ar"/>
        </w:rPr>
        <w:t>自接到工单至完成调整时间不超过 4 小时</w:t>
      </w:r>
      <w:r>
        <w:rPr>
          <w:rFonts w:hint="eastAsia" w:ascii="宋体" w:hAnsi="宋体" w:cs="宋体"/>
          <w:bCs/>
          <w:sz w:val="24"/>
        </w:rPr>
        <w:t>。</w:t>
      </w:r>
    </w:p>
    <w:p w14:paraId="59E2E1D0">
      <w:pPr>
        <w:snapToGrid w:val="0"/>
        <w:spacing w:line="360" w:lineRule="auto"/>
        <w:ind w:firstLine="482" w:firstLineChars="200"/>
        <w:rPr>
          <w:rFonts w:ascii="宋体" w:hAnsi="宋体" w:cs="宋体"/>
          <w:b/>
          <w:bCs/>
          <w:sz w:val="24"/>
        </w:rPr>
      </w:pPr>
      <w:r>
        <w:rPr>
          <w:rFonts w:hint="eastAsia" w:ascii="宋体" w:hAnsi="宋体" w:cs="宋体"/>
          <w:b/>
          <w:bCs/>
          <w:sz w:val="24"/>
        </w:rPr>
        <w:t>1.2服务标准</w:t>
      </w:r>
    </w:p>
    <w:p w14:paraId="7BDBBCAF">
      <w:pPr>
        <w:pStyle w:val="4"/>
        <w:autoSpaceDE/>
        <w:autoSpaceDN/>
        <w:adjustRightInd/>
        <w:snapToGrid w:val="0"/>
        <w:spacing w:line="360" w:lineRule="auto"/>
        <w:ind w:firstLine="480" w:firstLineChars="200"/>
        <w:jc w:val="both"/>
        <w:rPr>
          <w:rFonts w:hAnsi="宋体" w:cs="宋体"/>
        </w:rPr>
      </w:pPr>
      <w:r>
        <w:rPr>
          <w:rFonts w:hint="eastAsia" w:hAnsi="宋体" w:cs="宋体"/>
        </w:rPr>
        <w:t>1.2.1 云主机应实现物理机的全部功能，如具有CPU、存储、内存、网卡等资源，可以指定单独的IP地址、MAC地址等；</w:t>
      </w:r>
    </w:p>
    <w:p w14:paraId="76DAA2AA">
      <w:pPr>
        <w:pStyle w:val="4"/>
        <w:autoSpaceDE/>
        <w:autoSpaceDN/>
        <w:adjustRightInd/>
        <w:snapToGrid w:val="0"/>
        <w:spacing w:line="360" w:lineRule="auto"/>
        <w:ind w:firstLine="480" w:firstLineChars="200"/>
        <w:jc w:val="both"/>
        <w:rPr>
          <w:rFonts w:hAnsi="宋体" w:cs="宋体"/>
        </w:rPr>
      </w:pPr>
      <w:r>
        <w:rPr>
          <w:rFonts w:hint="eastAsia" w:hAnsi="宋体" w:cs="宋体"/>
        </w:rPr>
        <w:t>1.2.2 支持存储裸设备映射（RDM），可以将存储设备上的LUN直接映射给虚拟机使用，并且支持SCSI指令使用透传模式或者非透传模式；</w:t>
      </w:r>
    </w:p>
    <w:p w14:paraId="5016DBD5">
      <w:pPr>
        <w:pStyle w:val="4"/>
        <w:autoSpaceDE/>
        <w:autoSpaceDN/>
        <w:adjustRightInd/>
        <w:snapToGrid w:val="0"/>
        <w:spacing w:line="360" w:lineRule="auto"/>
        <w:ind w:firstLine="480" w:firstLineChars="200"/>
        <w:jc w:val="both"/>
        <w:rPr>
          <w:rFonts w:hAnsi="宋体" w:cs="宋体"/>
        </w:rPr>
      </w:pPr>
      <w:r>
        <w:rPr>
          <w:rFonts w:hint="eastAsia" w:hAnsi="宋体" w:cs="宋体"/>
        </w:rPr>
        <w:t>1.2.3 应满足云主机之间、CPU之间隔离保护要求；</w:t>
      </w:r>
    </w:p>
    <w:p w14:paraId="30F97D41">
      <w:pPr>
        <w:pStyle w:val="4"/>
        <w:autoSpaceDE/>
        <w:autoSpaceDN/>
        <w:adjustRightInd/>
        <w:snapToGrid w:val="0"/>
        <w:spacing w:line="360" w:lineRule="auto"/>
        <w:ind w:firstLine="480" w:firstLineChars="200"/>
        <w:jc w:val="both"/>
        <w:rPr>
          <w:rFonts w:hAnsi="宋体" w:cs="宋体"/>
        </w:rPr>
      </w:pPr>
      <w:r>
        <w:rPr>
          <w:rFonts w:hint="eastAsia" w:hAnsi="宋体" w:cs="宋体"/>
        </w:rPr>
        <w:t>1.2.4 支持资源的动态调整，根据业务的负载情况实现业务系统虚拟机的动态扩展和回收，支持手动和自动方式，自动方式可基于主机的CPU、内存、磁盘IO、网络流量等性能参数阈值进行动态调度；</w:t>
      </w:r>
    </w:p>
    <w:p w14:paraId="67DB5CA9">
      <w:pPr>
        <w:pStyle w:val="4"/>
        <w:autoSpaceDE/>
        <w:autoSpaceDN/>
        <w:adjustRightInd/>
        <w:snapToGrid w:val="0"/>
        <w:spacing w:line="360" w:lineRule="auto"/>
        <w:ind w:firstLine="480" w:firstLineChars="200"/>
        <w:jc w:val="both"/>
        <w:rPr>
          <w:rFonts w:hAnsi="宋体" w:cs="宋体"/>
        </w:rPr>
      </w:pPr>
      <w:r>
        <w:rPr>
          <w:rFonts w:hint="eastAsia" w:hAnsi="宋体" w:cs="宋体"/>
        </w:rPr>
        <w:t>1.2.5 支持在线进行虚拟化软件版本升级，不同版本之间可以相互兼容；</w:t>
      </w:r>
    </w:p>
    <w:p w14:paraId="200ADAF7">
      <w:pPr>
        <w:pStyle w:val="4"/>
        <w:autoSpaceDE/>
        <w:autoSpaceDN/>
        <w:adjustRightInd/>
        <w:snapToGrid w:val="0"/>
        <w:spacing w:line="360" w:lineRule="auto"/>
        <w:ind w:firstLine="480" w:firstLineChars="200"/>
        <w:jc w:val="both"/>
        <w:rPr>
          <w:rFonts w:hAnsi="宋体" w:cs="宋体"/>
        </w:rPr>
      </w:pPr>
      <w:r>
        <w:rPr>
          <w:rFonts w:hint="eastAsia" w:hAnsi="宋体" w:cs="宋体"/>
        </w:rPr>
        <w:t>1.2.6 支持异构虚拟化能力，如KVM、PowerVM等多种虚拟化技术；</w:t>
      </w:r>
    </w:p>
    <w:p w14:paraId="3310C6E7">
      <w:pPr>
        <w:pStyle w:val="4"/>
        <w:autoSpaceDE/>
        <w:autoSpaceDN/>
        <w:adjustRightInd/>
        <w:snapToGrid w:val="0"/>
        <w:spacing w:line="360" w:lineRule="auto"/>
        <w:ind w:firstLine="480" w:firstLineChars="200"/>
        <w:jc w:val="both"/>
        <w:rPr>
          <w:rFonts w:hAnsi="宋体" w:cs="宋体"/>
        </w:rPr>
      </w:pPr>
      <w:r>
        <w:rPr>
          <w:rFonts w:hint="eastAsia" w:hAnsi="宋体" w:cs="宋体"/>
        </w:rPr>
        <w:t>1.2.7 云主机出现故障时，支持自动重启或者迁移，保障业务连续性；</w:t>
      </w:r>
    </w:p>
    <w:p w14:paraId="672B4FEB">
      <w:pPr>
        <w:pStyle w:val="4"/>
        <w:autoSpaceDE/>
        <w:autoSpaceDN/>
        <w:adjustRightInd/>
        <w:snapToGrid w:val="0"/>
        <w:spacing w:line="360" w:lineRule="auto"/>
        <w:ind w:firstLine="480" w:firstLineChars="200"/>
        <w:jc w:val="both"/>
        <w:rPr>
          <w:rFonts w:hAnsi="宋体" w:cs="宋体"/>
        </w:rPr>
      </w:pPr>
      <w:r>
        <w:rPr>
          <w:rFonts w:hint="eastAsia" w:hAnsi="宋体" w:cs="宋体"/>
        </w:rPr>
        <w:t>1.2.8 支持虚拟机热迁移，可在不同代CPU资源池中进行虚拟机热迁移；</w:t>
      </w:r>
    </w:p>
    <w:p w14:paraId="689B8632">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1.2.9 云服务可用性不低于99.99%</w:t>
      </w:r>
    </w:p>
    <w:p w14:paraId="7D00F789">
      <w:pPr>
        <w:pStyle w:val="3"/>
        <w:autoSpaceDE/>
        <w:autoSpaceDN/>
        <w:adjustRightInd/>
        <w:snapToGrid w:val="0"/>
        <w:spacing w:line="360" w:lineRule="auto"/>
        <w:ind w:firstLine="602" w:firstLineChars="200"/>
        <w:jc w:val="both"/>
        <w:rPr>
          <w:rFonts w:hint="eastAsia" w:ascii="楷体" w:hAnsi="楷体" w:eastAsia="楷体" w:cs="楷体"/>
        </w:rPr>
      </w:pPr>
      <w:bookmarkStart w:id="10" w:name="_Toc31277"/>
      <w:r>
        <w:rPr>
          <w:rFonts w:hint="eastAsia" w:ascii="楷体" w:hAnsi="楷体" w:eastAsia="楷体" w:cs="楷体"/>
        </w:rPr>
        <w:t>（二）存储服务</w:t>
      </w:r>
      <w:bookmarkEnd w:id="10"/>
    </w:p>
    <w:p w14:paraId="13F0815C">
      <w:pPr>
        <w:snapToGrid w:val="0"/>
        <w:spacing w:line="360" w:lineRule="auto"/>
        <w:ind w:firstLine="482" w:firstLineChars="200"/>
        <w:rPr>
          <w:rFonts w:ascii="宋体" w:hAnsi="宋体" w:cs="宋体"/>
          <w:b/>
          <w:bCs/>
          <w:sz w:val="24"/>
        </w:rPr>
      </w:pPr>
      <w:r>
        <w:rPr>
          <w:rFonts w:hint="eastAsia" w:ascii="宋体" w:hAnsi="宋体" w:cs="宋体"/>
          <w:b/>
          <w:bCs/>
          <w:sz w:val="24"/>
        </w:rPr>
        <w:t>2.1服务内容</w:t>
      </w:r>
    </w:p>
    <w:p w14:paraId="31727880">
      <w:pPr>
        <w:widowControl/>
        <w:snapToGrid w:val="0"/>
        <w:spacing w:line="360" w:lineRule="auto"/>
        <w:ind w:firstLine="480" w:firstLineChars="200"/>
        <w:rPr>
          <w:rFonts w:ascii="宋体" w:hAnsi="宋体" w:cs="宋体"/>
          <w:sz w:val="24"/>
        </w:rPr>
      </w:pPr>
      <w:r>
        <w:rPr>
          <w:rFonts w:hint="eastAsia" w:ascii="宋体" w:hAnsi="宋体" w:cs="宋体"/>
          <w:sz w:val="24"/>
        </w:rPr>
        <w:t>按照采购人的数量需求，提供存储服务，包括：普通性能存储、高性能存储、静态存储，在提供政务云存储的服务过程中需做好采购人和对应项目应用开发厂商的协调沟通工作，并</w:t>
      </w:r>
      <w:r>
        <w:rPr>
          <w:rFonts w:hint="eastAsia" w:ascii="宋体" w:hAnsi="宋体" w:cs="宋体"/>
          <w:color w:val="000000"/>
          <w:kern w:val="0"/>
          <w:sz w:val="24"/>
          <w:lang w:bidi="ar"/>
        </w:rPr>
        <w:t>按照采购人要求对存储配置进行动态调整，其中增加存储配置的调整用时不超过 4 小时，降低存储配置的调整用时不超过 8 个小时，</w:t>
      </w:r>
      <w:r>
        <w:rPr>
          <w:rFonts w:hint="eastAsia" w:ascii="宋体" w:hAnsi="宋体" w:cs="宋体"/>
          <w:sz w:val="24"/>
        </w:rPr>
        <w:t>实现合理的存储资源配置。</w:t>
      </w:r>
    </w:p>
    <w:p w14:paraId="3EB29204">
      <w:pPr>
        <w:snapToGrid w:val="0"/>
        <w:spacing w:line="360" w:lineRule="auto"/>
        <w:ind w:firstLine="482" w:firstLineChars="200"/>
        <w:rPr>
          <w:rFonts w:ascii="宋体" w:hAnsi="宋体" w:cs="宋体"/>
          <w:b/>
          <w:bCs/>
          <w:sz w:val="24"/>
        </w:rPr>
      </w:pPr>
      <w:r>
        <w:rPr>
          <w:rFonts w:hint="eastAsia" w:ascii="宋体" w:hAnsi="宋体" w:cs="宋体"/>
          <w:b/>
          <w:bCs/>
          <w:sz w:val="24"/>
        </w:rPr>
        <w:t>2.2服务标准</w:t>
      </w:r>
    </w:p>
    <w:p w14:paraId="37C5BB86">
      <w:pPr>
        <w:pStyle w:val="4"/>
        <w:autoSpaceDE/>
        <w:autoSpaceDN/>
        <w:adjustRightInd/>
        <w:snapToGrid w:val="0"/>
        <w:spacing w:line="360" w:lineRule="auto"/>
        <w:ind w:firstLine="480" w:firstLineChars="200"/>
        <w:jc w:val="both"/>
        <w:rPr>
          <w:rFonts w:hAnsi="宋体" w:cs="宋体"/>
        </w:rPr>
      </w:pPr>
      <w:r>
        <w:rPr>
          <w:rFonts w:hint="eastAsia" w:hAnsi="宋体" w:cs="宋体"/>
        </w:rPr>
        <w:t>2.2.1 支持结构化数据、半结构化数据和非结构化数据等多种数据类型存储；</w:t>
      </w:r>
    </w:p>
    <w:p w14:paraId="4EE479DB">
      <w:pPr>
        <w:pStyle w:val="4"/>
        <w:autoSpaceDE/>
        <w:autoSpaceDN/>
        <w:adjustRightInd/>
        <w:snapToGrid w:val="0"/>
        <w:spacing w:line="360" w:lineRule="auto"/>
        <w:ind w:firstLine="480" w:firstLineChars="200"/>
        <w:jc w:val="both"/>
        <w:rPr>
          <w:rFonts w:hAnsi="宋体" w:cs="宋体"/>
        </w:rPr>
      </w:pPr>
      <w:r>
        <w:rPr>
          <w:rFonts w:hint="eastAsia" w:hAnsi="宋体" w:cs="宋体"/>
        </w:rPr>
        <w:t>2.2.2 支持块存储、对象存储、文件存储等多种存储方法，满足数据备份、视频存储等不同应用场景使用要求；</w:t>
      </w:r>
    </w:p>
    <w:p w14:paraId="7BAD0188">
      <w:pPr>
        <w:pStyle w:val="4"/>
        <w:autoSpaceDE/>
        <w:autoSpaceDN/>
        <w:adjustRightInd/>
        <w:snapToGrid w:val="0"/>
        <w:spacing w:line="360" w:lineRule="auto"/>
        <w:ind w:firstLine="480" w:firstLineChars="200"/>
        <w:jc w:val="both"/>
        <w:rPr>
          <w:rFonts w:hAnsi="宋体" w:cs="宋体"/>
        </w:rPr>
      </w:pPr>
      <w:r>
        <w:rPr>
          <w:rFonts w:hint="eastAsia" w:hAnsi="宋体" w:cs="宋体"/>
        </w:rPr>
        <w:t>2.2.3 支持存储资源扩展能力，例如：PB级扩展；</w:t>
      </w:r>
    </w:p>
    <w:p w14:paraId="095D68AD">
      <w:pPr>
        <w:pStyle w:val="4"/>
        <w:autoSpaceDE/>
        <w:autoSpaceDN/>
        <w:adjustRightInd/>
        <w:snapToGrid w:val="0"/>
        <w:spacing w:line="360" w:lineRule="auto"/>
        <w:ind w:firstLine="480" w:firstLineChars="200"/>
        <w:jc w:val="both"/>
        <w:rPr>
          <w:rFonts w:hAnsi="宋体" w:cs="宋体"/>
        </w:rPr>
      </w:pPr>
      <w:r>
        <w:rPr>
          <w:rFonts w:hint="eastAsia" w:hAnsi="宋体" w:cs="宋体"/>
        </w:rPr>
        <w:t>2.2.4 支持磁盘容错技术，如磁盘故障后节点的自动平衡和重构、硬盘故障检测和处理、集群节点出现单盘故障时不影响业务运行等；</w:t>
      </w:r>
    </w:p>
    <w:p w14:paraId="445FBA45">
      <w:pPr>
        <w:pStyle w:val="4"/>
        <w:autoSpaceDE/>
        <w:autoSpaceDN/>
        <w:adjustRightInd/>
        <w:snapToGrid w:val="0"/>
        <w:spacing w:line="360" w:lineRule="auto"/>
        <w:ind w:firstLine="480" w:firstLineChars="200"/>
        <w:jc w:val="both"/>
        <w:rPr>
          <w:rFonts w:hAnsi="宋体" w:cs="宋体"/>
        </w:rPr>
      </w:pPr>
      <w:r>
        <w:rPr>
          <w:rFonts w:hint="eastAsia" w:hAnsi="宋体" w:cs="宋体"/>
        </w:rPr>
        <w:t>2.2.5 支持加密存储，使用的密码算法应符合法律、法规的规定和密码相关国家标准、行业标准的有关要求；</w:t>
      </w:r>
    </w:p>
    <w:p w14:paraId="69A012C7">
      <w:pPr>
        <w:pStyle w:val="3"/>
        <w:autoSpaceDE/>
        <w:autoSpaceDN/>
        <w:adjustRightInd/>
        <w:snapToGrid w:val="0"/>
        <w:spacing w:line="360" w:lineRule="auto"/>
        <w:ind w:firstLine="602" w:firstLineChars="200"/>
        <w:jc w:val="both"/>
        <w:rPr>
          <w:rFonts w:hint="eastAsia" w:ascii="楷体" w:hAnsi="楷体" w:eastAsia="楷体" w:cs="楷体"/>
        </w:rPr>
      </w:pPr>
      <w:bookmarkStart w:id="11" w:name="_Toc23192"/>
      <w:r>
        <w:rPr>
          <w:rFonts w:hint="eastAsia" w:ascii="楷体" w:hAnsi="楷体" w:eastAsia="楷体" w:cs="楷体"/>
        </w:rPr>
        <w:t>（三）网络服务</w:t>
      </w:r>
      <w:bookmarkEnd w:id="11"/>
    </w:p>
    <w:p w14:paraId="2E643892">
      <w:pPr>
        <w:snapToGrid w:val="0"/>
        <w:spacing w:line="360" w:lineRule="auto"/>
        <w:ind w:firstLine="482" w:firstLineChars="200"/>
        <w:rPr>
          <w:rFonts w:hint="eastAsia" w:ascii="宋体" w:hAnsi="宋体" w:cs="宋体"/>
          <w:b/>
          <w:bCs/>
          <w:sz w:val="24"/>
        </w:rPr>
      </w:pPr>
      <w:r>
        <w:rPr>
          <w:rFonts w:hint="eastAsia" w:ascii="宋体" w:hAnsi="宋体" w:cs="宋体"/>
          <w:b/>
          <w:bCs/>
          <w:sz w:val="24"/>
        </w:rPr>
        <w:t>3.1服务内容</w:t>
      </w:r>
    </w:p>
    <w:p w14:paraId="34C26063">
      <w:pPr>
        <w:snapToGrid w:val="0"/>
        <w:spacing w:line="360" w:lineRule="auto"/>
        <w:ind w:firstLine="480" w:firstLineChars="200"/>
        <w:rPr>
          <w:rFonts w:hint="eastAsia" w:ascii="宋体" w:hAnsi="宋体" w:cs="宋体"/>
          <w:sz w:val="24"/>
        </w:rPr>
      </w:pPr>
      <w:r>
        <w:rPr>
          <w:rFonts w:hint="eastAsia" w:ascii="宋体" w:hAnsi="宋体" w:cs="宋体"/>
          <w:sz w:val="24"/>
        </w:rPr>
        <w:t>按照采购人的具体需求，提供网络服务，主要内容包含：</w:t>
      </w:r>
    </w:p>
    <w:p w14:paraId="54D2D35F">
      <w:pPr>
        <w:widowControl/>
        <w:snapToGrid w:val="0"/>
        <w:spacing w:line="360" w:lineRule="auto"/>
        <w:ind w:firstLine="480" w:firstLineChars="200"/>
        <w:rPr>
          <w:rFonts w:hint="eastAsia" w:ascii="宋体" w:hAnsi="宋体" w:cs="宋体"/>
          <w:color w:val="000000"/>
          <w:kern w:val="0"/>
          <w:sz w:val="24"/>
          <w:lang w:bidi="ar"/>
        </w:rPr>
      </w:pPr>
      <w:r>
        <w:rPr>
          <w:rFonts w:hint="eastAsia" w:ascii="宋体" w:hAnsi="宋体" w:cs="宋体"/>
          <w:sz w:val="24"/>
        </w:rPr>
        <w:t xml:space="preserve">3.1.1 </w:t>
      </w:r>
      <w:r>
        <w:rPr>
          <w:rFonts w:hint="eastAsia" w:ascii="宋体" w:hAnsi="宋体" w:cs="宋体"/>
          <w:color w:val="000000"/>
          <w:kern w:val="0"/>
          <w:sz w:val="24"/>
          <w:lang w:bidi="ar"/>
        </w:rPr>
        <w:t>提供互联网 IP 地址租用及链路带宽服务，做好配套的 IP 地址备案、网络策略配置 工作。</w:t>
      </w:r>
    </w:p>
    <w:p w14:paraId="5E91B261">
      <w:pPr>
        <w:widowControl/>
        <w:snapToGrid w:val="0"/>
        <w:spacing w:line="360" w:lineRule="auto"/>
        <w:ind w:firstLine="480" w:firstLineChars="200"/>
        <w:rPr>
          <w:rFonts w:hint="eastAsia" w:ascii="宋体" w:hAnsi="宋体" w:cs="宋体"/>
          <w:color w:val="000000"/>
          <w:kern w:val="0"/>
          <w:sz w:val="24"/>
          <w:lang w:bidi="ar"/>
        </w:rPr>
      </w:pPr>
      <w:r>
        <w:rPr>
          <w:rFonts w:hint="eastAsia" w:ascii="宋体" w:hAnsi="宋体" w:cs="宋体"/>
          <w:sz w:val="24"/>
        </w:rPr>
        <w:t xml:space="preserve">3.1.2 </w:t>
      </w:r>
      <w:r>
        <w:rPr>
          <w:rFonts w:hint="eastAsia" w:ascii="宋体" w:hAnsi="宋体" w:cs="宋体"/>
          <w:color w:val="000000"/>
          <w:kern w:val="0"/>
          <w:sz w:val="24"/>
          <w:lang w:bidi="ar"/>
        </w:rPr>
        <w:t>提供主机负载均衡服务，采用全冗余或集群架构，保证无单点故障。</w:t>
      </w:r>
    </w:p>
    <w:p w14:paraId="6DD5F3A0">
      <w:pPr>
        <w:widowControl/>
        <w:snapToGrid w:val="0"/>
        <w:spacing w:line="360" w:lineRule="auto"/>
        <w:ind w:firstLine="480" w:firstLineChars="200"/>
        <w:rPr>
          <w:rFonts w:hint="eastAsia" w:ascii="宋体" w:hAnsi="宋体" w:cs="宋体"/>
          <w:color w:val="000000"/>
          <w:kern w:val="0"/>
          <w:sz w:val="24"/>
          <w:lang w:bidi="ar"/>
        </w:rPr>
      </w:pPr>
      <w:r>
        <w:rPr>
          <w:rFonts w:hint="eastAsia" w:ascii="宋体" w:hAnsi="宋体" w:cs="宋体"/>
          <w:sz w:val="24"/>
        </w:rPr>
        <w:t xml:space="preserve">3.1.3 </w:t>
      </w:r>
      <w:r>
        <w:rPr>
          <w:rFonts w:hint="eastAsia" w:ascii="宋体" w:hAnsi="宋体" w:cs="宋体"/>
          <w:color w:val="000000"/>
          <w:kern w:val="0"/>
          <w:sz w:val="24"/>
          <w:lang w:bidi="ar"/>
        </w:rPr>
        <w:t>提供远程接入服务，进行远程接入账户管理，实现通过 VPN 访问系统及数据传输等功能。</w:t>
      </w:r>
    </w:p>
    <w:p w14:paraId="6AFDBE64">
      <w:pPr>
        <w:widowControl/>
        <w:snapToGrid w:val="0"/>
        <w:spacing w:line="360" w:lineRule="auto"/>
        <w:ind w:firstLine="480" w:firstLineChars="200"/>
      </w:pPr>
      <w:r>
        <w:rPr>
          <w:rFonts w:hint="eastAsia" w:ascii="宋体" w:hAnsi="宋体" w:cs="宋体"/>
          <w:sz w:val="24"/>
        </w:rPr>
        <w:t xml:space="preserve">3.1.4 </w:t>
      </w:r>
      <w:r>
        <w:rPr>
          <w:rFonts w:hint="eastAsia" w:ascii="宋体" w:hAnsi="宋体" w:cs="宋体"/>
          <w:color w:val="000000"/>
          <w:kern w:val="0"/>
          <w:sz w:val="24"/>
          <w:lang w:bidi="ar"/>
        </w:rPr>
        <w:t>提供SSL证书服务，保证系统数据的SSL加密传输。</w:t>
      </w:r>
    </w:p>
    <w:p w14:paraId="5B79C3ED">
      <w:pPr>
        <w:snapToGrid w:val="0"/>
        <w:spacing w:line="360" w:lineRule="auto"/>
        <w:ind w:firstLine="482" w:firstLineChars="200"/>
        <w:rPr>
          <w:rFonts w:ascii="宋体" w:hAnsi="宋体" w:cs="宋体"/>
          <w:b/>
          <w:bCs/>
          <w:sz w:val="24"/>
        </w:rPr>
      </w:pPr>
      <w:r>
        <w:rPr>
          <w:rFonts w:hint="eastAsia" w:ascii="宋体" w:hAnsi="宋体" w:cs="宋体"/>
          <w:b/>
          <w:bCs/>
          <w:sz w:val="24"/>
        </w:rPr>
        <w:t>3.2服务标准</w:t>
      </w:r>
    </w:p>
    <w:p w14:paraId="38FF597C">
      <w:pPr>
        <w:pStyle w:val="4"/>
        <w:autoSpaceDE/>
        <w:autoSpaceDN/>
        <w:adjustRightInd/>
        <w:snapToGrid w:val="0"/>
        <w:spacing w:line="360" w:lineRule="auto"/>
        <w:ind w:firstLine="480" w:firstLineChars="200"/>
        <w:jc w:val="both"/>
        <w:rPr>
          <w:rFonts w:hAnsi="宋体" w:cs="宋体"/>
        </w:rPr>
      </w:pPr>
      <w:r>
        <w:rPr>
          <w:rFonts w:hint="eastAsia" w:hAnsi="宋体" w:cs="宋体"/>
        </w:rPr>
        <w:t>网络系统提供稳定的数据传输能力，一般要求如下：</w:t>
      </w:r>
    </w:p>
    <w:p w14:paraId="4E23E684">
      <w:pPr>
        <w:pStyle w:val="4"/>
        <w:autoSpaceDE/>
        <w:autoSpaceDN/>
        <w:adjustRightInd/>
        <w:snapToGrid w:val="0"/>
        <w:spacing w:line="360" w:lineRule="auto"/>
        <w:ind w:firstLine="480" w:firstLineChars="200"/>
        <w:jc w:val="both"/>
        <w:rPr>
          <w:rFonts w:hAnsi="宋体" w:cs="宋体"/>
        </w:rPr>
      </w:pPr>
      <w:r>
        <w:rPr>
          <w:rFonts w:hint="eastAsia" w:hAnsi="宋体" w:cs="宋体"/>
        </w:rPr>
        <w:t>3.2.1 具备多运营商网络接入服务的能力；</w:t>
      </w:r>
    </w:p>
    <w:p w14:paraId="3E90973C">
      <w:pPr>
        <w:pStyle w:val="4"/>
        <w:autoSpaceDE/>
        <w:autoSpaceDN/>
        <w:adjustRightInd/>
        <w:snapToGrid w:val="0"/>
        <w:spacing w:line="360" w:lineRule="auto"/>
        <w:ind w:firstLine="480" w:firstLineChars="200"/>
        <w:jc w:val="both"/>
        <w:rPr>
          <w:rFonts w:hAnsi="宋体" w:cs="宋体"/>
        </w:rPr>
      </w:pPr>
      <w:r>
        <w:rPr>
          <w:rFonts w:hint="eastAsia" w:hAnsi="宋体" w:cs="宋体"/>
        </w:rPr>
        <w:t>3.2.2 数据中心组网架构设计可采用大二层网络架构，支持云主机无障碍动态迁移；</w:t>
      </w:r>
    </w:p>
    <w:p w14:paraId="23BC66F9">
      <w:pPr>
        <w:pStyle w:val="4"/>
        <w:autoSpaceDE/>
        <w:autoSpaceDN/>
        <w:adjustRightInd/>
        <w:snapToGrid w:val="0"/>
        <w:spacing w:line="360" w:lineRule="auto"/>
        <w:ind w:firstLine="480" w:firstLineChars="200"/>
        <w:jc w:val="both"/>
        <w:rPr>
          <w:rFonts w:hAnsi="宋体" w:cs="宋体"/>
        </w:rPr>
      </w:pPr>
      <w:r>
        <w:rPr>
          <w:rFonts w:hint="eastAsia" w:hAnsi="宋体" w:cs="宋体"/>
        </w:rPr>
        <w:t>3.2.3 应采用集群部署网络控制，以保障升级时业务不中断；</w:t>
      </w:r>
    </w:p>
    <w:p w14:paraId="2B53B87A">
      <w:pPr>
        <w:pStyle w:val="4"/>
        <w:autoSpaceDE/>
        <w:autoSpaceDN/>
        <w:adjustRightInd/>
        <w:snapToGrid w:val="0"/>
        <w:spacing w:line="360" w:lineRule="auto"/>
        <w:ind w:firstLine="480" w:firstLineChars="200"/>
        <w:jc w:val="both"/>
        <w:rPr>
          <w:rFonts w:hAnsi="宋体" w:cs="宋体"/>
        </w:rPr>
      </w:pPr>
      <w:r>
        <w:rPr>
          <w:rFonts w:hint="eastAsia" w:hAnsi="宋体" w:cs="宋体"/>
        </w:rPr>
        <w:t>3.2.4 应实现自动化动态网络资源调配和隔离，支持与互联网、电子政务外网及行业部门专网的连接；</w:t>
      </w:r>
    </w:p>
    <w:p w14:paraId="7199262B">
      <w:pPr>
        <w:pStyle w:val="4"/>
        <w:autoSpaceDE/>
        <w:autoSpaceDN/>
        <w:adjustRightInd/>
        <w:snapToGrid w:val="0"/>
        <w:spacing w:line="360" w:lineRule="auto"/>
        <w:ind w:firstLine="480" w:firstLineChars="200"/>
        <w:jc w:val="both"/>
        <w:rPr>
          <w:rFonts w:hAnsi="宋体" w:cs="宋体"/>
        </w:rPr>
      </w:pPr>
      <w:r>
        <w:rPr>
          <w:rFonts w:hint="eastAsia" w:hAnsi="宋体" w:cs="宋体"/>
        </w:rPr>
        <w:t>3.2.5 支持IPv6地址分配，满足业务系统IPv6要求；</w:t>
      </w:r>
    </w:p>
    <w:p w14:paraId="4B9FDD9D">
      <w:pPr>
        <w:pStyle w:val="4"/>
        <w:autoSpaceDE/>
        <w:autoSpaceDN/>
        <w:adjustRightInd/>
        <w:snapToGrid w:val="0"/>
        <w:spacing w:line="360" w:lineRule="auto"/>
        <w:ind w:firstLine="480" w:firstLineChars="200"/>
        <w:jc w:val="both"/>
        <w:rPr>
          <w:rFonts w:hAnsi="宋体" w:cs="宋体"/>
        </w:rPr>
      </w:pPr>
      <w:r>
        <w:rPr>
          <w:rFonts w:hint="eastAsia" w:hAnsi="宋体" w:cs="宋体"/>
        </w:rPr>
        <w:t>3.2.6 具备边界防火墙和VPC防火墙隔离能力，分别针对不同的流量进行安全策略防护与配置；</w:t>
      </w:r>
    </w:p>
    <w:p w14:paraId="2F787630">
      <w:pPr>
        <w:pStyle w:val="4"/>
        <w:autoSpaceDE/>
        <w:autoSpaceDN/>
        <w:adjustRightInd/>
        <w:snapToGrid w:val="0"/>
        <w:spacing w:line="360" w:lineRule="auto"/>
        <w:ind w:firstLine="480" w:firstLineChars="200"/>
        <w:jc w:val="both"/>
        <w:rPr>
          <w:rFonts w:hAnsi="宋体" w:cs="宋体"/>
        </w:rPr>
      </w:pPr>
      <w:r>
        <w:rPr>
          <w:rFonts w:hint="eastAsia" w:hAnsi="宋体" w:cs="宋体"/>
        </w:rPr>
        <w:t>3.2.7 具备高可用虚拟IP能力，在集群或主备场景下，云主机可绑定高可用虚拟IP，达到高可用访问效果；</w:t>
      </w:r>
    </w:p>
    <w:p w14:paraId="25C2DECD">
      <w:pPr>
        <w:pStyle w:val="4"/>
        <w:autoSpaceDE/>
        <w:autoSpaceDN/>
        <w:adjustRightInd/>
        <w:snapToGrid w:val="0"/>
        <w:spacing w:line="360" w:lineRule="auto"/>
        <w:ind w:firstLine="480" w:firstLineChars="200"/>
        <w:jc w:val="both"/>
        <w:rPr>
          <w:rFonts w:hAnsi="宋体" w:cs="宋体"/>
        </w:rPr>
      </w:pPr>
      <w:r>
        <w:rPr>
          <w:rFonts w:hint="eastAsia" w:hAnsi="宋体" w:cs="宋体"/>
        </w:rPr>
        <w:t>3.2.8 采用双活网络架构，降低单点故障带来的稳定风险；为入云系统划分安全区域，合理制定访问规则。</w:t>
      </w:r>
    </w:p>
    <w:p w14:paraId="4E72EAE7">
      <w:pPr>
        <w:pStyle w:val="4"/>
        <w:autoSpaceDE/>
        <w:autoSpaceDN/>
        <w:adjustRightInd/>
        <w:snapToGrid w:val="0"/>
        <w:spacing w:line="360" w:lineRule="auto"/>
        <w:ind w:firstLine="480" w:firstLineChars="200"/>
        <w:jc w:val="both"/>
        <w:rPr>
          <w:rFonts w:hAnsi="宋体" w:cs="宋体"/>
        </w:rPr>
      </w:pPr>
      <w:r>
        <w:rPr>
          <w:rFonts w:hint="eastAsia" w:hAnsi="宋体" w:cs="宋体"/>
        </w:rPr>
        <w:t>3.2.9 远程接入服务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34B4492C">
      <w:pPr>
        <w:pStyle w:val="4"/>
        <w:autoSpaceDE/>
        <w:autoSpaceDN/>
        <w:adjustRightInd/>
        <w:snapToGrid w:val="0"/>
        <w:spacing w:line="360" w:lineRule="auto"/>
        <w:ind w:firstLine="480" w:firstLineChars="200"/>
        <w:jc w:val="both"/>
        <w:rPr>
          <w:rFonts w:hAnsi="宋体" w:cs="宋体"/>
        </w:rPr>
      </w:pPr>
      <w:r>
        <w:rPr>
          <w:rFonts w:hint="eastAsia" w:hAnsi="宋体" w:cs="宋体"/>
        </w:rPr>
        <w:t xml:space="preserve">3.2.10 </w:t>
      </w:r>
      <w:r>
        <w:rPr>
          <w:rFonts w:hint="eastAsia" w:hAnsi="宋体" w:cs="宋体"/>
          <w:color w:val="000000"/>
          <w:kern w:val="0"/>
          <w:lang w:bidi="ar"/>
        </w:rPr>
        <w:t>远程接入服务</w:t>
      </w:r>
      <w:r>
        <w:rPr>
          <w:rFonts w:hint="eastAsia" w:hAnsi="宋体" w:cs="宋体"/>
        </w:rPr>
        <w:t>Web接入，TCP接入，IP接入等多种方式，能够记录完整的用户访问日志；支持基于用户身份的管理，实现不同身份的用户拥有不同的命令执行权限，并且支持用户视图分级，对于不同级别的用户赋予不同的管理配置权限；可以根据请求报文的目的IP地址和目的端口号、源IP地址和源端口号进行过滤；采用通过商用密码产品认证的SSL VPN产品。</w:t>
      </w:r>
    </w:p>
    <w:p w14:paraId="0FFB71C9">
      <w:pPr>
        <w:snapToGrid w:val="0"/>
        <w:spacing w:line="360" w:lineRule="auto"/>
        <w:ind w:firstLine="480" w:firstLineChars="200"/>
        <w:rPr>
          <w:rFonts w:hint="eastAsia" w:ascii="宋体" w:hAnsi="宋体" w:cs="宋体"/>
          <w:sz w:val="24"/>
        </w:rPr>
      </w:pPr>
      <w:r>
        <w:rPr>
          <w:rFonts w:hint="eastAsia" w:ascii="宋体" w:hAnsi="宋体" w:cs="宋体"/>
          <w:sz w:val="24"/>
        </w:rPr>
        <w:t>3.2.11 供应商应强化远程运维管理，因业务确需通过互联网远程运维的，应当采取安全管控措施，向采购提供安全管控方案。重要保障时期避免通过互联网远程运维。</w:t>
      </w:r>
    </w:p>
    <w:p w14:paraId="11A87144">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3.1.12 SSL证书服务须支持服务器、负载均衡等设备部署配置，实现数据信息在客户端和服务器之间的加密传输，可以防止数据信息的泄露，保证信息传递的安全性。</w:t>
      </w:r>
    </w:p>
    <w:p w14:paraId="7705BBF5">
      <w:pPr>
        <w:pStyle w:val="3"/>
        <w:autoSpaceDE/>
        <w:autoSpaceDN/>
        <w:adjustRightInd/>
        <w:snapToGrid w:val="0"/>
        <w:spacing w:line="360" w:lineRule="auto"/>
        <w:ind w:firstLine="602" w:firstLineChars="200"/>
        <w:jc w:val="both"/>
        <w:rPr>
          <w:rFonts w:hint="eastAsia" w:ascii="楷体" w:hAnsi="楷体" w:eastAsia="楷体" w:cs="楷体"/>
        </w:rPr>
      </w:pPr>
      <w:r>
        <w:rPr>
          <w:rFonts w:hint="eastAsia" w:ascii="楷体" w:hAnsi="楷体" w:eastAsia="楷体" w:cs="楷体"/>
        </w:rPr>
        <w:t>（四）备份服务</w:t>
      </w:r>
    </w:p>
    <w:p w14:paraId="6FCD555D">
      <w:pPr>
        <w:snapToGrid w:val="0"/>
        <w:spacing w:line="360" w:lineRule="auto"/>
        <w:ind w:firstLine="482" w:firstLineChars="200"/>
        <w:rPr>
          <w:rFonts w:hint="eastAsia" w:ascii="宋体" w:hAnsi="宋体" w:cs="宋体"/>
          <w:b/>
          <w:bCs/>
          <w:sz w:val="24"/>
        </w:rPr>
      </w:pPr>
      <w:r>
        <w:rPr>
          <w:rFonts w:hint="eastAsia" w:ascii="宋体" w:hAnsi="宋体" w:cs="宋体"/>
          <w:b/>
          <w:bCs/>
          <w:sz w:val="24"/>
        </w:rPr>
        <w:t>4.1服务内容</w:t>
      </w:r>
    </w:p>
    <w:p w14:paraId="050B7CB2">
      <w:pPr>
        <w:snapToGrid w:val="0"/>
        <w:spacing w:line="360" w:lineRule="auto"/>
        <w:ind w:firstLine="480" w:firstLineChars="200"/>
        <w:rPr>
          <w:rFonts w:hint="eastAsia" w:ascii="宋体" w:hAnsi="宋体" w:cs="宋体"/>
          <w:sz w:val="24"/>
        </w:rPr>
      </w:pPr>
      <w:r>
        <w:rPr>
          <w:rFonts w:hint="eastAsia" w:ascii="宋体" w:hAnsi="宋体" w:cs="宋体"/>
          <w:sz w:val="24"/>
        </w:rPr>
        <w:t>按照采购人的具体需求，提供备份服务，投标人需具有本地和同城异地数据级备份能力，在采购人有需要时配合完成数据级容灾演练及恢复等工作。</w:t>
      </w:r>
    </w:p>
    <w:p w14:paraId="7A1CEF8C">
      <w:pPr>
        <w:snapToGrid w:val="0"/>
        <w:spacing w:line="360" w:lineRule="auto"/>
        <w:ind w:firstLine="482" w:firstLineChars="200"/>
        <w:rPr>
          <w:rFonts w:hint="eastAsia" w:ascii="宋体" w:hAnsi="宋体" w:cs="宋体"/>
          <w:b/>
          <w:bCs/>
          <w:sz w:val="24"/>
        </w:rPr>
      </w:pPr>
      <w:r>
        <w:rPr>
          <w:rFonts w:hint="eastAsia" w:ascii="宋体" w:hAnsi="宋体" w:cs="宋体"/>
          <w:b/>
          <w:bCs/>
          <w:sz w:val="24"/>
        </w:rPr>
        <w:t>4.2服务标准</w:t>
      </w:r>
    </w:p>
    <w:p w14:paraId="45E360D5">
      <w:pPr>
        <w:snapToGrid w:val="0"/>
        <w:spacing w:line="360" w:lineRule="auto"/>
        <w:ind w:firstLine="480" w:firstLineChars="200"/>
        <w:rPr>
          <w:rFonts w:hint="eastAsia" w:ascii="宋体" w:hAnsi="宋体" w:cs="宋体"/>
          <w:sz w:val="24"/>
        </w:rPr>
      </w:pPr>
      <w:r>
        <w:rPr>
          <w:rFonts w:hint="eastAsia" w:ascii="宋体" w:hAnsi="宋体" w:cs="宋体"/>
          <w:sz w:val="24"/>
        </w:rPr>
        <w:t>按照采购人的业务系统对资源的备份需求通过备份策略实现对用户数据（文件、操作系统、数据库）的本地备份（不包含备份存储空间费用），默认提供非结构化数据保护与文件备份保护。备份应满足如下要求:</w:t>
      </w:r>
    </w:p>
    <w:p w14:paraId="427BEB93">
      <w:pPr>
        <w:snapToGrid w:val="0"/>
        <w:spacing w:line="360" w:lineRule="auto"/>
        <w:ind w:firstLine="480" w:firstLineChars="200"/>
        <w:rPr>
          <w:rFonts w:hint="eastAsia" w:ascii="宋体" w:hAnsi="宋体" w:cs="宋体"/>
          <w:sz w:val="24"/>
        </w:rPr>
      </w:pPr>
      <w:r>
        <w:rPr>
          <w:rFonts w:hint="eastAsia" w:ascii="宋体" w:hAnsi="宋体" w:cs="宋体"/>
          <w:sz w:val="24"/>
        </w:rPr>
        <w:t>4.2.1 备份介质本身具备高可用性和冗余性。</w:t>
      </w:r>
    </w:p>
    <w:p w14:paraId="226D9AF0">
      <w:pPr>
        <w:snapToGrid w:val="0"/>
        <w:spacing w:line="360" w:lineRule="auto"/>
        <w:ind w:firstLine="480" w:firstLineChars="200"/>
        <w:rPr>
          <w:rFonts w:hint="eastAsia" w:ascii="宋体" w:hAnsi="宋体" w:cs="宋体"/>
          <w:sz w:val="24"/>
        </w:rPr>
      </w:pPr>
      <w:r>
        <w:rPr>
          <w:rFonts w:hint="eastAsia" w:ascii="宋体" w:hAnsi="宋体" w:cs="宋体"/>
          <w:sz w:val="24"/>
        </w:rPr>
        <w:t>4.2.2 备份方式包括完整备份、差异备份和增量备份。</w:t>
      </w:r>
    </w:p>
    <w:p w14:paraId="285B311B">
      <w:pPr>
        <w:snapToGrid w:val="0"/>
        <w:spacing w:line="360" w:lineRule="auto"/>
        <w:ind w:firstLine="480" w:firstLineChars="200"/>
        <w:rPr>
          <w:rFonts w:hint="eastAsia" w:ascii="宋体" w:hAnsi="宋体" w:cs="宋体"/>
          <w:sz w:val="24"/>
        </w:rPr>
      </w:pPr>
      <w:r>
        <w:rPr>
          <w:rFonts w:hint="eastAsia" w:ascii="宋体" w:hAnsi="宋体" w:cs="宋体"/>
          <w:sz w:val="24"/>
        </w:rPr>
        <w:t>4.2.3 支持Windows系列操作系统、Linux主流系统操作系统、主流数据库软件、主流中间件软件、结构化数据以及非结构化数据等备份对象。</w:t>
      </w:r>
    </w:p>
    <w:p w14:paraId="1D6E191D">
      <w:pPr>
        <w:snapToGrid w:val="0"/>
        <w:spacing w:line="360" w:lineRule="auto"/>
        <w:ind w:firstLine="480" w:firstLineChars="200"/>
        <w:rPr>
          <w:rFonts w:hint="eastAsia" w:ascii="宋体" w:hAnsi="宋体" w:cs="宋体"/>
          <w:sz w:val="24"/>
        </w:rPr>
      </w:pPr>
      <w:r>
        <w:rPr>
          <w:rFonts w:hint="eastAsia" w:ascii="宋体" w:hAnsi="宋体" w:cs="宋体"/>
          <w:sz w:val="24"/>
        </w:rPr>
        <w:t>4.2.4 支持建立统一的备份管理系统，用来管理本地备份和异地备份。</w:t>
      </w:r>
    </w:p>
    <w:p w14:paraId="7F2A2BDD">
      <w:pPr>
        <w:snapToGrid w:val="0"/>
        <w:spacing w:line="360" w:lineRule="auto"/>
        <w:ind w:firstLine="480" w:firstLineChars="200"/>
        <w:rPr>
          <w:rFonts w:hint="eastAsia" w:ascii="宋体" w:hAnsi="宋体" w:cs="宋体"/>
          <w:sz w:val="24"/>
        </w:rPr>
      </w:pPr>
      <w:r>
        <w:rPr>
          <w:rFonts w:hint="eastAsia" w:ascii="宋体" w:hAnsi="宋体" w:cs="宋体"/>
          <w:sz w:val="24"/>
        </w:rPr>
        <w:t>4.2.5 投标人应提供对备份过程状态、备份结果提供运维监控保障服务，确保备份任务执行成功以及备份的数据完整性。</w:t>
      </w:r>
    </w:p>
    <w:p w14:paraId="1CE6ACDB">
      <w:pPr>
        <w:widowControl/>
        <w:snapToGrid w:val="0"/>
        <w:spacing w:line="360" w:lineRule="auto"/>
        <w:ind w:firstLine="480" w:firstLineChars="200"/>
      </w:pPr>
      <w:r>
        <w:rPr>
          <w:rFonts w:hint="eastAsia" w:ascii="宋体" w:hAnsi="宋体" w:cs="宋体"/>
          <w:sz w:val="24"/>
        </w:rPr>
        <w:t xml:space="preserve">4.2.6 </w:t>
      </w:r>
      <w:r>
        <w:rPr>
          <w:rFonts w:hint="eastAsia" w:ascii="宋体" w:hAnsi="宋体" w:cs="宋体"/>
          <w:color w:val="000000"/>
          <w:kern w:val="0"/>
          <w:sz w:val="24"/>
          <w:lang w:bidi="ar"/>
        </w:rPr>
        <w:t>备份策略及备份频率不得低于每天一次增量备份，每周一次全量备份。要求政务云扩展服务与基础服务紧密配合，确保入云系统正常稳定运行。</w:t>
      </w:r>
    </w:p>
    <w:p w14:paraId="2597803A">
      <w:pPr>
        <w:pStyle w:val="3"/>
        <w:autoSpaceDE/>
        <w:autoSpaceDN/>
        <w:adjustRightInd/>
        <w:snapToGrid w:val="0"/>
        <w:spacing w:line="360" w:lineRule="auto"/>
        <w:ind w:firstLine="602" w:firstLineChars="200"/>
        <w:jc w:val="both"/>
        <w:rPr>
          <w:rFonts w:hint="eastAsia" w:ascii="楷体" w:hAnsi="楷体" w:eastAsia="楷体" w:cs="楷体"/>
        </w:rPr>
      </w:pPr>
      <w:bookmarkStart w:id="12" w:name="_Toc1700"/>
      <w:r>
        <w:rPr>
          <w:rFonts w:hint="eastAsia" w:ascii="楷体" w:hAnsi="楷体" w:eastAsia="楷体" w:cs="楷体"/>
        </w:rPr>
        <w:t>（五）基础软件支撑服务</w:t>
      </w:r>
      <w:bookmarkEnd w:id="12"/>
    </w:p>
    <w:p w14:paraId="58195013">
      <w:pPr>
        <w:snapToGrid w:val="0"/>
        <w:spacing w:line="360" w:lineRule="auto"/>
        <w:ind w:firstLine="482" w:firstLineChars="200"/>
        <w:rPr>
          <w:rFonts w:ascii="宋体" w:hAnsi="宋体" w:cs="宋体"/>
          <w:b/>
          <w:bCs/>
          <w:sz w:val="24"/>
        </w:rPr>
      </w:pPr>
      <w:r>
        <w:rPr>
          <w:rFonts w:hint="eastAsia" w:ascii="宋体" w:hAnsi="宋体" w:cs="宋体"/>
          <w:b/>
          <w:bCs/>
          <w:sz w:val="24"/>
        </w:rPr>
        <w:t>5.1 服务内容</w:t>
      </w:r>
    </w:p>
    <w:p w14:paraId="14F73007">
      <w:pPr>
        <w:pStyle w:val="4"/>
        <w:autoSpaceDE/>
        <w:autoSpaceDN/>
        <w:adjustRightInd/>
        <w:snapToGrid w:val="0"/>
        <w:spacing w:line="360" w:lineRule="auto"/>
        <w:ind w:firstLine="480" w:firstLineChars="200"/>
        <w:jc w:val="both"/>
        <w:rPr>
          <w:rFonts w:hAnsi="宋体" w:cs="宋体"/>
        </w:rPr>
      </w:pPr>
      <w:r>
        <w:rPr>
          <w:rFonts w:hint="eastAsia" w:hAnsi="宋体" w:cs="宋体"/>
        </w:rPr>
        <w:t>按照采购人的具体需求，提供商用操作系统、开源操作系统等软件支撑服务。</w:t>
      </w:r>
    </w:p>
    <w:p w14:paraId="24761C56">
      <w:pPr>
        <w:snapToGrid w:val="0"/>
        <w:spacing w:line="360" w:lineRule="auto"/>
        <w:ind w:firstLine="482" w:firstLineChars="200"/>
        <w:rPr>
          <w:rFonts w:ascii="宋体" w:hAnsi="宋体" w:cs="宋体"/>
          <w:b/>
          <w:bCs/>
          <w:sz w:val="24"/>
        </w:rPr>
      </w:pPr>
      <w:r>
        <w:rPr>
          <w:rFonts w:hint="eastAsia" w:ascii="宋体" w:hAnsi="宋体" w:cs="宋体"/>
          <w:b/>
          <w:bCs/>
          <w:sz w:val="24"/>
        </w:rPr>
        <w:t>5.2 服务标准</w:t>
      </w:r>
    </w:p>
    <w:p w14:paraId="4CDCFE6A">
      <w:pPr>
        <w:pStyle w:val="4"/>
        <w:autoSpaceDE/>
        <w:autoSpaceDN/>
        <w:adjustRightInd/>
        <w:snapToGrid w:val="0"/>
        <w:spacing w:line="360" w:lineRule="auto"/>
        <w:ind w:firstLine="480" w:firstLineChars="200"/>
        <w:jc w:val="both"/>
        <w:rPr>
          <w:rFonts w:hAnsi="宋体" w:cs="宋体"/>
        </w:rPr>
      </w:pPr>
      <w:r>
        <w:rPr>
          <w:rFonts w:hint="eastAsia" w:hAnsi="宋体" w:cs="宋体"/>
        </w:rPr>
        <w:t>5.2.1 商用操作系统套餐</w:t>
      </w:r>
    </w:p>
    <w:p w14:paraId="5F2D11DB">
      <w:pPr>
        <w:pStyle w:val="4"/>
        <w:autoSpaceDE/>
        <w:autoSpaceDN/>
        <w:adjustRightInd/>
        <w:snapToGrid w:val="0"/>
        <w:spacing w:line="360" w:lineRule="auto"/>
        <w:ind w:firstLine="480" w:firstLineChars="200"/>
        <w:jc w:val="both"/>
        <w:rPr>
          <w:rFonts w:hAnsi="宋体" w:cs="宋体"/>
        </w:rPr>
      </w:pPr>
      <w:r>
        <w:rPr>
          <w:rFonts w:hint="eastAsia" w:hAnsi="宋体" w:cs="宋体"/>
        </w:rPr>
        <w:t>提供主流商业操作系统服务，支持Windows Server、国产Linux操作系统（银河麒麟/中标麒麟/统信等）的各种主流版本，并提供操作系统的安装部署和各种故障处理。</w:t>
      </w:r>
    </w:p>
    <w:p w14:paraId="66FEB832">
      <w:pPr>
        <w:pStyle w:val="4"/>
        <w:autoSpaceDE/>
        <w:autoSpaceDN/>
        <w:adjustRightInd/>
        <w:snapToGrid w:val="0"/>
        <w:spacing w:line="360" w:lineRule="auto"/>
        <w:ind w:firstLine="480" w:firstLineChars="200"/>
        <w:jc w:val="both"/>
        <w:rPr>
          <w:rFonts w:hAnsi="宋体" w:cs="宋体"/>
        </w:rPr>
      </w:pPr>
      <w:r>
        <w:rPr>
          <w:rFonts w:hint="eastAsia" w:hAnsi="宋体" w:cs="宋体"/>
        </w:rPr>
        <w:t>5.2.2 开源操作系统套餐</w:t>
      </w:r>
    </w:p>
    <w:p w14:paraId="0CDAF107">
      <w:pPr>
        <w:pStyle w:val="4"/>
        <w:autoSpaceDE/>
        <w:autoSpaceDN/>
        <w:adjustRightInd/>
        <w:snapToGrid w:val="0"/>
        <w:spacing w:line="360" w:lineRule="auto"/>
        <w:ind w:firstLine="480" w:firstLineChars="200"/>
        <w:jc w:val="both"/>
        <w:rPr>
          <w:rFonts w:hAnsi="宋体" w:cs="宋体"/>
        </w:rPr>
      </w:pPr>
      <w:r>
        <w:rPr>
          <w:rFonts w:hint="eastAsia" w:hAnsi="宋体" w:cs="宋体"/>
        </w:rPr>
        <w:t>提供主流开源操作系统服务，支持CentOS、Ubuntu等主流Linux操作系统的各种版本，并提供操作系统的安装部署和各种故障处理。</w:t>
      </w:r>
    </w:p>
    <w:p w14:paraId="2726539C">
      <w:pPr>
        <w:pStyle w:val="3"/>
        <w:autoSpaceDE/>
        <w:autoSpaceDN/>
        <w:adjustRightInd/>
        <w:snapToGrid w:val="0"/>
        <w:spacing w:line="360" w:lineRule="auto"/>
        <w:ind w:firstLine="602" w:firstLineChars="200"/>
        <w:jc w:val="both"/>
        <w:rPr>
          <w:rFonts w:hint="eastAsia" w:ascii="楷体" w:hAnsi="楷体" w:eastAsia="楷体" w:cs="楷体"/>
        </w:rPr>
      </w:pPr>
      <w:bookmarkStart w:id="13" w:name="_Toc24264"/>
      <w:bookmarkStart w:id="14" w:name="_Toc3818"/>
      <w:r>
        <w:rPr>
          <w:rFonts w:hint="eastAsia" w:ascii="楷体" w:hAnsi="楷体" w:eastAsia="楷体" w:cs="楷体"/>
        </w:rPr>
        <w:t>（六）安全服务</w:t>
      </w:r>
      <w:bookmarkEnd w:id="13"/>
    </w:p>
    <w:p w14:paraId="5756874E">
      <w:pPr>
        <w:snapToGrid w:val="0"/>
        <w:spacing w:line="360" w:lineRule="auto"/>
        <w:ind w:firstLine="482" w:firstLineChars="200"/>
        <w:rPr>
          <w:rFonts w:ascii="宋体" w:hAnsi="宋体" w:cs="宋体"/>
          <w:b/>
          <w:bCs/>
          <w:sz w:val="24"/>
        </w:rPr>
      </w:pPr>
      <w:r>
        <w:rPr>
          <w:rFonts w:hint="eastAsia" w:ascii="宋体" w:hAnsi="宋体" w:cs="宋体"/>
          <w:b/>
          <w:bCs/>
          <w:sz w:val="24"/>
        </w:rPr>
        <w:t>6.1 服务内容</w:t>
      </w:r>
    </w:p>
    <w:p w14:paraId="06157E3B">
      <w:pPr>
        <w:snapToGrid w:val="0"/>
        <w:spacing w:line="360" w:lineRule="auto"/>
        <w:ind w:firstLine="480" w:firstLineChars="200"/>
        <w:rPr>
          <w:rFonts w:ascii="宋体" w:hAnsi="宋体" w:cs="宋体"/>
          <w:sz w:val="24"/>
        </w:rPr>
      </w:pPr>
      <w:r>
        <w:rPr>
          <w:rFonts w:hint="eastAsia" w:ascii="宋体" w:hAnsi="宋体" w:cs="宋体"/>
          <w:sz w:val="24"/>
        </w:rPr>
        <w:t>安全是政务云的红线，应按照网络安全等级保护、关键信息基础设施保护、个人信息保护及数据安全保护等要求建设安全技术防护体系和安全管理体系，加强数据的安全管理，采用分级方式进行重点数据保护，防止重要或敏感数据泄露或被滥用，并建立应急处置体系，强化各领域平台安全管控，在深化数据融合应用的同时保障安全。主要内容包含：</w:t>
      </w:r>
    </w:p>
    <w:p w14:paraId="295F2255">
      <w:pPr>
        <w:widowControl/>
        <w:snapToGrid w:val="0"/>
        <w:spacing w:line="360" w:lineRule="auto"/>
        <w:ind w:firstLine="480" w:firstLineChars="200"/>
        <w:rPr>
          <w:rFonts w:hint="eastAsia" w:ascii="宋体" w:hAnsi="宋体" w:cs="宋体"/>
          <w:color w:val="000000"/>
          <w:kern w:val="0"/>
          <w:sz w:val="24"/>
          <w:lang w:bidi="ar"/>
        </w:rPr>
      </w:pPr>
      <w:r>
        <w:rPr>
          <w:rFonts w:hint="eastAsia" w:ascii="宋体" w:hAnsi="宋体" w:cs="宋体"/>
          <w:sz w:val="24"/>
        </w:rPr>
        <w:t xml:space="preserve">6.1.1 </w:t>
      </w:r>
      <w:r>
        <w:rPr>
          <w:rFonts w:hint="eastAsia" w:ascii="宋体" w:hAnsi="宋体" w:cs="宋体"/>
          <w:color w:val="000000"/>
          <w:kern w:val="0"/>
          <w:sz w:val="24"/>
          <w:lang w:bidi="ar"/>
        </w:rPr>
        <w:t xml:space="preserve">基础安全保障服务 </w:t>
      </w:r>
    </w:p>
    <w:p w14:paraId="76134331">
      <w:pPr>
        <w:widowControl/>
        <w:snapToGrid w:val="0"/>
        <w:spacing w:line="360" w:lineRule="auto"/>
        <w:ind w:firstLine="480" w:firstLineChars="200"/>
        <w:rPr>
          <w:rFonts w:hint="eastAsia" w:ascii="宋体" w:hAnsi="宋体" w:cs="宋体"/>
          <w:sz w:val="24"/>
        </w:rPr>
      </w:pPr>
      <w:r>
        <w:rPr>
          <w:rFonts w:hint="eastAsia" w:ascii="宋体" w:hAnsi="宋体" w:cs="宋体"/>
          <w:color w:val="000000"/>
          <w:kern w:val="0"/>
          <w:sz w:val="24"/>
          <w:lang w:bidi="ar"/>
        </w:rPr>
        <w:t>云服务商应按照《北京市市级政务云管理办法》的要求免费提供编号为 3001-3015 的安全管理服务和安全技术服务。</w:t>
      </w:r>
    </w:p>
    <w:p w14:paraId="7CCF41AF">
      <w:pPr>
        <w:pStyle w:val="4"/>
        <w:autoSpaceDE/>
        <w:autoSpaceDN/>
        <w:adjustRightInd/>
        <w:snapToGrid w:val="0"/>
        <w:spacing w:line="360" w:lineRule="auto"/>
        <w:ind w:firstLine="480" w:firstLineChars="200"/>
        <w:jc w:val="both"/>
        <w:rPr>
          <w:rFonts w:hAnsi="宋体" w:cs="宋体"/>
        </w:rPr>
      </w:pPr>
      <w:r>
        <w:rPr>
          <w:rFonts w:hint="eastAsia" w:hAnsi="宋体" w:cs="宋体"/>
        </w:rPr>
        <w:t>6.1.2 WAF防护服务</w:t>
      </w:r>
    </w:p>
    <w:p w14:paraId="23A51BD3">
      <w:pPr>
        <w:pStyle w:val="4"/>
        <w:autoSpaceDE/>
        <w:autoSpaceDN/>
        <w:adjustRightInd/>
        <w:snapToGrid w:val="0"/>
        <w:spacing w:line="360" w:lineRule="auto"/>
        <w:ind w:firstLine="480" w:firstLineChars="200"/>
        <w:jc w:val="both"/>
        <w:rPr>
          <w:rFonts w:hAnsi="宋体" w:cs="宋体"/>
        </w:rPr>
      </w:pPr>
      <w:r>
        <w:rPr>
          <w:rFonts w:hint="eastAsia" w:hAnsi="宋体" w:cs="宋体"/>
        </w:rPr>
        <w:t>按照采购人的具体需求，提供互联网WAF防护服务，保证用户对已知安全隐患进行防护，实时升级漏洞补丁，配置防护策略，起到前端防护作用。</w:t>
      </w:r>
    </w:p>
    <w:p w14:paraId="7BF15485">
      <w:pPr>
        <w:pStyle w:val="4"/>
        <w:autoSpaceDE/>
        <w:autoSpaceDN/>
        <w:adjustRightInd/>
        <w:snapToGrid w:val="0"/>
        <w:spacing w:line="360" w:lineRule="auto"/>
        <w:ind w:firstLine="480" w:firstLineChars="200"/>
        <w:jc w:val="both"/>
        <w:rPr>
          <w:rFonts w:hAnsi="宋体" w:cs="宋体"/>
        </w:rPr>
      </w:pPr>
      <w:r>
        <w:rPr>
          <w:rFonts w:hint="eastAsia" w:hAnsi="宋体" w:cs="宋体"/>
        </w:rPr>
        <w:t>6.1.3云端抗DDOS服务</w:t>
      </w:r>
    </w:p>
    <w:p w14:paraId="6E861A38">
      <w:pPr>
        <w:pStyle w:val="4"/>
        <w:autoSpaceDE/>
        <w:autoSpaceDN/>
        <w:adjustRightInd/>
        <w:snapToGrid w:val="0"/>
        <w:spacing w:line="360" w:lineRule="auto"/>
        <w:ind w:firstLine="480" w:firstLineChars="200"/>
        <w:jc w:val="both"/>
        <w:rPr>
          <w:rFonts w:hAnsi="宋体" w:cs="宋体"/>
        </w:rPr>
      </w:pPr>
      <w:r>
        <w:rPr>
          <w:rFonts w:hint="eastAsia" w:hAnsi="宋体" w:cs="宋体"/>
        </w:rPr>
        <w:t>按照采购人的具体需求，根据流量提供云端抗DDOS服务，为云内应用系统抵御大流量分布式拒绝服务攻击。在提供服务的过程中需做好与采购人和对应项目的应用开发厂商的协调沟通工作。</w:t>
      </w:r>
    </w:p>
    <w:p w14:paraId="44750729">
      <w:pPr>
        <w:pStyle w:val="4"/>
        <w:autoSpaceDE/>
        <w:autoSpaceDN/>
        <w:adjustRightInd/>
        <w:snapToGrid w:val="0"/>
        <w:spacing w:line="360" w:lineRule="auto"/>
        <w:ind w:firstLine="480" w:firstLineChars="200"/>
        <w:jc w:val="both"/>
        <w:rPr>
          <w:rFonts w:hAnsi="宋体" w:cs="宋体"/>
        </w:rPr>
      </w:pPr>
      <w:r>
        <w:rPr>
          <w:rFonts w:hint="eastAsia" w:hAnsi="宋体" w:cs="宋体"/>
        </w:rPr>
        <w:t>6.1.4 云端APT防护服务</w:t>
      </w:r>
    </w:p>
    <w:p w14:paraId="53559373">
      <w:pPr>
        <w:pStyle w:val="4"/>
        <w:autoSpaceDE/>
        <w:autoSpaceDN/>
        <w:adjustRightInd/>
        <w:snapToGrid w:val="0"/>
        <w:spacing w:line="360" w:lineRule="auto"/>
        <w:ind w:firstLine="480" w:firstLineChars="200"/>
        <w:jc w:val="both"/>
        <w:rPr>
          <w:rFonts w:hAnsi="宋体" w:cs="宋体"/>
        </w:rPr>
      </w:pPr>
      <w:r>
        <w:rPr>
          <w:rFonts w:hint="eastAsia" w:hAnsi="宋体" w:cs="宋体"/>
        </w:rPr>
        <w:t>按照采购人的具体需求，提供云端APT防护服务，对未知攻击威胁进行检测和防护，发现隐蔽威胁、木马后门等异常威胁。通过APT防护服务，实现恶意代码检测、恶意软件检测及攻击溯源。</w:t>
      </w:r>
    </w:p>
    <w:p w14:paraId="3C76CEC0">
      <w:pPr>
        <w:pStyle w:val="4"/>
        <w:autoSpaceDE/>
        <w:autoSpaceDN/>
        <w:adjustRightInd/>
        <w:snapToGrid w:val="0"/>
        <w:spacing w:line="360" w:lineRule="auto"/>
        <w:ind w:firstLine="480" w:firstLineChars="200"/>
        <w:jc w:val="both"/>
        <w:rPr>
          <w:rFonts w:hAnsi="宋体" w:cs="宋体"/>
        </w:rPr>
      </w:pPr>
      <w:r>
        <w:rPr>
          <w:rFonts w:hint="eastAsia" w:hAnsi="宋体" w:cs="宋体"/>
        </w:rPr>
        <w:t>6.1.5 主机杀毒服务</w:t>
      </w:r>
    </w:p>
    <w:p w14:paraId="38D53026">
      <w:pPr>
        <w:pStyle w:val="4"/>
        <w:autoSpaceDE/>
        <w:autoSpaceDN/>
        <w:adjustRightInd/>
        <w:snapToGrid w:val="0"/>
        <w:spacing w:line="360" w:lineRule="auto"/>
        <w:ind w:firstLine="480" w:firstLineChars="200"/>
        <w:jc w:val="both"/>
        <w:rPr>
          <w:rFonts w:hAnsi="宋体" w:cs="宋体"/>
        </w:rPr>
      </w:pPr>
      <w:r>
        <w:rPr>
          <w:rFonts w:hint="eastAsia" w:hAnsi="宋体" w:cs="宋体"/>
        </w:rPr>
        <w:t>提供主机杀毒服务，对云主机进行定期的病毒查杀，实施杀毒软件集中控制。</w:t>
      </w:r>
    </w:p>
    <w:p w14:paraId="267052F0">
      <w:pPr>
        <w:snapToGrid w:val="0"/>
        <w:spacing w:line="360" w:lineRule="auto"/>
        <w:ind w:firstLine="482" w:firstLineChars="200"/>
        <w:rPr>
          <w:rFonts w:ascii="宋体" w:hAnsi="宋体" w:cs="宋体"/>
          <w:b/>
          <w:bCs/>
          <w:sz w:val="24"/>
        </w:rPr>
      </w:pPr>
      <w:r>
        <w:rPr>
          <w:rFonts w:hint="eastAsia" w:ascii="宋体" w:hAnsi="宋体" w:cs="宋体"/>
          <w:b/>
          <w:bCs/>
          <w:sz w:val="24"/>
        </w:rPr>
        <w:t>6.2服务标准</w:t>
      </w:r>
    </w:p>
    <w:p w14:paraId="32CCD901">
      <w:pPr>
        <w:pStyle w:val="4"/>
        <w:autoSpaceDE/>
        <w:autoSpaceDN/>
        <w:adjustRightInd/>
        <w:snapToGrid w:val="0"/>
        <w:spacing w:line="360" w:lineRule="auto"/>
        <w:ind w:firstLine="480" w:firstLineChars="200"/>
        <w:jc w:val="both"/>
        <w:rPr>
          <w:rFonts w:hAnsi="宋体" w:cs="宋体"/>
        </w:rPr>
      </w:pPr>
      <w:r>
        <w:rPr>
          <w:rFonts w:hint="eastAsia" w:hAnsi="宋体" w:cs="宋体"/>
        </w:rPr>
        <w:t>6.2.1 投标人所投云平台具备完备的安全防护体系和安全防护设备，具有成熟的安全运维方案，应保证各业务应用系统的支撑环境，包括但不限于服务器、网络、存储以及相关物理环境。投标人本次项目提供服务的云平台应通过网络安全等级保护（GB/T 22239-2019）第三级测评，并积极配合采购人根据各业务系统具体等保需求，开展相应等保评估、检查、整改等工作。投标人须提供近一年内通过网络安全等级保护（GB/T 22239-2019）第三级的测评报告（至少包括报告首页、网络安全等级测评基本信息表页、等级测评结论页），评测报告持有人与投标人必须完全一致，</w:t>
      </w:r>
    </w:p>
    <w:p w14:paraId="11DF7AD9">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6.2.2 投标人需利用监控系统或人工对机房环境、硬件设备及应用系统的运行情况进行7*24小时的不间断巡检监控，及时发现安全隐患，通知相关人员及时处理。</w:t>
      </w:r>
    </w:p>
    <w:p w14:paraId="0AECE021">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6.2.3 投标人需纳入行业监管部门网络安全保障整体工作体系，同时在涉及重保、安全事件、威胁情报等方面，配合安全服务商开展研判、处置、分析等工作。投标人本次项目提供服务的云平台须通过《中央网信办云计算服务安全评估》并提供中央网信办网站公示截图，单位名称须与投标人名称完全一致，以证明投标人具备提高云计算服务的安全可控水平，降低云计算服务带来的网络安全风险的能力。</w:t>
      </w:r>
    </w:p>
    <w:p w14:paraId="29513E87">
      <w:pPr>
        <w:pStyle w:val="4"/>
        <w:autoSpaceDE/>
        <w:autoSpaceDN/>
        <w:adjustRightInd/>
        <w:snapToGrid w:val="0"/>
        <w:spacing w:line="360" w:lineRule="auto"/>
        <w:ind w:firstLine="480" w:firstLineChars="200"/>
        <w:jc w:val="both"/>
        <w:rPr>
          <w:rFonts w:hAnsi="宋体" w:cs="宋体"/>
        </w:rPr>
      </w:pPr>
      <w:r>
        <w:rPr>
          <w:rFonts w:hint="eastAsia" w:hAnsi="宋体" w:cs="宋体"/>
        </w:rPr>
        <w:t>6.2.4 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14:paraId="4DCFF2E2">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6.2.5 投标人需保证安全技术服务能力不低于所承载的信息系统的最高级别，并通过GB/T 22239相应等级的测评；符合GB/T 34080.1，GB/T 34080.2，GB/T 34080.3，GB/T 34080.4中的规定；通过商用密码应用安全性评估，商用密码应用安全性评估参考GB/T 39786-2021中相应等级规定；保障其上的租户安全、容器安全、云主机安全、业务安全和数据安全。投标人应提供一年内云平台商业密码安全性评估报告关键页（至少包括报告首页、被测系统基本信息表页、商用密码应用安全性评估结论页），评估结果符合密评第三级信息系统要求，评测报告持有人与投标人必须完全一致。</w:t>
      </w:r>
    </w:p>
    <w:p w14:paraId="5140A6EA">
      <w:pPr>
        <w:pStyle w:val="4"/>
        <w:autoSpaceDE/>
        <w:autoSpaceDN/>
        <w:adjustRightInd/>
        <w:snapToGrid w:val="0"/>
        <w:spacing w:line="360" w:lineRule="auto"/>
        <w:ind w:firstLine="480" w:firstLineChars="200"/>
        <w:jc w:val="both"/>
        <w:rPr>
          <w:rFonts w:hAnsi="宋体" w:cs="宋体"/>
        </w:rPr>
      </w:pPr>
      <w:r>
        <w:rPr>
          <w:rFonts w:hint="eastAsia" w:hAnsi="宋体" w:cs="宋体"/>
        </w:rPr>
        <w:t>6.2.6 投标人应坚持制度和技术并重，建立健全网络和数据安全管理制度，落实网络和数据安全管理要求。采取相应技术措施，保障网络免受干扰、破坏或者未经授权的访问，防止数据泄露或者被窃取、篡改、破坏。</w:t>
      </w:r>
    </w:p>
    <w:p w14:paraId="4FE32893">
      <w:pPr>
        <w:pStyle w:val="4"/>
        <w:autoSpaceDE/>
        <w:autoSpaceDN/>
        <w:adjustRightInd/>
        <w:snapToGrid w:val="0"/>
        <w:spacing w:line="360" w:lineRule="auto"/>
        <w:ind w:firstLine="480" w:firstLineChars="200"/>
        <w:jc w:val="both"/>
        <w:rPr>
          <w:rFonts w:hAnsi="宋体" w:cs="宋体"/>
        </w:rPr>
      </w:pPr>
      <w:r>
        <w:rPr>
          <w:rFonts w:hint="eastAsia" w:hAnsi="宋体" w:cs="宋体"/>
        </w:rPr>
        <w:t>6.2.7 对于关键信息基础设施，应当落实网络安全审查要求，采购网络产品和服务的，应当预判该产品和服务投入使用后可能带来的国家安全风险，确保采购安全可信的网络产品和服务。影响或者可能影响国家安全的，应当申报网络安全审查。</w:t>
      </w:r>
    </w:p>
    <w:p w14:paraId="042175BB">
      <w:pPr>
        <w:pStyle w:val="4"/>
        <w:autoSpaceDE/>
        <w:autoSpaceDN/>
        <w:adjustRightInd/>
        <w:snapToGrid w:val="0"/>
        <w:spacing w:line="360" w:lineRule="auto"/>
        <w:ind w:firstLine="480" w:firstLineChars="200"/>
        <w:jc w:val="both"/>
        <w:rPr>
          <w:rFonts w:hAnsi="宋体" w:cs="宋体"/>
        </w:rPr>
      </w:pPr>
      <w:r>
        <w:rPr>
          <w:rFonts w:hint="eastAsia" w:hAnsi="宋体" w:cs="宋体"/>
        </w:rPr>
        <w:t>6.2.8 定期开展数据安全风险评估，发现数据安全隐患风险时，应当及时整改加固，采取必要的安全保护措施，防范数据安全风险。</w:t>
      </w:r>
    </w:p>
    <w:p w14:paraId="6AB11EC1">
      <w:pPr>
        <w:pStyle w:val="4"/>
        <w:autoSpaceDE/>
        <w:autoSpaceDN/>
        <w:adjustRightInd/>
        <w:snapToGrid w:val="0"/>
        <w:spacing w:line="360" w:lineRule="auto"/>
        <w:ind w:firstLine="480" w:firstLineChars="200"/>
        <w:jc w:val="both"/>
        <w:rPr>
          <w:rFonts w:hAnsi="宋体" w:cs="宋体"/>
        </w:rPr>
      </w:pPr>
      <w:r>
        <w:rPr>
          <w:rFonts w:hint="eastAsia" w:hAnsi="宋体" w:cs="宋体"/>
        </w:rPr>
        <w:t>6.2.9 投标人应明确接触网络和信息系统、数据时的申请及审批流程，做好实名登记、权限控制、保密协议签署等管理。</w:t>
      </w:r>
    </w:p>
    <w:p w14:paraId="1B1782C2">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6.2.10 在服务期内，承载政务云平台的软硬件应在原厂维保期限内。</w:t>
      </w:r>
    </w:p>
    <w:p w14:paraId="7A303F41">
      <w:pPr>
        <w:pStyle w:val="3"/>
        <w:autoSpaceDE/>
        <w:autoSpaceDN/>
        <w:adjustRightInd/>
        <w:snapToGrid w:val="0"/>
        <w:spacing w:line="360" w:lineRule="auto"/>
        <w:ind w:firstLine="602" w:firstLineChars="200"/>
        <w:jc w:val="both"/>
        <w:rPr>
          <w:rFonts w:hint="eastAsia" w:ascii="楷体" w:hAnsi="楷体" w:eastAsia="楷体" w:cs="楷体"/>
        </w:rPr>
      </w:pPr>
      <w:bookmarkStart w:id="15" w:name="_Toc19279"/>
      <w:r>
        <w:rPr>
          <w:rFonts w:hint="eastAsia" w:ascii="楷体" w:hAnsi="楷体" w:eastAsia="楷体" w:cs="楷体"/>
        </w:rPr>
        <w:t>（七）其他服务</w:t>
      </w:r>
    </w:p>
    <w:p w14:paraId="4D2A6C76">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投标人应提供以下服务：</w:t>
      </w:r>
    </w:p>
    <w:p w14:paraId="45C1C9FD">
      <w:pPr>
        <w:pStyle w:val="4"/>
        <w:autoSpaceDE/>
        <w:autoSpaceDN/>
        <w:adjustRightInd/>
        <w:snapToGrid w:val="0"/>
        <w:spacing w:line="360" w:lineRule="auto"/>
        <w:ind w:firstLine="480" w:firstLineChars="200"/>
        <w:jc w:val="both"/>
        <w:rPr>
          <w:rFonts w:hAnsi="宋体" w:cs="宋体"/>
        </w:rPr>
      </w:pPr>
      <w:r>
        <w:rPr>
          <w:rFonts w:hint="eastAsia" w:hAnsi="宋体" w:cs="宋体"/>
        </w:rPr>
        <w:t>7.1 提供日志服务，投标人应对主机系统日志进行采集分析处理，用于发现各种安全威胁、异常行为事件。主机系统日志应集中存储，且日志存储时间不低于6个月。</w:t>
      </w:r>
    </w:p>
    <w:p w14:paraId="0F4AB98C">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7.2 提供业务系统迁移服务，本项目涉及的业务系统目前在北京市政务云上平稳运行，投标人需按以下要求提供相关证书和“承诺函”：</w:t>
      </w:r>
    </w:p>
    <w:p w14:paraId="4D61B012">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7.2.1</w:t>
      </w:r>
      <w:r>
        <w:rPr>
          <w:rFonts w:hint="eastAsia" w:hAnsi="宋体" w:cs="宋体"/>
        </w:rPr>
        <w:tab/>
      </w:r>
      <w:r>
        <w:rPr>
          <w:rFonts w:hint="eastAsia" w:hAnsi="宋体" w:cs="宋体"/>
        </w:rPr>
        <w:t xml:space="preserve"> 投标人需具备有效的业务连续性管理体系认证。提供相关证书复印件，证书单位名称须与投标人名称完全一致。</w:t>
      </w:r>
    </w:p>
    <w:p w14:paraId="1883275D">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7.2.2 投标人应承诺负责云资源配置、应用迁移、数据迁移、测试验证、业务割接、安全</w:t>
      </w:r>
      <w:r>
        <w:rPr>
          <w:rFonts w:hint="eastAsia" w:hAnsi="宋体" w:cs="宋体"/>
          <w:lang w:eastAsia="zh-CN"/>
        </w:rPr>
        <w:t>和应急</w:t>
      </w:r>
      <w:r>
        <w:rPr>
          <w:rFonts w:hint="eastAsia" w:hAnsi="宋体" w:cs="宋体"/>
        </w:rPr>
        <w:t>保障等</w:t>
      </w:r>
      <w:r>
        <w:rPr>
          <w:rFonts w:hint="eastAsia" w:hAnsi="宋体" w:cs="宋体"/>
          <w:lang w:eastAsia="zh-CN"/>
        </w:rPr>
        <w:t>工作，</w:t>
      </w:r>
      <w:r>
        <w:rPr>
          <w:rFonts w:hint="eastAsia" w:hAnsi="宋体" w:cs="宋体"/>
        </w:rPr>
        <w:t>迁移不改变和影响原有系统的功能、技术状态以及采购人的使用习惯，如因系统迁移导致采购人系统损坏、数据丢失，一切后果均由投标人承担。</w:t>
      </w:r>
    </w:p>
    <w:p w14:paraId="1E8538B1">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7.2.3 为保障业务系统的连续性，投标人应承诺自行承担产生的各项费用（包括但不限于迁移及测试阶段的云资源费用，系统开发商对业务系统的部署、调试费用，原有云服务商配合迁移产生的费用等）。同时，投标人应承诺，如无法按采购人要求完成迁移工作，采购人有权解除合同，并要求投标人赔偿相应违约金和经济损失。</w:t>
      </w:r>
    </w:p>
    <w:p w14:paraId="2935B0CF">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7.2.4 为满足业务连续性和不可中断的要求，投标人应承诺，本项目服务期限届满后，若涉及系统迁移工作，投标人积极配合下年中标人开展迁移工作。</w:t>
      </w:r>
    </w:p>
    <w:p w14:paraId="6529D5B0">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7.2.</w:t>
      </w:r>
      <w:r>
        <w:rPr>
          <w:rFonts w:hint="eastAsia" w:hAnsi="宋体" w:cs="宋体"/>
          <w:lang w:val="en-US" w:eastAsia="zh-CN"/>
        </w:rPr>
        <w:t>5</w:t>
      </w:r>
      <w:r>
        <w:rPr>
          <w:rFonts w:hint="eastAsia" w:hAnsi="宋体" w:cs="宋体"/>
        </w:rPr>
        <w:t xml:space="preserve"> 为保障业务系统的连续性，投标人应承诺自中标之日起，积极与原云服务商对接，在1个工作日内（含1个工作日），且因迁移导致的业务系统运行中断6小时以内（含6小时），完成系统迁移平滑过渡。</w:t>
      </w:r>
    </w:p>
    <w:p w14:paraId="7D5AE035">
      <w:pPr>
        <w:pStyle w:val="3"/>
        <w:autoSpaceDE/>
        <w:autoSpaceDN/>
        <w:adjustRightInd/>
        <w:snapToGrid w:val="0"/>
        <w:spacing w:line="360" w:lineRule="auto"/>
        <w:ind w:firstLine="602" w:firstLineChars="200"/>
        <w:jc w:val="both"/>
        <w:rPr>
          <w:rFonts w:hint="eastAsia" w:ascii="楷体" w:hAnsi="楷体" w:eastAsia="楷体" w:cs="楷体"/>
        </w:rPr>
      </w:pPr>
      <w:r>
        <w:rPr>
          <w:rFonts w:hint="eastAsia" w:ascii="楷体" w:hAnsi="楷体" w:eastAsia="楷体" w:cs="楷体"/>
        </w:rPr>
        <w:t>（八）运维服务</w:t>
      </w:r>
      <w:bookmarkEnd w:id="15"/>
      <w:r>
        <w:rPr>
          <w:rFonts w:hint="eastAsia" w:ascii="楷体" w:hAnsi="楷体" w:eastAsia="楷体" w:cs="楷体"/>
        </w:rPr>
        <w:t>要求</w:t>
      </w:r>
    </w:p>
    <w:p w14:paraId="0DA4AC59">
      <w:pPr>
        <w:snapToGrid w:val="0"/>
        <w:spacing w:line="360" w:lineRule="auto"/>
        <w:ind w:firstLine="482" w:firstLineChars="200"/>
        <w:rPr>
          <w:rFonts w:ascii="宋体" w:hAnsi="宋体" w:cs="宋体"/>
          <w:b/>
          <w:bCs/>
          <w:sz w:val="24"/>
        </w:rPr>
      </w:pPr>
      <w:r>
        <w:rPr>
          <w:rFonts w:hint="eastAsia" w:ascii="宋体" w:hAnsi="宋体" w:cs="宋体"/>
          <w:b/>
          <w:bCs/>
          <w:sz w:val="24"/>
        </w:rPr>
        <w:t>8.1 服务内容</w:t>
      </w:r>
    </w:p>
    <w:p w14:paraId="12706E46">
      <w:pPr>
        <w:pStyle w:val="4"/>
        <w:autoSpaceDE/>
        <w:autoSpaceDN/>
        <w:adjustRightInd/>
        <w:snapToGrid w:val="0"/>
        <w:spacing w:line="360" w:lineRule="auto"/>
        <w:ind w:firstLine="480" w:firstLineChars="200"/>
        <w:jc w:val="both"/>
        <w:rPr>
          <w:rFonts w:hAnsi="宋体" w:cs="宋体"/>
        </w:rPr>
      </w:pPr>
      <w:r>
        <w:rPr>
          <w:rFonts w:hint="eastAsia" w:hAnsi="宋体" w:cs="宋体"/>
        </w:rPr>
        <w:t>8.1.1 负责机房环境资源、云平台硬件资产、虚拟化资产的管理工作；</w:t>
      </w:r>
    </w:p>
    <w:p w14:paraId="1F22CADF">
      <w:pPr>
        <w:pStyle w:val="4"/>
        <w:autoSpaceDE/>
        <w:autoSpaceDN/>
        <w:adjustRightInd/>
        <w:snapToGrid w:val="0"/>
        <w:spacing w:line="360" w:lineRule="auto"/>
        <w:ind w:firstLine="480" w:firstLineChars="200"/>
        <w:jc w:val="both"/>
        <w:rPr>
          <w:rFonts w:hAnsi="宋体" w:cs="宋体"/>
        </w:rPr>
      </w:pPr>
      <w:r>
        <w:rPr>
          <w:rFonts w:hint="eastAsia" w:hAnsi="宋体" w:cs="宋体"/>
        </w:rPr>
        <w:t>8.1.2 负责信息系统入云、上线、变更、退出等各阶段的备案与信息变更等工作；</w:t>
      </w:r>
    </w:p>
    <w:p w14:paraId="132431E9">
      <w:pPr>
        <w:pStyle w:val="4"/>
        <w:autoSpaceDE/>
        <w:autoSpaceDN/>
        <w:adjustRightInd/>
        <w:snapToGrid w:val="0"/>
        <w:spacing w:line="360" w:lineRule="auto"/>
        <w:ind w:firstLine="480" w:firstLineChars="200"/>
        <w:jc w:val="both"/>
        <w:rPr>
          <w:rFonts w:hAnsi="宋体" w:cs="宋体"/>
        </w:rPr>
      </w:pPr>
      <w:r>
        <w:rPr>
          <w:rFonts w:hint="eastAsia" w:hAnsi="宋体" w:cs="宋体"/>
        </w:rPr>
        <w:t>8.1.3 执行云平台变更申请、审批流程；</w:t>
      </w:r>
    </w:p>
    <w:p w14:paraId="03D22D38">
      <w:pPr>
        <w:pStyle w:val="4"/>
        <w:autoSpaceDE/>
        <w:autoSpaceDN/>
        <w:adjustRightInd/>
        <w:snapToGrid w:val="0"/>
        <w:spacing w:line="360" w:lineRule="auto"/>
        <w:ind w:firstLine="480" w:firstLineChars="200"/>
        <w:jc w:val="both"/>
        <w:rPr>
          <w:rFonts w:hAnsi="宋体" w:cs="宋体"/>
        </w:rPr>
      </w:pPr>
      <w:r>
        <w:rPr>
          <w:rFonts w:hint="eastAsia" w:hAnsi="宋体" w:cs="宋体"/>
        </w:rPr>
        <w:t>8.1.4 负责云平台网络资源管理，针对内部地址使用情况、云平台专线接入情况、政务外网资源使用情况等做好统计工作；</w:t>
      </w:r>
    </w:p>
    <w:p w14:paraId="00D5B80A">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8.1.5 服务期内，投标人须配备运维团队，提供可靠的售后服务保障。投标人需针对采购人要求的云平台运维服务相关内容，指定专业技术能力较强的工程师，根据采购人要求配合开展相关维护服务。</w:t>
      </w:r>
    </w:p>
    <w:p w14:paraId="0CFDD43A">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8.1.6 投标人应提供高效的故障响应及处置服务，有效防范系统风险，建立服务热线或指定专人受理采购人提出的各类故障申告，保证7×24小时电话畅通。</w:t>
      </w:r>
    </w:p>
    <w:p w14:paraId="444C48BF">
      <w:pPr>
        <w:pStyle w:val="4"/>
        <w:autoSpaceDE/>
        <w:autoSpaceDN/>
        <w:adjustRightInd/>
        <w:snapToGrid w:val="0"/>
        <w:spacing w:line="360" w:lineRule="auto"/>
        <w:ind w:firstLine="480" w:firstLineChars="200"/>
        <w:jc w:val="both"/>
        <w:rPr>
          <w:rFonts w:hAnsi="宋体" w:cs="宋体"/>
        </w:rPr>
      </w:pPr>
      <w:r>
        <w:rPr>
          <w:rFonts w:hint="eastAsia" w:hAnsi="宋体" w:cs="宋体"/>
        </w:rPr>
        <w:t xml:space="preserve">8.1.7 </w:t>
      </w:r>
      <w:r>
        <w:rPr>
          <w:rFonts w:hAnsi="宋体" w:cs="宋体"/>
        </w:rPr>
        <w:t>投标人须提供春节、两会、国庆等节假日、重要会议、重大活动等重要时间点的重保服务，加大运维保障力度，</w:t>
      </w:r>
      <w:r>
        <w:rPr>
          <w:rFonts w:hint="eastAsia" w:hAnsi="宋体" w:cs="宋体"/>
        </w:rPr>
        <w:t>保证重点时期业务系统安全</w:t>
      </w:r>
      <w:r>
        <w:rPr>
          <w:rFonts w:hAnsi="宋体" w:cs="宋体"/>
        </w:rPr>
        <w:t>平稳运行。</w:t>
      </w:r>
    </w:p>
    <w:p w14:paraId="64D5BDBD">
      <w:pPr>
        <w:pStyle w:val="4"/>
        <w:autoSpaceDE/>
        <w:autoSpaceDN/>
        <w:adjustRightInd/>
        <w:snapToGrid w:val="0"/>
        <w:spacing w:line="360" w:lineRule="auto"/>
        <w:ind w:firstLine="480" w:firstLineChars="200"/>
        <w:jc w:val="both"/>
        <w:rPr>
          <w:rFonts w:hAnsi="宋体" w:cs="宋体"/>
        </w:rPr>
      </w:pPr>
      <w:r>
        <w:rPr>
          <w:rFonts w:hAnsi="宋体" w:cs="宋体"/>
        </w:rPr>
        <w:t>8.1.</w:t>
      </w:r>
      <w:r>
        <w:rPr>
          <w:rFonts w:hint="eastAsia" w:hAnsi="宋体" w:cs="宋体"/>
        </w:rPr>
        <w:t>8</w:t>
      </w:r>
      <w:r>
        <w:rPr>
          <w:rFonts w:hAnsi="宋体" w:cs="宋体"/>
        </w:rPr>
        <w:t xml:space="preserve"> 提供云主机深度监控服务，投标人应在主机中部署探针深度监测主机运行情况。提供7x24小时运维值守、30分钟内应急响应，不仅限于机房巡检、云平台和硬件监控，同时提供应急问题排查协助、协助处理应用故障等服务，并提供相关报告。</w:t>
      </w:r>
    </w:p>
    <w:p w14:paraId="56CC3AC8">
      <w:pPr>
        <w:pStyle w:val="4"/>
        <w:autoSpaceDE/>
        <w:autoSpaceDN/>
        <w:adjustRightInd/>
        <w:snapToGrid w:val="0"/>
        <w:spacing w:line="360" w:lineRule="auto"/>
        <w:ind w:firstLine="480" w:firstLineChars="200"/>
        <w:jc w:val="both"/>
        <w:rPr>
          <w:rFonts w:hint="default" w:hAnsi="宋体" w:eastAsia="宋体" w:cs="宋体"/>
          <w:lang w:val="en-US" w:eastAsia="zh-CN"/>
        </w:rPr>
      </w:pPr>
      <w:r>
        <w:rPr>
          <w:rFonts w:hint="eastAsia" w:hAnsi="宋体" w:cs="宋体"/>
          <w:lang w:val="en-US" w:eastAsia="zh-CN"/>
        </w:rPr>
        <w:t>8.1.9 投标人应强化云资源使用情况的监测与分析，建立云资源调整协同工作机制，对监测发现的CPU、内存、存储等过高或过低情况，应及时向采购人提交提交云资源优化建议，并主动配合云资源实施弹性扩缩容、负载均衡调整等云资源优化措施。</w:t>
      </w:r>
    </w:p>
    <w:p w14:paraId="704BB732">
      <w:pPr>
        <w:snapToGrid w:val="0"/>
        <w:spacing w:line="360" w:lineRule="auto"/>
        <w:ind w:firstLine="482" w:firstLineChars="200"/>
        <w:rPr>
          <w:rFonts w:ascii="宋体" w:hAnsi="宋体" w:cs="宋体"/>
          <w:b/>
          <w:bCs/>
          <w:sz w:val="24"/>
        </w:rPr>
      </w:pPr>
      <w:r>
        <w:rPr>
          <w:rFonts w:hint="eastAsia" w:ascii="宋体" w:hAnsi="宋体" w:cs="宋体"/>
          <w:b/>
          <w:bCs/>
          <w:sz w:val="24"/>
        </w:rPr>
        <w:t>8.2 服务标准</w:t>
      </w:r>
    </w:p>
    <w:p w14:paraId="377E030E">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8.2.1 投标人须严格按照《北京市市级政务云管理办法》，以及采购人制定的管理办法及流程等相关制度，开展标准化运维工作。</w:t>
      </w:r>
    </w:p>
    <w:p w14:paraId="1276E41F">
      <w:pPr>
        <w:pStyle w:val="4"/>
        <w:autoSpaceDE/>
        <w:autoSpaceDN/>
        <w:adjustRightInd/>
        <w:snapToGrid w:val="0"/>
        <w:spacing w:line="360" w:lineRule="auto"/>
        <w:ind w:firstLine="480" w:firstLineChars="200"/>
        <w:jc w:val="both"/>
        <w:rPr>
          <w:rFonts w:hAnsi="宋体" w:cs="宋体"/>
        </w:rPr>
      </w:pPr>
      <w:r>
        <w:rPr>
          <w:rFonts w:hint="eastAsia" w:hAnsi="宋体" w:cs="宋体"/>
        </w:rPr>
        <w:t>8.2.2 为保障业务高峰期内系统平稳运行，缓解系统高峰期内因业务发生量增大而带来系统压力风险，要求投标人根据业务周期性特点，加大运维保障力度，保证在业务高峰期内系统平稳运行。</w:t>
      </w:r>
    </w:p>
    <w:p w14:paraId="15853502">
      <w:pPr>
        <w:pStyle w:val="4"/>
        <w:autoSpaceDE/>
        <w:autoSpaceDN/>
        <w:adjustRightInd/>
        <w:snapToGrid w:val="0"/>
        <w:spacing w:line="360" w:lineRule="auto"/>
        <w:ind w:firstLine="480" w:firstLineChars="200"/>
        <w:jc w:val="both"/>
        <w:rPr>
          <w:rFonts w:hAnsi="宋体" w:cs="宋体"/>
        </w:rPr>
      </w:pPr>
      <w:r>
        <w:rPr>
          <w:rFonts w:hint="eastAsia" w:hAnsi="宋体" w:cs="宋体"/>
        </w:rPr>
        <w:t>8.2.3 重点保障时期重要信息系统云主机资源调整时间不超过4小时，针对重点保障时期的重要信息系统重要云主机，投标人应按采购人要求进行实时监控，超过预警阈值时主动上调云资源，并第一时间通知采购人进行相应操作，确保系统平稳运行。</w:t>
      </w:r>
    </w:p>
    <w:p w14:paraId="58925566">
      <w:pPr>
        <w:pStyle w:val="4"/>
        <w:autoSpaceDE/>
        <w:autoSpaceDN/>
        <w:adjustRightInd/>
        <w:snapToGrid w:val="0"/>
        <w:spacing w:line="360" w:lineRule="auto"/>
        <w:ind w:firstLine="480" w:firstLineChars="200"/>
        <w:jc w:val="both"/>
        <w:rPr>
          <w:rFonts w:hAnsi="宋体" w:cs="宋体"/>
        </w:rPr>
      </w:pPr>
      <w:r>
        <w:rPr>
          <w:rFonts w:hint="eastAsia" w:hAnsi="宋体" w:cs="宋体"/>
        </w:rPr>
        <w:t>8.2.4 按照国家、北京市相关规定和信息安全技术标准及规范要求,落实安全保障措施,通过信息安全测评机构的测评和政务云安全审查。</w:t>
      </w:r>
    </w:p>
    <w:p w14:paraId="3FCE5868">
      <w:pPr>
        <w:pStyle w:val="4"/>
        <w:autoSpaceDE/>
        <w:autoSpaceDN/>
        <w:adjustRightInd/>
        <w:snapToGrid w:val="0"/>
        <w:spacing w:line="360" w:lineRule="auto"/>
        <w:ind w:firstLine="480" w:firstLineChars="200"/>
        <w:jc w:val="both"/>
        <w:rPr>
          <w:rFonts w:hAnsi="宋体" w:cs="宋体"/>
        </w:rPr>
      </w:pPr>
      <w:r>
        <w:rPr>
          <w:rFonts w:hint="eastAsia" w:hAnsi="宋体" w:cs="宋体"/>
        </w:rPr>
        <w:t>8.2.5 投标人应明确运维操作规范和工作流程。定期开展文档查阅、漏洞扫描、渗透测试等多种形式的安全自查，排查政务网络和信息系统可能存在的安全漏洞，以及木马、后门、病毒等隐患风险，及时进行整改加固，切实防范安全风险。</w:t>
      </w:r>
    </w:p>
    <w:p w14:paraId="5ACEF387">
      <w:pPr>
        <w:pStyle w:val="4"/>
        <w:autoSpaceDE/>
        <w:autoSpaceDN/>
        <w:adjustRightInd/>
        <w:snapToGrid w:val="0"/>
        <w:spacing w:line="360" w:lineRule="auto"/>
        <w:ind w:firstLine="480" w:firstLineChars="200"/>
        <w:jc w:val="both"/>
        <w:rPr>
          <w:rFonts w:hAnsi="宋体" w:cs="宋体"/>
        </w:rPr>
      </w:pPr>
      <w:r>
        <w:rPr>
          <w:rFonts w:hint="eastAsia" w:hAnsi="宋体" w:cs="宋体"/>
        </w:rPr>
        <w:t>8.2.6 投标人应建立政务网络和数据安全监测通报机制，加强网络和数据安全监测，及时发布预警信息，开展政务网络和数据安全应急保障工作。发现其网络产品或服务存在安全漏洞等隐患风险时，应当立即采取补救措施，按照规定及时告知采购人并向有关监管部门报告。</w:t>
      </w:r>
    </w:p>
    <w:p w14:paraId="121C668B">
      <w:pPr>
        <w:pStyle w:val="4"/>
        <w:autoSpaceDE/>
        <w:autoSpaceDN/>
        <w:adjustRightInd/>
        <w:snapToGrid w:val="0"/>
        <w:spacing w:line="360" w:lineRule="auto"/>
        <w:ind w:firstLine="480" w:firstLineChars="200"/>
        <w:jc w:val="both"/>
        <w:rPr>
          <w:rFonts w:hAnsi="宋体" w:cs="宋体"/>
        </w:rPr>
      </w:pPr>
      <w:r>
        <w:rPr>
          <w:rFonts w:hint="eastAsia" w:hAnsi="宋体" w:cs="宋体"/>
        </w:rPr>
        <w:t>8.2.7 投标人应保障政务云规范运行。入云系统应开展网络安全测评及备案。应对数据进行分类分级管理，根据数据分级保护要求采取相应级别的安全防护措施；应按相关要求对重要数据进行备份。</w:t>
      </w:r>
    </w:p>
    <w:p w14:paraId="221249DC">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8.2.8 除不可抗力或计划内维护作业造成的政务云服务中断外,政务云实行24小时不间断运行。</w:t>
      </w:r>
    </w:p>
    <w:p w14:paraId="14A97C7B">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8.2.9 投标人须每月提供政务云运维月报，对当月政务云服务情况进行总结，包括各类云资源调整、使用及服务情况，以及日常维护、应急值守、故障及安全事件处置等情况。</w:t>
      </w:r>
    </w:p>
    <w:p w14:paraId="2B2C54D2">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8.2.10 投标人需提供运维服务方案，包含运维服务制度、规范、流程；业务系统运行可靠性保障方案；有利于运维服务的合理化建议等。</w:t>
      </w:r>
    </w:p>
    <w:p w14:paraId="0CEC5F16">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8.2.11 投标人须提供故障响应及处置服务方案，充分分析可能出现的各类故障，并提出合理可行保障措施。</w:t>
      </w:r>
    </w:p>
    <w:p w14:paraId="2436DFDF">
      <w:pPr>
        <w:pStyle w:val="4"/>
        <w:autoSpaceDE/>
        <w:autoSpaceDN/>
        <w:adjustRightInd/>
        <w:snapToGrid w:val="0"/>
        <w:spacing w:line="360" w:lineRule="auto"/>
        <w:ind w:firstLine="480" w:firstLineChars="200"/>
        <w:jc w:val="both"/>
        <w:rPr>
          <w:rFonts w:hint="eastAsia" w:hAnsi="宋体" w:cs="宋体"/>
        </w:rPr>
      </w:pPr>
      <w:r>
        <w:rPr>
          <w:rFonts w:hint="eastAsia" w:hAnsi="宋体" w:cs="宋体"/>
          <w:lang w:val="en-US" w:eastAsia="zh-CN"/>
        </w:rPr>
        <w:t>8.2.12</w:t>
      </w:r>
      <w:r>
        <w:rPr>
          <w:rFonts w:hint="eastAsia" w:hAnsi="宋体" w:cs="宋体"/>
        </w:rPr>
        <w:t>发生故障时，投标人应在故障响应时间在15分钟内</w:t>
      </w:r>
      <w:r>
        <w:rPr>
          <w:rFonts w:hint="eastAsia" w:hAnsi="宋体" w:cs="宋体"/>
          <w:lang w:eastAsia="zh-CN"/>
        </w:rPr>
        <w:t>响应</w:t>
      </w:r>
      <w:r>
        <w:rPr>
          <w:rFonts w:hint="eastAsia" w:hAnsi="宋体" w:cs="宋体"/>
        </w:rPr>
        <w:t>，30分钟内</w:t>
      </w:r>
      <w:r>
        <w:rPr>
          <w:rFonts w:hint="eastAsia" w:hAnsi="宋体" w:cs="宋体"/>
          <w:lang w:eastAsia="zh-CN"/>
        </w:rPr>
        <w:t>进行完成</w:t>
      </w:r>
      <w:r>
        <w:rPr>
          <w:rFonts w:hint="eastAsia" w:hAnsi="宋体" w:cs="宋体"/>
        </w:rPr>
        <w:t>故障定位排</w:t>
      </w:r>
      <w:r>
        <w:rPr>
          <w:rFonts w:hint="eastAsia" w:hAnsi="宋体" w:cs="宋体"/>
          <w:highlight w:val="none"/>
        </w:rPr>
        <w:t>除</w:t>
      </w:r>
      <w:r>
        <w:rPr>
          <w:rFonts w:hint="eastAsia" w:hAnsi="宋体" w:cs="宋体"/>
          <w:highlight w:val="none"/>
          <w:lang w:eastAsia="zh-CN"/>
        </w:rPr>
        <w:t>。发生系统宕机问题时，</w:t>
      </w:r>
      <w:r>
        <w:rPr>
          <w:rFonts w:hint="eastAsia" w:hAnsi="宋体" w:cs="宋体"/>
        </w:rPr>
        <w:t>在4个小时之内使系统恢复正常</w:t>
      </w:r>
      <w:r>
        <w:rPr>
          <w:rFonts w:hint="eastAsia" w:hAnsi="宋体" w:cs="宋体"/>
          <w:lang w:eastAsia="zh-CN"/>
        </w:rPr>
        <w:t>。</w:t>
      </w:r>
      <w:r>
        <w:rPr>
          <w:rFonts w:hint="eastAsia" w:hAnsi="宋体" w:cs="宋体"/>
        </w:rPr>
        <w:t>故障处理完毕后提供相关系统宕机报告。</w:t>
      </w:r>
      <w:r>
        <w:rPr>
          <w:rFonts w:hint="eastAsia" w:hAnsi="宋体" w:cs="宋体"/>
          <w:lang w:val="en-US" w:eastAsia="zh-CN"/>
        </w:rPr>
        <w:t>投标人须按上述要求，明确故障响应及处置时间，并提供故障响应及处置承诺函。</w:t>
      </w:r>
    </w:p>
    <w:p w14:paraId="0FC4595E">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8.2.1</w:t>
      </w:r>
      <w:r>
        <w:rPr>
          <w:rFonts w:hint="eastAsia" w:hAnsi="宋体" w:cs="宋体"/>
          <w:lang w:val="en-US" w:eastAsia="zh-CN"/>
        </w:rPr>
        <w:t>3</w:t>
      </w:r>
      <w:r>
        <w:rPr>
          <w:rFonts w:hint="eastAsia" w:hAnsi="宋体" w:cs="宋体"/>
        </w:rPr>
        <w:t xml:space="preserve"> 投标人须提供重保服务方案，包含重要时间节点如春节、两会、国庆等节假日、重要会议、重大活动等时间点，加大运维保障力度，保证重点时期业务系统安全平稳运行。</w:t>
      </w:r>
    </w:p>
    <w:p w14:paraId="7C193207">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8.2.1</w:t>
      </w:r>
      <w:r>
        <w:rPr>
          <w:rFonts w:hint="eastAsia" w:hAnsi="宋体" w:cs="宋体"/>
          <w:lang w:val="en-US" w:eastAsia="zh-CN"/>
        </w:rPr>
        <w:t>4</w:t>
      </w:r>
      <w:r>
        <w:rPr>
          <w:rFonts w:hint="eastAsia" w:hAnsi="宋体" w:cs="宋体"/>
        </w:rPr>
        <w:t xml:space="preserve"> 投标人需具备有效的质量管理体系认证、信息安全管理体系认证、信息技术服务管理体系认证。提供相关证书复印件，证书单位名称须与投标人名称完全一致。</w:t>
      </w:r>
    </w:p>
    <w:p w14:paraId="7138C6DB">
      <w:pPr>
        <w:pStyle w:val="3"/>
        <w:autoSpaceDE/>
        <w:autoSpaceDN/>
        <w:adjustRightInd/>
        <w:snapToGrid w:val="0"/>
        <w:spacing w:line="360" w:lineRule="auto"/>
        <w:ind w:firstLine="602" w:firstLineChars="200"/>
        <w:jc w:val="both"/>
        <w:rPr>
          <w:rFonts w:hint="eastAsia" w:ascii="楷体" w:hAnsi="楷体" w:eastAsia="楷体" w:cs="楷体"/>
        </w:rPr>
      </w:pPr>
      <w:r>
        <w:rPr>
          <w:rFonts w:hint="eastAsia" w:ascii="楷体" w:hAnsi="楷体" w:eastAsia="楷体" w:cs="楷体"/>
        </w:rPr>
        <w:t>（九）服务团队要求</w:t>
      </w:r>
    </w:p>
    <w:p w14:paraId="6C68C33A">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9.1 投标人需提供1名项目经理。项目经理需具备有5年及以上类似工作经验，具备信息系统项目管理师（高级）证书（投标人提供身份证复印件、证书复印件、人员简历（形式不限）等材料）。</w:t>
      </w:r>
    </w:p>
    <w:p w14:paraId="6CF5D256">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9.2 投标人需提供1名技术负责人。技术负责人具有5年及以上从事云技术服务或类似工作经验。（投标人提供身份证复印件、证书复印件、人员简历（形式不限）等材料）。</w:t>
      </w:r>
    </w:p>
    <w:p w14:paraId="57BF3C43">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9.3投标人需提供不少于4人的服务团队（不含项目经理和技术负责人），拟派团队成员应具备CISP证书、网络规划设计师（高级）证书、信息系统项目管理师证书、数据库系统工程师证书。（投标人需提供人员身份证复印件、证书复印件、人员简历（形式不限），否则不予认可）。</w:t>
      </w:r>
    </w:p>
    <w:bookmarkEnd w:id="9"/>
    <w:bookmarkEnd w:id="14"/>
    <w:p w14:paraId="59C367F9">
      <w:pPr>
        <w:pStyle w:val="2"/>
        <w:autoSpaceDE/>
        <w:autoSpaceDN/>
        <w:adjustRightInd/>
        <w:snapToGrid w:val="0"/>
        <w:spacing w:before="0" w:after="0" w:line="360" w:lineRule="auto"/>
        <w:ind w:firstLineChars="200"/>
        <w:jc w:val="both"/>
        <w:rPr>
          <w:rFonts w:hint="eastAsia" w:ascii="黑体" w:hAnsi="黑体" w:eastAsia="黑体" w:cs="黑体"/>
          <w:sz w:val="24"/>
          <w:highlight w:val="none"/>
        </w:rPr>
      </w:pPr>
      <w:r>
        <w:rPr>
          <w:rFonts w:hint="eastAsia" w:ascii="黑体" w:hAnsi="黑体" w:eastAsia="黑体" w:cs="黑体"/>
          <w:sz w:val="24"/>
          <w:highlight w:val="none"/>
          <w:lang w:eastAsia="zh-CN"/>
        </w:rPr>
        <w:t>五</w:t>
      </w:r>
      <w:r>
        <w:rPr>
          <w:rFonts w:hint="eastAsia" w:ascii="黑体" w:hAnsi="黑体" w:eastAsia="黑体" w:cs="黑体"/>
          <w:sz w:val="24"/>
          <w:highlight w:val="none"/>
        </w:rPr>
        <w:t>、商务要求</w:t>
      </w:r>
      <w:bookmarkEnd w:id="6"/>
    </w:p>
    <w:p w14:paraId="4120AC1F">
      <w:pPr>
        <w:pStyle w:val="3"/>
        <w:autoSpaceDE/>
        <w:autoSpaceDN/>
        <w:adjustRightInd/>
        <w:snapToGrid w:val="0"/>
        <w:spacing w:line="360" w:lineRule="auto"/>
        <w:ind w:firstLine="482" w:firstLineChars="200"/>
        <w:jc w:val="both"/>
        <w:rPr>
          <w:rFonts w:hint="eastAsia" w:ascii="楷体" w:hAnsi="楷体" w:eastAsia="楷体" w:cs="楷体"/>
          <w:sz w:val="24"/>
        </w:rPr>
      </w:pPr>
      <w:bookmarkStart w:id="16" w:name="_Toc192363982"/>
      <w:r>
        <w:rPr>
          <w:rFonts w:hint="eastAsia" w:ascii="楷体" w:hAnsi="楷体" w:eastAsia="楷体" w:cs="楷体"/>
          <w:sz w:val="24"/>
        </w:rPr>
        <w:t>（一）服务地点</w:t>
      </w:r>
      <w:bookmarkEnd w:id="16"/>
    </w:p>
    <w:p w14:paraId="5D5ACBA5">
      <w:pPr>
        <w:snapToGrid w:val="0"/>
        <w:spacing w:line="360" w:lineRule="auto"/>
        <w:ind w:firstLine="480" w:firstLineChars="200"/>
        <w:rPr>
          <w:rFonts w:hint="eastAsia" w:ascii="宋体" w:hAnsi="宋体" w:cs="宋体"/>
          <w:bCs/>
          <w:sz w:val="24"/>
        </w:rPr>
      </w:pPr>
      <w:r>
        <w:rPr>
          <w:rFonts w:hint="eastAsia" w:ascii="宋体" w:hAnsi="宋体" w:cs="宋体"/>
          <w:bCs/>
          <w:sz w:val="24"/>
        </w:rPr>
        <w:t>北京市政务服务中心六里桥机房，必要时到采购人办公现场提供技术支持服务。</w:t>
      </w:r>
    </w:p>
    <w:p w14:paraId="5890EB54">
      <w:pPr>
        <w:pStyle w:val="3"/>
        <w:autoSpaceDE/>
        <w:autoSpaceDN/>
        <w:adjustRightInd/>
        <w:snapToGrid w:val="0"/>
        <w:spacing w:line="360" w:lineRule="auto"/>
        <w:ind w:firstLine="482" w:firstLineChars="200"/>
        <w:jc w:val="both"/>
        <w:rPr>
          <w:rFonts w:hint="eastAsia" w:ascii="楷体" w:hAnsi="楷体" w:eastAsia="楷体" w:cs="楷体"/>
          <w:sz w:val="24"/>
        </w:rPr>
      </w:pPr>
      <w:bookmarkStart w:id="17" w:name="_Toc192363983"/>
      <w:r>
        <w:rPr>
          <w:rFonts w:hint="eastAsia" w:ascii="楷体" w:hAnsi="楷体" w:eastAsia="楷体" w:cs="楷体"/>
          <w:sz w:val="24"/>
        </w:rPr>
        <w:t>（二）服务期限</w:t>
      </w:r>
      <w:bookmarkEnd w:id="17"/>
    </w:p>
    <w:p w14:paraId="1789FFF5">
      <w:pPr>
        <w:snapToGrid w:val="0"/>
        <w:spacing w:line="360" w:lineRule="auto"/>
        <w:ind w:firstLine="480" w:firstLineChars="200"/>
        <w:rPr>
          <w:rFonts w:hint="eastAsia" w:ascii="宋体" w:hAnsi="宋体" w:cs="宋体"/>
          <w:bCs/>
          <w:sz w:val="24"/>
        </w:rPr>
      </w:pPr>
      <w:r>
        <w:rPr>
          <w:rFonts w:hint="eastAsia" w:ascii="宋体" w:hAnsi="宋体" w:cs="宋体"/>
          <w:bCs/>
          <w:sz w:val="24"/>
        </w:rPr>
        <w:t>2025年6月27日至2026年6月26日，共12个月。</w:t>
      </w:r>
    </w:p>
    <w:p w14:paraId="62F8046B">
      <w:pPr>
        <w:pStyle w:val="3"/>
        <w:autoSpaceDE/>
        <w:autoSpaceDN/>
        <w:adjustRightInd/>
        <w:snapToGrid w:val="0"/>
        <w:spacing w:line="360" w:lineRule="auto"/>
        <w:ind w:firstLine="482" w:firstLineChars="200"/>
        <w:jc w:val="both"/>
        <w:rPr>
          <w:rFonts w:hint="eastAsia" w:ascii="楷体" w:hAnsi="楷体" w:eastAsia="楷体" w:cs="楷体"/>
          <w:sz w:val="24"/>
        </w:rPr>
      </w:pPr>
      <w:bookmarkStart w:id="18" w:name="_Toc192363984"/>
      <w:r>
        <w:rPr>
          <w:rFonts w:hint="eastAsia" w:ascii="楷体" w:hAnsi="楷体" w:eastAsia="楷体" w:cs="楷体"/>
          <w:sz w:val="24"/>
        </w:rPr>
        <w:t>（三）支付方式</w:t>
      </w:r>
      <w:bookmarkEnd w:id="18"/>
    </w:p>
    <w:p w14:paraId="5611E335">
      <w:pPr>
        <w:snapToGrid w:val="0"/>
        <w:spacing w:line="360" w:lineRule="auto"/>
        <w:ind w:firstLine="480" w:firstLineChars="200"/>
        <w:rPr>
          <w:rFonts w:hint="eastAsia" w:ascii="宋体" w:hAnsi="宋体" w:cs="宋体"/>
          <w:bCs/>
          <w:sz w:val="24"/>
        </w:rPr>
      </w:pPr>
      <w:r>
        <w:rPr>
          <w:rFonts w:hint="eastAsia" w:ascii="宋体" w:hAnsi="宋体" w:cs="宋体"/>
          <w:sz w:val="24"/>
        </w:rPr>
        <w:t>合同签订后1个月内支付项目首款（2025年当年项目预算批复资金的50%）；2025年第三季度结束前支付项目第二笔款（2025年当年项目预算批复资金的40%）；2025年第四季度结束前支付项目第三笔款（支付2025年当年项目预算批复资金的10%）；2026年第一季度结束前，支付项目第四笔款（合同剩余款项的60%）；项目通过验收后，支付合同尾款。</w:t>
      </w:r>
      <w:r>
        <w:rPr>
          <w:rFonts w:hint="eastAsia" w:ascii="宋体" w:hAnsi="宋体" w:cs="宋体"/>
          <w:bCs/>
          <w:sz w:val="24"/>
        </w:rPr>
        <w:t>支付方式详见合同。</w:t>
      </w:r>
    </w:p>
    <w:p w14:paraId="698CF3F9">
      <w:pPr>
        <w:pStyle w:val="3"/>
        <w:autoSpaceDE/>
        <w:autoSpaceDN/>
        <w:adjustRightInd/>
        <w:snapToGrid w:val="0"/>
        <w:spacing w:line="360" w:lineRule="auto"/>
        <w:ind w:firstLine="482" w:firstLineChars="200"/>
        <w:jc w:val="both"/>
        <w:rPr>
          <w:rFonts w:hint="eastAsia" w:ascii="楷体" w:hAnsi="楷体" w:eastAsia="楷体" w:cs="楷体"/>
          <w:sz w:val="24"/>
        </w:rPr>
      </w:pPr>
      <w:bookmarkStart w:id="19" w:name="_Toc192363985"/>
      <w:r>
        <w:rPr>
          <w:rFonts w:hint="eastAsia" w:ascii="楷体" w:hAnsi="楷体" w:eastAsia="楷体" w:cs="楷体"/>
          <w:sz w:val="24"/>
        </w:rPr>
        <w:t>（四）验收服务标准</w:t>
      </w:r>
      <w:bookmarkEnd w:id="19"/>
    </w:p>
    <w:p w14:paraId="7ADA03EC">
      <w:pPr>
        <w:snapToGrid w:val="0"/>
        <w:spacing w:line="360" w:lineRule="auto"/>
        <w:ind w:firstLine="480" w:firstLineChars="200"/>
        <w:rPr>
          <w:rFonts w:hint="eastAsia" w:ascii="宋体" w:hAnsi="宋体" w:cs="宋体"/>
          <w:bCs/>
          <w:sz w:val="24"/>
        </w:rPr>
      </w:pPr>
      <w:bookmarkStart w:id="20" w:name="_Toc172656540"/>
      <w:r>
        <w:rPr>
          <w:rFonts w:hint="eastAsia" w:ascii="宋体" w:hAnsi="宋体" w:cs="宋体"/>
          <w:bCs/>
          <w:sz w:val="24"/>
        </w:rPr>
        <w:t>1.服务绩效指标</w:t>
      </w:r>
      <w:bookmarkEnd w:id="20"/>
    </w:p>
    <w:p w14:paraId="3A1D8D72">
      <w:pPr>
        <w:snapToGrid w:val="0"/>
        <w:spacing w:line="360" w:lineRule="auto"/>
        <w:ind w:firstLine="480" w:firstLineChars="200"/>
        <w:rPr>
          <w:rFonts w:hint="eastAsia" w:ascii="宋体" w:hAnsi="宋体" w:cs="宋体"/>
          <w:sz w:val="24"/>
        </w:rPr>
      </w:pPr>
      <w:bookmarkStart w:id="21" w:name="_Toc172656541"/>
      <w:r>
        <w:rPr>
          <w:rFonts w:hint="eastAsia" w:ascii="宋体" w:hAnsi="宋体" w:cs="宋体"/>
          <w:sz w:val="24"/>
        </w:rPr>
        <w:t>（1）云服务可用性不低于99.99%；</w:t>
      </w:r>
    </w:p>
    <w:p w14:paraId="1709A60D">
      <w:pPr>
        <w:snapToGrid w:val="0"/>
        <w:spacing w:line="360" w:lineRule="auto"/>
        <w:ind w:firstLine="480" w:firstLineChars="200"/>
        <w:rPr>
          <w:rFonts w:hint="eastAsia" w:ascii="宋体" w:hAnsi="宋体" w:cs="宋体"/>
          <w:sz w:val="24"/>
        </w:rPr>
      </w:pPr>
      <w:r>
        <w:rPr>
          <w:rFonts w:hint="eastAsia" w:ascii="宋体" w:hAnsi="宋体" w:cs="宋体"/>
          <w:sz w:val="24"/>
        </w:rPr>
        <w:t>（2）故障及安全</w:t>
      </w:r>
      <w:r>
        <w:rPr>
          <w:rFonts w:hint="eastAsia" w:ascii="宋体" w:hAnsi="宋体" w:cs="宋体"/>
          <w:sz w:val="24"/>
          <w:lang w:eastAsia="zh-CN"/>
        </w:rPr>
        <w:t>事件</w:t>
      </w:r>
      <w:r>
        <w:rPr>
          <w:rFonts w:hint="eastAsia" w:ascii="宋体" w:hAnsi="宋体" w:cs="宋体"/>
          <w:sz w:val="24"/>
        </w:rPr>
        <w:t>响应率达到100%；</w:t>
      </w:r>
    </w:p>
    <w:p w14:paraId="74DABC19">
      <w:pPr>
        <w:snapToGrid w:val="0"/>
        <w:spacing w:line="360" w:lineRule="auto"/>
        <w:ind w:firstLine="480" w:firstLineChars="200"/>
        <w:rPr>
          <w:rFonts w:hint="eastAsia" w:ascii="宋体" w:hAnsi="宋体" w:cs="宋体"/>
          <w:sz w:val="24"/>
        </w:rPr>
      </w:pPr>
      <w:r>
        <w:rPr>
          <w:rFonts w:hint="eastAsia" w:ascii="宋体" w:hAnsi="宋体" w:cs="宋体"/>
          <w:sz w:val="24"/>
        </w:rPr>
        <w:t>（3）全年重大责任安全事件次数为0次；</w:t>
      </w:r>
    </w:p>
    <w:p w14:paraId="2EAC34C4">
      <w:pPr>
        <w:snapToGrid w:val="0"/>
        <w:spacing w:line="360" w:lineRule="auto"/>
        <w:ind w:firstLine="480" w:firstLineChars="200"/>
        <w:rPr>
          <w:rFonts w:hint="eastAsia" w:ascii="宋体" w:hAnsi="宋体" w:cs="宋体"/>
          <w:sz w:val="24"/>
        </w:rPr>
      </w:pPr>
      <w:r>
        <w:rPr>
          <w:rFonts w:hint="eastAsia" w:ascii="宋体" w:hAnsi="宋体" w:cs="宋体"/>
          <w:sz w:val="24"/>
        </w:rPr>
        <w:t>（4）故障及安全事件响应时间小于15分钟；</w:t>
      </w:r>
    </w:p>
    <w:p w14:paraId="245B131B">
      <w:pPr>
        <w:snapToGrid w:val="0"/>
        <w:spacing w:line="360" w:lineRule="auto"/>
        <w:ind w:firstLine="480" w:firstLineChars="200"/>
        <w:rPr>
          <w:rFonts w:hint="eastAsia" w:ascii="宋体" w:hAnsi="宋体" w:cs="宋体"/>
          <w:sz w:val="24"/>
        </w:rPr>
      </w:pPr>
      <w:r>
        <w:rPr>
          <w:rFonts w:hint="eastAsia" w:ascii="宋体" w:hAnsi="宋体" w:cs="宋体"/>
          <w:sz w:val="24"/>
        </w:rPr>
        <w:t>（5）故障定位排除时间小于30分钟；</w:t>
      </w:r>
    </w:p>
    <w:p w14:paraId="63844F3E">
      <w:pPr>
        <w:snapToGrid w:val="0"/>
        <w:spacing w:line="360" w:lineRule="auto"/>
        <w:ind w:firstLine="480" w:firstLineChars="200"/>
        <w:rPr>
          <w:rFonts w:hint="eastAsia" w:ascii="宋体" w:hAnsi="宋体" w:cs="宋体"/>
          <w:sz w:val="24"/>
        </w:rPr>
      </w:pPr>
      <w:r>
        <w:rPr>
          <w:rFonts w:hint="eastAsia" w:ascii="宋体" w:hAnsi="宋体" w:cs="宋体"/>
          <w:sz w:val="24"/>
        </w:rPr>
        <w:t>（6）业务系统入云率等于100%;</w:t>
      </w:r>
    </w:p>
    <w:p w14:paraId="26CA7D51">
      <w:pPr>
        <w:snapToGrid w:val="0"/>
        <w:spacing w:line="360" w:lineRule="auto"/>
        <w:ind w:firstLine="480" w:firstLineChars="200"/>
        <w:rPr>
          <w:rFonts w:hint="eastAsia" w:ascii="宋体" w:hAnsi="宋体" w:cs="宋体"/>
          <w:sz w:val="24"/>
        </w:rPr>
      </w:pPr>
      <w:r>
        <w:rPr>
          <w:rFonts w:hint="eastAsia" w:ascii="宋体" w:hAnsi="宋体" w:cs="宋体"/>
          <w:sz w:val="24"/>
        </w:rPr>
        <w:t>（7）使用人员满意度不低于9</w:t>
      </w:r>
      <w:r>
        <w:rPr>
          <w:rFonts w:hint="eastAsia" w:ascii="宋体" w:hAnsi="宋体" w:cs="宋体"/>
          <w:sz w:val="24"/>
          <w:lang w:val="en-US" w:eastAsia="zh-CN"/>
        </w:rPr>
        <w:t>5</w:t>
      </w:r>
      <w:r>
        <w:rPr>
          <w:rFonts w:hint="eastAsia" w:ascii="宋体" w:hAnsi="宋体" w:cs="宋体"/>
          <w:sz w:val="24"/>
        </w:rPr>
        <w:t>%。</w:t>
      </w:r>
    </w:p>
    <w:p w14:paraId="00ACF304">
      <w:pPr>
        <w:snapToGrid w:val="0"/>
        <w:spacing w:line="360" w:lineRule="auto"/>
        <w:ind w:firstLine="480" w:firstLineChars="200"/>
        <w:rPr>
          <w:rFonts w:hint="eastAsia" w:ascii="宋体" w:hAnsi="宋体" w:cs="宋体"/>
          <w:bCs/>
          <w:sz w:val="24"/>
        </w:rPr>
      </w:pPr>
      <w:r>
        <w:rPr>
          <w:rFonts w:hint="eastAsia" w:ascii="宋体" w:hAnsi="宋体" w:cs="宋体"/>
          <w:bCs/>
          <w:sz w:val="24"/>
        </w:rPr>
        <w:t>2.项目验收要求</w:t>
      </w:r>
      <w:bookmarkEnd w:id="21"/>
    </w:p>
    <w:p w14:paraId="454ADCD4">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2.1阶段查验：投标人需在次月中旬前提供完整的上月/季度工作资料（包括但不限于月报、重保记录、工单、故障及安全事件处置记录、满意度评价表等），采购人定期对服务情况进行评估及查验。</w:t>
      </w:r>
    </w:p>
    <w:p w14:paraId="5BBAD357">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2.2项目验收：服务期到期后，投标人应及时通知采购人进行验收。采购人通过审核服务任务完成数量、质量、项目文档材料的方式开展项目验收。</w:t>
      </w:r>
    </w:p>
    <w:p w14:paraId="15137D48">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2.3具体时间和地点由双方商议安排，出具书面意见。</w:t>
      </w:r>
    </w:p>
    <w:p w14:paraId="5FF546FC">
      <w:pPr>
        <w:pStyle w:val="4"/>
        <w:autoSpaceDE/>
        <w:autoSpaceDN/>
        <w:adjustRightInd/>
        <w:snapToGrid w:val="0"/>
        <w:spacing w:line="360" w:lineRule="auto"/>
        <w:ind w:firstLine="480" w:firstLineChars="200"/>
        <w:jc w:val="both"/>
        <w:rPr>
          <w:rFonts w:hint="eastAsia" w:hAnsi="宋体" w:cs="宋体"/>
        </w:rPr>
      </w:pPr>
      <w:r>
        <w:rPr>
          <w:rFonts w:hint="eastAsia" w:hAnsi="宋体" w:cs="宋体"/>
        </w:rPr>
        <w:t>2.4验收具体时间和地点由双方商议安排，出具书面意见。</w:t>
      </w:r>
    </w:p>
    <w:p w14:paraId="71BBA91F">
      <w:r>
        <w:rPr>
          <w:rFonts w:hint="eastAsia" w:hAnsi="宋体" w:cs="宋体"/>
        </w:rPr>
        <w:t>2.5对于项目验收结果未通过的情况，由投标人按照验收意见采取补救措施后再次进行验收直至通过项目验收，由此产生的全部费用均由投标人承担。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D4497"/>
    <w:multiLevelType w:val="multilevel"/>
    <w:tmpl w:val="1FCD4497"/>
    <w:lvl w:ilvl="0" w:tentative="0">
      <w:start w:val="1"/>
      <w:numFmt w:val="chineseCountingThousand"/>
      <w:lvlText w:val="%1、"/>
      <w:lvlJc w:val="left"/>
      <w:pPr>
        <w:ind w:left="840" w:hanging="420"/>
      </w:pPr>
      <w:rPr>
        <w:rFonts w:hint="eastAsia" w:ascii="Times New Roman Bold" w:hAnsi="Times New Roman Bold" w:cs="Times New Roman Bold"/>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7A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2025-04-30T05:08:10Z</dcterms:created>
  <dc:creator>zhhx</dc:creator>
  <cp:lastModifiedBy>高</cp:lastModifiedBy>
  <dcterms:modified xsi:type="dcterms:W3CDTF">2025-04-30T05:09:37Z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A7F4E576B14D4296858581DBE634BDF7_12</vt:lpwstr>
  </property>
</Properties>
</file>