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E44C9">
      <w:pPr>
        <w:spacing w:line="360" w:lineRule="auto"/>
        <w:jc w:val="center"/>
        <w:outlineLvl w:val="0"/>
        <w:rPr>
          <w:rFonts w:hint="eastAsia" w:ascii="宋体" w:hAnsi="宋体" w:cs="宋体"/>
          <w:sz w:val="24"/>
        </w:rPr>
      </w:pPr>
      <w:bookmarkStart w:id="0" w:name="_Toc99301424"/>
      <w:r>
        <w:rPr>
          <w:b/>
          <w:sz w:val="36"/>
          <w:szCs w:val="36"/>
        </w:rPr>
        <w:t>采购需求</w:t>
      </w:r>
      <w:bookmarkEnd w:id="0"/>
    </w:p>
    <w:p w14:paraId="11B3E599">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一、采购清单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4352"/>
        <w:gridCol w:w="1229"/>
        <w:gridCol w:w="1576"/>
      </w:tblGrid>
      <w:tr w14:paraId="3064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noWrap w:val="0"/>
            <w:vAlign w:val="center"/>
          </w:tcPr>
          <w:p w14:paraId="69ED0D7B">
            <w:pPr>
              <w:spacing w:line="360" w:lineRule="auto"/>
              <w:jc w:val="center"/>
              <w:rPr>
                <w:rFonts w:hint="eastAsia" w:ascii="宋体" w:hAnsi="宋体" w:cs="宋体"/>
                <w:sz w:val="24"/>
              </w:rPr>
            </w:pPr>
            <w:r>
              <w:rPr>
                <w:rFonts w:hint="eastAsia" w:ascii="宋体" w:hAnsi="宋体" w:cs="宋体"/>
                <w:sz w:val="24"/>
              </w:rPr>
              <w:t>序号</w:t>
            </w:r>
          </w:p>
        </w:tc>
        <w:tc>
          <w:tcPr>
            <w:tcW w:w="4352" w:type="dxa"/>
            <w:noWrap w:val="0"/>
            <w:vAlign w:val="center"/>
          </w:tcPr>
          <w:p w14:paraId="62D1E528">
            <w:pPr>
              <w:spacing w:line="360" w:lineRule="auto"/>
              <w:jc w:val="center"/>
              <w:rPr>
                <w:rFonts w:hint="eastAsia" w:ascii="宋体" w:hAnsi="宋体" w:cs="宋体"/>
                <w:sz w:val="24"/>
              </w:rPr>
            </w:pPr>
            <w:r>
              <w:rPr>
                <w:rFonts w:hint="eastAsia" w:ascii="宋体" w:hAnsi="宋体" w:cs="宋体"/>
                <w:sz w:val="24"/>
              </w:rPr>
              <w:t>货物或服务名称</w:t>
            </w:r>
          </w:p>
        </w:tc>
        <w:tc>
          <w:tcPr>
            <w:tcW w:w="1229" w:type="dxa"/>
            <w:noWrap w:val="0"/>
            <w:vAlign w:val="center"/>
          </w:tcPr>
          <w:p w14:paraId="3F736BE8">
            <w:pPr>
              <w:spacing w:line="360" w:lineRule="auto"/>
              <w:jc w:val="center"/>
              <w:rPr>
                <w:rFonts w:hint="eastAsia" w:ascii="宋体" w:hAnsi="宋体" w:cs="宋体"/>
                <w:sz w:val="24"/>
              </w:rPr>
            </w:pPr>
            <w:r>
              <w:rPr>
                <w:rFonts w:hint="eastAsia" w:ascii="宋体" w:hAnsi="宋体" w:cs="宋体"/>
                <w:sz w:val="24"/>
              </w:rPr>
              <w:t>数量</w:t>
            </w:r>
          </w:p>
        </w:tc>
        <w:tc>
          <w:tcPr>
            <w:tcW w:w="1576" w:type="dxa"/>
            <w:noWrap w:val="0"/>
            <w:vAlign w:val="center"/>
          </w:tcPr>
          <w:p w14:paraId="53F29826">
            <w:pPr>
              <w:spacing w:line="360" w:lineRule="auto"/>
              <w:jc w:val="center"/>
              <w:rPr>
                <w:rFonts w:hint="eastAsia" w:ascii="宋体" w:hAnsi="宋体" w:cs="宋体"/>
                <w:sz w:val="24"/>
              </w:rPr>
            </w:pPr>
            <w:r>
              <w:rPr>
                <w:rFonts w:hint="eastAsia" w:ascii="宋体" w:hAnsi="宋体" w:cs="宋体"/>
                <w:sz w:val="24"/>
              </w:rPr>
              <w:t>单位</w:t>
            </w:r>
          </w:p>
        </w:tc>
      </w:tr>
      <w:tr w14:paraId="125E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2" w:type="dxa"/>
            <w:noWrap w:val="0"/>
            <w:vAlign w:val="center"/>
          </w:tcPr>
          <w:p w14:paraId="6518D6D7">
            <w:pPr>
              <w:spacing w:line="360" w:lineRule="auto"/>
              <w:jc w:val="center"/>
              <w:rPr>
                <w:rFonts w:hint="eastAsia" w:ascii="宋体" w:hAnsi="宋体" w:cs="宋体"/>
                <w:sz w:val="24"/>
              </w:rPr>
            </w:pPr>
            <w:r>
              <w:rPr>
                <w:rFonts w:hint="eastAsia" w:ascii="宋体" w:hAnsi="宋体" w:cs="宋体"/>
                <w:sz w:val="24"/>
              </w:rPr>
              <w:t>1</w:t>
            </w:r>
          </w:p>
        </w:tc>
        <w:tc>
          <w:tcPr>
            <w:tcW w:w="4352" w:type="dxa"/>
            <w:noWrap w:val="0"/>
            <w:vAlign w:val="center"/>
          </w:tcPr>
          <w:p w14:paraId="51AA1A37">
            <w:pPr>
              <w:pStyle w:val="4"/>
              <w:spacing w:before="0" w:beforeAutospacing="0" w:after="0" w:afterAutospacing="0" w:line="330" w:lineRule="atLeast"/>
              <w:jc w:val="center"/>
              <w:rPr>
                <w:rFonts w:hint="eastAsia"/>
              </w:rPr>
            </w:pPr>
            <w:r>
              <w:rPr>
                <w:rFonts w:hint="eastAsia"/>
                <w:kern w:val="2"/>
              </w:rPr>
              <w:t>会馆有戏之正乙祠戏楼物业管理服务采购项目</w:t>
            </w:r>
          </w:p>
        </w:tc>
        <w:tc>
          <w:tcPr>
            <w:tcW w:w="1229" w:type="dxa"/>
            <w:noWrap w:val="0"/>
            <w:vAlign w:val="center"/>
          </w:tcPr>
          <w:p w14:paraId="0F8582CD">
            <w:pPr>
              <w:spacing w:line="360" w:lineRule="auto"/>
              <w:jc w:val="center"/>
              <w:rPr>
                <w:rFonts w:hint="eastAsia" w:ascii="宋体" w:hAnsi="宋体" w:cs="宋体"/>
                <w:sz w:val="24"/>
              </w:rPr>
            </w:pPr>
            <w:r>
              <w:rPr>
                <w:rFonts w:hint="eastAsia" w:ascii="宋体" w:hAnsi="宋体" w:cs="宋体"/>
                <w:sz w:val="24"/>
              </w:rPr>
              <w:t>1</w:t>
            </w:r>
          </w:p>
        </w:tc>
        <w:tc>
          <w:tcPr>
            <w:tcW w:w="1576" w:type="dxa"/>
            <w:noWrap w:val="0"/>
            <w:vAlign w:val="center"/>
          </w:tcPr>
          <w:p w14:paraId="040A8EDB">
            <w:pPr>
              <w:spacing w:line="360" w:lineRule="auto"/>
              <w:jc w:val="center"/>
              <w:rPr>
                <w:rFonts w:hint="eastAsia" w:ascii="宋体" w:hAnsi="宋体" w:cs="宋体"/>
                <w:sz w:val="24"/>
              </w:rPr>
            </w:pPr>
            <w:r>
              <w:rPr>
                <w:rFonts w:hint="eastAsia" w:ascii="宋体" w:hAnsi="宋体" w:cs="宋体"/>
                <w:sz w:val="24"/>
              </w:rPr>
              <w:t>项</w:t>
            </w:r>
          </w:p>
        </w:tc>
      </w:tr>
    </w:tbl>
    <w:p w14:paraId="5698F4AA">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二、项目背景及简况</w:t>
      </w:r>
    </w:p>
    <w:p w14:paraId="76CCF60E">
      <w:pPr>
        <w:spacing w:line="360" w:lineRule="auto"/>
        <w:ind w:firstLine="480" w:firstLineChars="200"/>
        <w:rPr>
          <w:rFonts w:hint="eastAsia" w:ascii="宋体" w:hAnsi="宋体" w:cs="宋体"/>
          <w:sz w:val="24"/>
        </w:rPr>
      </w:pPr>
      <w:r>
        <w:rPr>
          <w:rFonts w:hint="eastAsia" w:ascii="宋体" w:hAnsi="宋体" w:cs="宋体"/>
          <w:sz w:val="24"/>
        </w:rPr>
        <w:t>正乙祠戏楼是北京市级文物保护单位，距今已有三百多年的历史，是中国历史上第一座全木质结构的室内剧场，被誉为“中国戏楼活化石”“京城最美古戏楼”。为保障正乙祠戏楼的稳定运行，需要对物业服务进行采购，该服务项目的费用包括但不限于以下费用：投标人因本项目产生的办公、交通、员工工资、各类加班费用（含法定节假日）、符合法律要</w:t>
      </w:r>
      <w:bookmarkStart w:id="2" w:name="_GoBack"/>
      <w:bookmarkEnd w:id="2"/>
      <w:r>
        <w:rPr>
          <w:rFonts w:hint="eastAsia" w:ascii="宋体" w:hAnsi="宋体" w:cs="宋体"/>
          <w:sz w:val="24"/>
        </w:rPr>
        <w:t>求的各类保险等全部费用，食宿、劳保、工装制作（样式、材质、色调需提前报请采购人确认）。涉及保洁绿化消杀等采购的，须按采购人要求及国家行业相关标准执行，并接受采购人监督。在服务期间，除非双方另有约定，采购人无需另行支付其他费用。</w:t>
      </w:r>
    </w:p>
    <w:p w14:paraId="28EC4FC9">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三、物业服务管理区域基本情况</w:t>
      </w:r>
    </w:p>
    <w:p w14:paraId="708A54B0">
      <w:pPr>
        <w:spacing w:line="360" w:lineRule="auto"/>
        <w:ind w:firstLine="480" w:firstLineChars="200"/>
        <w:rPr>
          <w:rFonts w:hint="eastAsia" w:ascii="宋体" w:hAnsi="宋体" w:cs="宋体"/>
          <w:sz w:val="24"/>
        </w:rPr>
      </w:pPr>
      <w:r>
        <w:rPr>
          <w:rFonts w:hint="eastAsia" w:ascii="宋体" w:hAnsi="宋体" w:cs="宋体"/>
          <w:sz w:val="24"/>
        </w:rPr>
        <w:t>物业用途：正乙祠戏楼</w:t>
      </w:r>
    </w:p>
    <w:p w14:paraId="34B05CF4">
      <w:pPr>
        <w:spacing w:line="360" w:lineRule="auto"/>
        <w:ind w:firstLine="480" w:firstLineChars="200"/>
        <w:rPr>
          <w:rFonts w:hint="eastAsia" w:ascii="宋体" w:hAnsi="宋体" w:cs="宋体"/>
          <w:sz w:val="24"/>
        </w:rPr>
      </w:pPr>
      <w:r>
        <w:rPr>
          <w:rFonts w:hint="eastAsia" w:ascii="宋体" w:hAnsi="宋体" w:cs="宋体"/>
          <w:sz w:val="24"/>
          <w:lang w:eastAsia="zh-CN"/>
        </w:rPr>
        <w:t>坐落位置</w:t>
      </w:r>
      <w:r>
        <w:rPr>
          <w:rFonts w:hint="eastAsia" w:ascii="宋体" w:hAnsi="宋体" w:cs="宋体"/>
          <w:sz w:val="24"/>
        </w:rPr>
        <w:t>：北京市西城区前门西河沿街220号</w:t>
      </w:r>
    </w:p>
    <w:p w14:paraId="7EA61A5B">
      <w:pPr>
        <w:spacing w:line="360" w:lineRule="auto"/>
        <w:ind w:firstLine="480" w:firstLineChars="200"/>
        <w:rPr>
          <w:rFonts w:hint="eastAsia" w:ascii="宋体" w:hAnsi="宋体" w:cs="宋体"/>
          <w:sz w:val="24"/>
        </w:rPr>
      </w:pPr>
      <w:r>
        <w:rPr>
          <w:rFonts w:hint="eastAsia" w:ascii="宋体" w:hAnsi="宋体" w:cs="宋体"/>
          <w:sz w:val="24"/>
        </w:rPr>
        <w:t>建筑面积：968.3平方米</w:t>
      </w:r>
    </w:p>
    <w:p w14:paraId="2DB3790C">
      <w:pPr>
        <w:rPr>
          <w:rFonts w:hint="eastAsia" w:ascii="宋体" w:hAnsi="宋体" w:cs="宋体"/>
          <w:sz w:val="24"/>
        </w:rPr>
      </w:pPr>
    </w:p>
    <w:p w14:paraId="1B312696">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四、服务内容</w:t>
      </w:r>
    </w:p>
    <w:p w14:paraId="0E91D209">
      <w:pPr>
        <w:spacing w:line="360" w:lineRule="auto"/>
        <w:ind w:firstLine="480" w:firstLineChars="200"/>
        <w:rPr>
          <w:rFonts w:hint="eastAsia" w:ascii="宋体" w:hAnsi="宋体" w:cs="宋体"/>
          <w:sz w:val="24"/>
        </w:rPr>
      </w:pPr>
      <w:r>
        <w:rPr>
          <w:rFonts w:hint="eastAsia" w:ascii="宋体" w:hAnsi="宋体" w:cs="宋体"/>
          <w:sz w:val="24"/>
        </w:rPr>
        <w:t>提供以下物业服务管理：正乙祠戏楼消防中控值机、环境保洁服务、安保秩序服务、有害生物防治服务、绿植购置及维护、设施的日常运行和维护服务工作等。</w:t>
      </w:r>
    </w:p>
    <w:p w14:paraId="10C5F430">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五、付款方式</w:t>
      </w:r>
    </w:p>
    <w:p w14:paraId="4E906B7E">
      <w:pPr>
        <w:pStyle w:val="2"/>
        <w:spacing w:before="100" w:after="100" w:line="360" w:lineRule="auto"/>
        <w:ind w:firstLine="480" w:firstLineChars="200"/>
        <w:jc w:val="both"/>
        <w:rPr>
          <w:rFonts w:hint="eastAsia" w:ascii="宋体" w:hAnsi="宋体" w:eastAsia="宋体" w:cs="宋体"/>
          <w:b w:val="0"/>
          <w:sz w:val="24"/>
          <w:szCs w:val="24"/>
          <w:lang w:eastAsia="zh-CN"/>
        </w:rPr>
      </w:pPr>
      <w:r>
        <w:rPr>
          <w:rFonts w:hint="eastAsia" w:ascii="宋体" w:hAnsi="宋体" w:eastAsia="宋体" w:cs="宋体"/>
          <w:b w:val="0"/>
          <w:sz w:val="24"/>
          <w:szCs w:val="24"/>
        </w:rPr>
        <w:t>服务费用采取按次支付方式，分两次支付，第一次支付总费用50%，第二次支付总费用50%</w:t>
      </w:r>
      <w:r>
        <w:rPr>
          <w:rFonts w:hint="eastAsia" w:ascii="宋体" w:hAnsi="宋体" w:eastAsia="宋体" w:cs="宋体"/>
          <w:b w:val="0"/>
          <w:sz w:val="24"/>
          <w:szCs w:val="24"/>
          <w:lang w:eastAsia="zh-CN"/>
        </w:rPr>
        <w:t>。</w:t>
      </w:r>
    </w:p>
    <w:p w14:paraId="4E8CE05B">
      <w:pPr>
        <w:pStyle w:val="2"/>
        <w:spacing w:before="100" w:after="10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六、物业人员要求</w:t>
      </w:r>
    </w:p>
    <w:p w14:paraId="6CB80E97">
      <w:pPr>
        <w:spacing w:line="360" w:lineRule="auto"/>
        <w:ind w:firstLine="480" w:firstLineChars="200"/>
        <w:rPr>
          <w:rFonts w:hint="eastAsia" w:ascii="宋体" w:hAnsi="宋体" w:cs="宋体"/>
          <w:sz w:val="24"/>
        </w:rPr>
      </w:pPr>
      <w:r>
        <w:rPr>
          <w:rFonts w:hint="eastAsia" w:ascii="宋体" w:hAnsi="宋体" w:cs="宋体"/>
          <w:sz w:val="24"/>
        </w:rPr>
        <w:t>（一）基本条件：</w:t>
      </w:r>
    </w:p>
    <w:p w14:paraId="1C8669F4">
      <w:pPr>
        <w:spacing w:line="360" w:lineRule="auto"/>
        <w:ind w:firstLine="480" w:firstLineChars="200"/>
        <w:rPr>
          <w:rFonts w:hint="eastAsia" w:ascii="宋体" w:hAnsi="宋体" w:cs="宋体"/>
          <w:sz w:val="24"/>
          <w:highlight w:val="none"/>
        </w:rPr>
      </w:pPr>
      <w:r>
        <w:rPr>
          <w:rFonts w:hint="eastAsia" w:ascii="宋体" w:hAnsi="宋体" w:cs="宋体"/>
          <w:sz w:val="24"/>
        </w:rPr>
        <w:t>1.人员管理</w:t>
      </w:r>
      <w:r>
        <w:rPr>
          <w:rFonts w:hint="eastAsia" w:ascii="宋体" w:hAnsi="宋体" w:cs="宋体"/>
          <w:sz w:val="24"/>
          <w:highlight w:val="none"/>
        </w:rPr>
        <w:t>：中标人负责各岗位人员管理和安排。</w:t>
      </w:r>
    </w:p>
    <w:p w14:paraId="6D2C1181">
      <w:pPr>
        <w:spacing w:line="360" w:lineRule="auto"/>
        <w:ind w:firstLine="480" w:firstLineChars="200"/>
        <w:rPr>
          <w:rFonts w:hint="eastAsia" w:ascii="宋体" w:hAnsi="宋体" w:cs="宋体"/>
          <w:sz w:val="24"/>
        </w:rPr>
      </w:pPr>
      <w:r>
        <w:rPr>
          <w:rFonts w:hint="eastAsia" w:ascii="宋体" w:hAnsi="宋体" w:cs="宋体"/>
          <w:sz w:val="24"/>
          <w:highlight w:val="none"/>
        </w:rPr>
        <w:t>2.人员信息提供：中标人向采购人提供相</w:t>
      </w:r>
      <w:r>
        <w:rPr>
          <w:rFonts w:hint="eastAsia" w:ascii="宋体" w:hAnsi="宋体" w:cs="宋体"/>
          <w:sz w:val="24"/>
        </w:rPr>
        <w:t>关人员信息（身份证复印件）。</w:t>
      </w:r>
    </w:p>
    <w:p w14:paraId="27D67B05">
      <w:pPr>
        <w:spacing w:line="360" w:lineRule="auto"/>
        <w:ind w:firstLine="480" w:firstLineChars="200"/>
        <w:rPr>
          <w:rFonts w:hint="eastAsia" w:ascii="宋体" w:hAnsi="宋体" w:cs="宋体"/>
          <w:sz w:val="24"/>
        </w:rPr>
      </w:pPr>
      <w:r>
        <w:rPr>
          <w:rFonts w:hint="eastAsia" w:ascii="宋体" w:hAnsi="宋体" w:cs="宋体"/>
          <w:sz w:val="24"/>
        </w:rPr>
        <w:t>3.从业人员应具备相应岗位从业经验及相关岗位证书，具有高度责任感及</w:t>
      </w:r>
      <w:r>
        <w:rPr>
          <w:rFonts w:hint="eastAsia" w:ascii="宋体" w:hAnsi="宋体" w:cs="宋体"/>
          <w:sz w:val="24"/>
          <w:lang w:eastAsia="zh-CN"/>
        </w:rPr>
        <w:t>政治敏锐性</w:t>
      </w:r>
      <w:r>
        <w:rPr>
          <w:rFonts w:hint="eastAsia" w:ascii="宋体" w:hAnsi="宋体" w:cs="宋体"/>
          <w:sz w:val="24"/>
        </w:rPr>
        <w:t>，聘用人员无违法乱纪记录，身体健康。</w:t>
      </w:r>
    </w:p>
    <w:p w14:paraId="2C937B20">
      <w:pPr>
        <w:spacing w:line="360" w:lineRule="auto"/>
        <w:ind w:firstLine="480" w:firstLineChars="200"/>
        <w:rPr>
          <w:rFonts w:hint="eastAsia" w:ascii="宋体" w:hAnsi="宋体" w:cs="宋体"/>
          <w:sz w:val="24"/>
        </w:rPr>
      </w:pPr>
      <w:r>
        <w:rPr>
          <w:rFonts w:hint="eastAsia" w:ascii="宋体" w:hAnsi="宋体" w:cs="宋体"/>
          <w:sz w:val="24"/>
        </w:rPr>
        <w:t>4.物业服务公司派驻人员不得身兼多职。</w:t>
      </w:r>
    </w:p>
    <w:tbl>
      <w:tblPr>
        <w:tblStyle w:val="5"/>
        <w:tblpPr w:leftFromText="180" w:rightFromText="180" w:vertAnchor="text" w:horzAnchor="page" w:tblpX="1802" w:tblpY="935"/>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17"/>
        <w:gridCol w:w="1322"/>
        <w:gridCol w:w="3624"/>
        <w:gridCol w:w="2460"/>
      </w:tblGrid>
      <w:tr w14:paraId="6BBF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517" w:type="dxa"/>
            <w:shd w:val="clear" w:color="000000" w:fill="FFFFFF"/>
            <w:noWrap w:val="0"/>
            <w:tcMar>
              <w:left w:w="108" w:type="dxa"/>
              <w:right w:w="108" w:type="dxa"/>
            </w:tcMar>
            <w:vAlign w:val="center"/>
          </w:tcPr>
          <w:p w14:paraId="0D7A07A5">
            <w:pPr>
              <w:jc w:val="center"/>
              <w:rPr>
                <w:rFonts w:hint="eastAsia" w:ascii="宋体" w:hAnsi="宋体" w:cs="宋体"/>
                <w:sz w:val="24"/>
              </w:rPr>
            </w:pPr>
            <w:r>
              <w:rPr>
                <w:rFonts w:hint="eastAsia" w:ascii="宋体" w:hAnsi="宋体" w:cs="宋体"/>
                <w:sz w:val="24"/>
              </w:rPr>
              <w:t>项  目</w:t>
            </w:r>
          </w:p>
        </w:tc>
        <w:tc>
          <w:tcPr>
            <w:tcW w:w="1322" w:type="dxa"/>
            <w:shd w:val="clear" w:color="000000" w:fill="FFFFFF"/>
            <w:noWrap w:val="0"/>
            <w:tcMar>
              <w:left w:w="108" w:type="dxa"/>
              <w:right w:w="108" w:type="dxa"/>
            </w:tcMar>
            <w:vAlign w:val="center"/>
          </w:tcPr>
          <w:p w14:paraId="3984B4F9">
            <w:pPr>
              <w:jc w:val="center"/>
              <w:rPr>
                <w:rFonts w:hint="eastAsia" w:ascii="宋体" w:hAnsi="宋体" w:cs="宋体"/>
                <w:sz w:val="24"/>
              </w:rPr>
            </w:pPr>
            <w:r>
              <w:rPr>
                <w:rFonts w:hint="eastAsia" w:ascii="宋体" w:hAnsi="宋体" w:cs="宋体"/>
                <w:sz w:val="24"/>
              </w:rPr>
              <w:t>数量</w:t>
            </w:r>
          </w:p>
        </w:tc>
        <w:tc>
          <w:tcPr>
            <w:tcW w:w="3624" w:type="dxa"/>
            <w:shd w:val="clear" w:color="000000" w:fill="FFFFFF"/>
            <w:noWrap w:val="0"/>
            <w:tcMar>
              <w:left w:w="108" w:type="dxa"/>
              <w:right w:w="108" w:type="dxa"/>
            </w:tcMar>
            <w:vAlign w:val="center"/>
          </w:tcPr>
          <w:p w14:paraId="543077C8">
            <w:pPr>
              <w:jc w:val="center"/>
              <w:rPr>
                <w:rFonts w:hint="eastAsia" w:ascii="宋体" w:hAnsi="宋体" w:cs="宋体"/>
                <w:sz w:val="24"/>
              </w:rPr>
            </w:pPr>
            <w:r>
              <w:rPr>
                <w:rFonts w:hint="eastAsia" w:ascii="宋体" w:hAnsi="宋体" w:cs="宋体"/>
                <w:sz w:val="24"/>
              </w:rPr>
              <w:t>任职要求</w:t>
            </w:r>
          </w:p>
        </w:tc>
        <w:tc>
          <w:tcPr>
            <w:tcW w:w="2460" w:type="dxa"/>
            <w:shd w:val="clear" w:color="000000" w:fill="FFFFFF"/>
            <w:noWrap w:val="0"/>
            <w:tcMar>
              <w:left w:w="108" w:type="dxa"/>
              <w:right w:w="108" w:type="dxa"/>
            </w:tcMar>
            <w:vAlign w:val="center"/>
          </w:tcPr>
          <w:p w14:paraId="7A6FD9B4">
            <w:pPr>
              <w:jc w:val="center"/>
              <w:rPr>
                <w:rFonts w:hint="eastAsia" w:ascii="宋体" w:hAnsi="宋体" w:cs="宋体"/>
                <w:sz w:val="24"/>
              </w:rPr>
            </w:pPr>
            <w:r>
              <w:rPr>
                <w:rFonts w:hint="eastAsia" w:ascii="宋体" w:hAnsi="宋体" w:cs="宋体"/>
                <w:sz w:val="24"/>
              </w:rPr>
              <w:t>备注</w:t>
            </w:r>
          </w:p>
        </w:tc>
      </w:tr>
      <w:tr w14:paraId="1AF8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trPr>
        <w:tc>
          <w:tcPr>
            <w:tcW w:w="1517" w:type="dxa"/>
            <w:shd w:val="clear" w:color="000000" w:fill="FFFFFF"/>
            <w:noWrap w:val="0"/>
            <w:tcMar>
              <w:left w:w="108" w:type="dxa"/>
              <w:right w:w="108" w:type="dxa"/>
            </w:tcMar>
            <w:vAlign w:val="center"/>
          </w:tcPr>
          <w:p w14:paraId="368113ED">
            <w:pPr>
              <w:jc w:val="center"/>
              <w:rPr>
                <w:rFonts w:hint="eastAsia" w:ascii="宋体" w:hAnsi="宋体" w:cs="宋体"/>
                <w:sz w:val="24"/>
                <w:highlight w:val="none"/>
              </w:rPr>
            </w:pPr>
            <w:r>
              <w:rPr>
                <w:rFonts w:hint="eastAsia" w:ascii="宋体" w:hAnsi="宋体" w:cs="宋体"/>
                <w:sz w:val="24"/>
                <w:highlight w:val="none"/>
              </w:rPr>
              <w:t>物业经理</w:t>
            </w:r>
          </w:p>
        </w:tc>
        <w:tc>
          <w:tcPr>
            <w:tcW w:w="1322" w:type="dxa"/>
            <w:shd w:val="clear" w:color="000000" w:fill="FFFFFF"/>
            <w:noWrap w:val="0"/>
            <w:tcMar>
              <w:left w:w="108" w:type="dxa"/>
              <w:right w:w="108" w:type="dxa"/>
            </w:tcMar>
            <w:vAlign w:val="center"/>
          </w:tcPr>
          <w:p w14:paraId="5172E393">
            <w:pPr>
              <w:jc w:val="center"/>
              <w:rPr>
                <w:rFonts w:hint="eastAsia" w:ascii="宋体" w:hAnsi="宋体" w:cs="宋体"/>
                <w:sz w:val="24"/>
                <w:highlight w:val="none"/>
              </w:rPr>
            </w:pPr>
            <w:r>
              <w:rPr>
                <w:rFonts w:hint="eastAsia" w:ascii="宋体" w:hAnsi="宋体" w:cs="宋体"/>
                <w:sz w:val="24"/>
                <w:highlight w:val="none"/>
              </w:rPr>
              <w:t>1</w:t>
            </w:r>
          </w:p>
        </w:tc>
        <w:tc>
          <w:tcPr>
            <w:tcW w:w="3624" w:type="dxa"/>
            <w:shd w:val="clear" w:color="000000" w:fill="FFFFFF"/>
            <w:noWrap w:val="0"/>
            <w:tcMar>
              <w:left w:w="108" w:type="dxa"/>
              <w:right w:w="108" w:type="dxa"/>
            </w:tcMar>
            <w:vAlign w:val="center"/>
          </w:tcPr>
          <w:p w14:paraId="0DE3F3F2">
            <w:pPr>
              <w:rPr>
                <w:rFonts w:hint="eastAsia" w:ascii="宋体" w:hAnsi="宋体" w:cs="宋体"/>
                <w:sz w:val="24"/>
                <w:highlight w:val="none"/>
              </w:rPr>
            </w:pPr>
            <w:r>
              <w:rPr>
                <w:rFonts w:hint="eastAsia" w:ascii="宋体" w:hAnsi="宋体" w:cs="宋体"/>
                <w:sz w:val="24"/>
                <w:highlight w:val="none"/>
              </w:rPr>
              <w:t>年龄45周岁（含）以下，具备工程相关专业的大学本科（含）以上学历，具备工程类或工程管理类高级职称；5年（含）及以上公建类物业项目经理经验，需提供投标</w:t>
            </w:r>
            <w:r>
              <w:rPr>
                <w:rFonts w:hint="eastAsia" w:ascii="宋体" w:hAnsi="宋体" w:cs="宋体"/>
                <w:sz w:val="24"/>
                <w:highlight w:val="none"/>
                <w:lang w:val="en-US" w:eastAsia="zh-CN"/>
              </w:rPr>
              <w:t>人</w:t>
            </w:r>
            <w:r>
              <w:rPr>
                <w:rFonts w:hint="eastAsia" w:ascii="宋体" w:hAnsi="宋体" w:cs="宋体"/>
                <w:sz w:val="24"/>
                <w:highlight w:val="none"/>
                <w:lang w:eastAsia="zh-CN"/>
              </w:rPr>
              <w:t>出具</w:t>
            </w:r>
            <w:r>
              <w:rPr>
                <w:rFonts w:hint="eastAsia" w:ascii="宋体" w:hAnsi="宋体" w:cs="宋体"/>
                <w:sz w:val="24"/>
                <w:highlight w:val="none"/>
              </w:rPr>
              <w:t>的盖章证明。</w:t>
            </w:r>
          </w:p>
        </w:tc>
        <w:tc>
          <w:tcPr>
            <w:tcW w:w="2460" w:type="dxa"/>
            <w:vMerge w:val="restart"/>
            <w:shd w:val="clear" w:color="000000" w:fill="FFFFFF"/>
            <w:noWrap w:val="0"/>
            <w:tcMar>
              <w:left w:w="108" w:type="dxa"/>
              <w:right w:w="108" w:type="dxa"/>
            </w:tcMar>
            <w:vAlign w:val="center"/>
          </w:tcPr>
          <w:p w14:paraId="36CE8414">
            <w:pPr>
              <w:jc w:val="center"/>
              <w:rPr>
                <w:rFonts w:hint="eastAsia" w:ascii="宋体" w:hAnsi="宋体" w:cs="宋体"/>
                <w:sz w:val="24"/>
                <w:highlight w:val="none"/>
              </w:rPr>
            </w:pPr>
            <w:r>
              <w:rPr>
                <w:rFonts w:hint="eastAsia" w:ascii="宋体" w:hAnsi="宋体" w:cs="宋体"/>
                <w:sz w:val="24"/>
                <w:highlight w:val="none"/>
              </w:rPr>
              <w:t>物业人工费用含工资、资金、福利、社保、工作服、税费等全部费用</w:t>
            </w:r>
          </w:p>
          <w:p w14:paraId="4BE4F866">
            <w:pPr>
              <w:jc w:val="center"/>
              <w:rPr>
                <w:rFonts w:hint="eastAsia" w:ascii="宋体" w:hAnsi="宋体" w:cs="宋体"/>
                <w:sz w:val="24"/>
                <w:highlight w:val="none"/>
              </w:rPr>
            </w:pPr>
          </w:p>
          <w:p w14:paraId="6A23478C">
            <w:pPr>
              <w:jc w:val="center"/>
              <w:rPr>
                <w:rFonts w:ascii="宋体" w:hAnsi="宋体" w:cs="宋体"/>
                <w:sz w:val="24"/>
                <w:highlight w:val="none"/>
              </w:rPr>
            </w:pPr>
            <w:r>
              <w:rPr>
                <w:rFonts w:hint="eastAsia" w:ascii="宋体" w:hAnsi="宋体" w:cs="宋体"/>
                <w:sz w:val="24"/>
                <w:highlight w:val="none"/>
              </w:rPr>
              <w:t>明确职称</w:t>
            </w:r>
          </w:p>
        </w:tc>
      </w:tr>
      <w:tr w14:paraId="1B25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atLeast"/>
        </w:trPr>
        <w:tc>
          <w:tcPr>
            <w:tcW w:w="1517" w:type="dxa"/>
            <w:shd w:val="clear" w:color="000000" w:fill="FFFFFF"/>
            <w:noWrap w:val="0"/>
            <w:tcMar>
              <w:left w:w="108" w:type="dxa"/>
              <w:right w:w="108" w:type="dxa"/>
            </w:tcMar>
            <w:vAlign w:val="center"/>
          </w:tcPr>
          <w:p w14:paraId="06A0FDAF">
            <w:pPr>
              <w:jc w:val="center"/>
              <w:rPr>
                <w:rFonts w:hint="eastAsia" w:ascii="宋体" w:hAnsi="宋体" w:cs="宋体"/>
                <w:sz w:val="24"/>
                <w:highlight w:val="none"/>
              </w:rPr>
            </w:pPr>
            <w:r>
              <w:rPr>
                <w:rFonts w:hint="eastAsia" w:ascii="宋体" w:hAnsi="宋体" w:cs="宋体"/>
                <w:sz w:val="24"/>
                <w:highlight w:val="none"/>
              </w:rPr>
              <w:t>中控值机员</w:t>
            </w:r>
          </w:p>
        </w:tc>
        <w:tc>
          <w:tcPr>
            <w:tcW w:w="1322" w:type="dxa"/>
            <w:shd w:val="clear" w:color="000000" w:fill="FFFFFF"/>
            <w:noWrap w:val="0"/>
            <w:tcMar>
              <w:left w:w="108" w:type="dxa"/>
              <w:right w:w="108" w:type="dxa"/>
            </w:tcMar>
            <w:vAlign w:val="center"/>
          </w:tcPr>
          <w:p w14:paraId="660FA132">
            <w:pPr>
              <w:jc w:val="center"/>
              <w:rPr>
                <w:rFonts w:hint="eastAsia" w:ascii="宋体" w:hAnsi="宋体" w:cs="宋体"/>
                <w:sz w:val="24"/>
                <w:highlight w:val="none"/>
              </w:rPr>
            </w:pPr>
            <w:r>
              <w:rPr>
                <w:rFonts w:hint="eastAsia" w:ascii="宋体" w:hAnsi="宋体" w:cs="宋体"/>
                <w:sz w:val="24"/>
                <w:highlight w:val="none"/>
              </w:rPr>
              <w:t>8</w:t>
            </w:r>
          </w:p>
        </w:tc>
        <w:tc>
          <w:tcPr>
            <w:tcW w:w="3624" w:type="dxa"/>
            <w:shd w:val="clear" w:color="000000" w:fill="FFFFFF"/>
            <w:noWrap w:val="0"/>
            <w:tcMar>
              <w:left w:w="108" w:type="dxa"/>
              <w:right w:w="108" w:type="dxa"/>
            </w:tcMar>
            <w:vAlign w:val="center"/>
          </w:tcPr>
          <w:p w14:paraId="53D20F1E">
            <w:pPr>
              <w:rPr>
                <w:rFonts w:hint="eastAsia" w:ascii="宋体" w:hAnsi="宋体" w:cs="宋体"/>
                <w:sz w:val="24"/>
                <w:highlight w:val="none"/>
              </w:rPr>
            </w:pPr>
            <w:r>
              <w:rPr>
                <w:rFonts w:hint="eastAsia" w:ascii="宋体" w:hAnsi="宋体" w:cs="宋体"/>
                <w:sz w:val="24"/>
                <w:highlight w:val="none"/>
              </w:rPr>
              <w:t>年龄均在50周岁（含）以下，提供《消防设施操作员》或《建（构）筑物消防员》证书，2年（含）以上中控值机经验，需提供投标</w:t>
            </w:r>
            <w:r>
              <w:rPr>
                <w:rFonts w:hint="eastAsia" w:ascii="宋体" w:hAnsi="宋体" w:cs="宋体"/>
                <w:sz w:val="24"/>
                <w:highlight w:val="none"/>
                <w:lang w:val="en-US" w:eastAsia="zh-CN"/>
              </w:rPr>
              <w:t>人</w:t>
            </w:r>
            <w:r>
              <w:rPr>
                <w:rFonts w:hint="eastAsia" w:ascii="宋体" w:hAnsi="宋体" w:cs="宋体"/>
                <w:sz w:val="24"/>
                <w:highlight w:val="none"/>
              </w:rPr>
              <w:t>出具的盖章证明。</w:t>
            </w:r>
          </w:p>
        </w:tc>
        <w:tc>
          <w:tcPr>
            <w:tcW w:w="2460" w:type="dxa"/>
            <w:vMerge w:val="continue"/>
            <w:shd w:val="clear" w:color="000000" w:fill="FFFFFF"/>
            <w:noWrap w:val="0"/>
            <w:tcMar>
              <w:left w:w="108" w:type="dxa"/>
              <w:right w:w="108" w:type="dxa"/>
            </w:tcMar>
            <w:vAlign w:val="center"/>
          </w:tcPr>
          <w:p w14:paraId="675EB437">
            <w:pPr>
              <w:jc w:val="center"/>
              <w:rPr>
                <w:rFonts w:hint="eastAsia" w:ascii="宋体" w:hAnsi="宋体" w:cs="宋体"/>
                <w:sz w:val="24"/>
                <w:highlight w:val="none"/>
              </w:rPr>
            </w:pPr>
          </w:p>
        </w:tc>
      </w:tr>
      <w:tr w14:paraId="0E0B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517" w:type="dxa"/>
            <w:shd w:val="clear" w:color="000000" w:fill="FFFFFF"/>
            <w:noWrap w:val="0"/>
            <w:tcMar>
              <w:left w:w="108" w:type="dxa"/>
              <w:right w:w="108" w:type="dxa"/>
            </w:tcMar>
            <w:vAlign w:val="center"/>
          </w:tcPr>
          <w:p w14:paraId="5586567D">
            <w:pPr>
              <w:jc w:val="center"/>
              <w:rPr>
                <w:rFonts w:hint="eastAsia" w:ascii="宋体" w:hAnsi="宋体" w:cs="宋体"/>
                <w:sz w:val="24"/>
                <w:highlight w:val="none"/>
              </w:rPr>
            </w:pPr>
            <w:r>
              <w:rPr>
                <w:rFonts w:hint="eastAsia" w:ascii="宋体" w:hAnsi="宋体" w:cs="宋体"/>
                <w:sz w:val="24"/>
                <w:highlight w:val="none"/>
              </w:rPr>
              <w:t>秩序维护员</w:t>
            </w:r>
          </w:p>
        </w:tc>
        <w:tc>
          <w:tcPr>
            <w:tcW w:w="1322" w:type="dxa"/>
            <w:shd w:val="clear" w:color="000000" w:fill="FFFFFF"/>
            <w:noWrap w:val="0"/>
            <w:tcMar>
              <w:left w:w="108" w:type="dxa"/>
              <w:right w:w="108" w:type="dxa"/>
            </w:tcMar>
            <w:vAlign w:val="center"/>
          </w:tcPr>
          <w:p w14:paraId="58157A3F">
            <w:pPr>
              <w:jc w:val="center"/>
              <w:rPr>
                <w:rFonts w:hint="eastAsia" w:ascii="宋体" w:hAnsi="宋体" w:cs="宋体"/>
                <w:sz w:val="24"/>
                <w:highlight w:val="none"/>
              </w:rPr>
            </w:pPr>
            <w:r>
              <w:rPr>
                <w:rFonts w:hint="eastAsia" w:ascii="宋体" w:hAnsi="宋体" w:cs="宋体"/>
                <w:sz w:val="24"/>
                <w:highlight w:val="none"/>
              </w:rPr>
              <w:t>6</w:t>
            </w:r>
          </w:p>
        </w:tc>
        <w:tc>
          <w:tcPr>
            <w:tcW w:w="3624" w:type="dxa"/>
            <w:shd w:val="clear" w:color="000000" w:fill="FFFFFF"/>
            <w:noWrap w:val="0"/>
            <w:tcMar>
              <w:left w:w="108" w:type="dxa"/>
              <w:right w:w="108" w:type="dxa"/>
            </w:tcMar>
            <w:vAlign w:val="center"/>
          </w:tcPr>
          <w:p w14:paraId="356A0D19">
            <w:pPr>
              <w:rPr>
                <w:rFonts w:hint="eastAsia" w:ascii="宋体" w:hAnsi="宋体" w:cs="宋体"/>
                <w:sz w:val="24"/>
                <w:highlight w:val="none"/>
              </w:rPr>
            </w:pPr>
            <w:r>
              <w:rPr>
                <w:rFonts w:hint="eastAsia" w:ascii="宋体" w:hAnsi="宋体" w:cs="宋体"/>
                <w:sz w:val="24"/>
                <w:highlight w:val="none"/>
              </w:rPr>
              <w:t>年龄均在40周岁（含）以下并提供保安员证得3分，</w:t>
            </w:r>
            <w:r>
              <w:rPr>
                <w:rFonts w:hint="eastAsia" w:ascii="宋体" w:hAnsi="宋体" w:cs="宋体"/>
                <w:color w:val="000000"/>
                <w:sz w:val="24"/>
                <w:highlight w:val="none"/>
              </w:rPr>
              <w:t>均具有2年（含）以上保安服务经验，</w:t>
            </w:r>
            <w:r>
              <w:rPr>
                <w:rFonts w:hint="eastAsia" w:ascii="宋体" w:hAnsi="宋体" w:cs="宋体"/>
                <w:sz w:val="24"/>
                <w:highlight w:val="none"/>
              </w:rPr>
              <w:t>需提供投标</w:t>
            </w:r>
            <w:r>
              <w:rPr>
                <w:rFonts w:hint="eastAsia" w:ascii="宋体" w:hAnsi="宋体" w:cs="宋体"/>
                <w:sz w:val="24"/>
                <w:highlight w:val="none"/>
                <w:lang w:val="en-US" w:eastAsia="zh-CN"/>
              </w:rPr>
              <w:t>人</w:t>
            </w:r>
            <w:r>
              <w:rPr>
                <w:rFonts w:hint="eastAsia" w:ascii="宋体" w:hAnsi="宋体" w:cs="宋体"/>
                <w:sz w:val="24"/>
                <w:highlight w:val="none"/>
              </w:rPr>
              <w:t>出具的盖章证明，符合得3分，否则不得分。</w:t>
            </w:r>
          </w:p>
        </w:tc>
        <w:tc>
          <w:tcPr>
            <w:tcW w:w="2460" w:type="dxa"/>
            <w:vMerge w:val="continue"/>
            <w:shd w:val="clear" w:color="000000" w:fill="FFFFFF"/>
            <w:noWrap w:val="0"/>
            <w:tcMar>
              <w:left w:w="108" w:type="dxa"/>
              <w:right w:w="108" w:type="dxa"/>
            </w:tcMar>
            <w:vAlign w:val="center"/>
          </w:tcPr>
          <w:p w14:paraId="50E7A017">
            <w:pPr>
              <w:jc w:val="center"/>
              <w:rPr>
                <w:rFonts w:hint="eastAsia" w:ascii="宋体" w:hAnsi="宋体" w:cs="宋体"/>
                <w:sz w:val="24"/>
                <w:highlight w:val="none"/>
              </w:rPr>
            </w:pPr>
          </w:p>
        </w:tc>
      </w:tr>
      <w:tr w14:paraId="452B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1517" w:type="dxa"/>
            <w:shd w:val="clear" w:color="000000" w:fill="FFFFFF"/>
            <w:noWrap w:val="0"/>
            <w:tcMar>
              <w:left w:w="108" w:type="dxa"/>
              <w:right w:w="108" w:type="dxa"/>
            </w:tcMar>
            <w:vAlign w:val="center"/>
          </w:tcPr>
          <w:p w14:paraId="2917F5D8">
            <w:pPr>
              <w:jc w:val="center"/>
              <w:rPr>
                <w:rFonts w:hint="eastAsia" w:ascii="宋体" w:hAnsi="宋体" w:cs="宋体"/>
                <w:sz w:val="24"/>
                <w:highlight w:val="none"/>
              </w:rPr>
            </w:pPr>
            <w:r>
              <w:rPr>
                <w:rFonts w:hint="eastAsia" w:ascii="宋体" w:hAnsi="宋体" w:cs="宋体"/>
                <w:sz w:val="24"/>
                <w:highlight w:val="none"/>
              </w:rPr>
              <w:t>保洁员</w:t>
            </w:r>
          </w:p>
        </w:tc>
        <w:tc>
          <w:tcPr>
            <w:tcW w:w="1322" w:type="dxa"/>
            <w:shd w:val="clear" w:color="000000" w:fill="FFFFFF"/>
            <w:noWrap w:val="0"/>
            <w:tcMar>
              <w:left w:w="108" w:type="dxa"/>
              <w:right w:w="108" w:type="dxa"/>
            </w:tcMar>
            <w:vAlign w:val="center"/>
          </w:tcPr>
          <w:p w14:paraId="2551FBED">
            <w:pPr>
              <w:jc w:val="center"/>
              <w:rPr>
                <w:rFonts w:hint="eastAsia" w:ascii="宋体" w:hAnsi="宋体" w:cs="宋体"/>
                <w:sz w:val="24"/>
                <w:highlight w:val="none"/>
              </w:rPr>
            </w:pPr>
            <w:r>
              <w:rPr>
                <w:rFonts w:hint="eastAsia" w:ascii="宋体" w:hAnsi="宋体" w:cs="宋体"/>
                <w:sz w:val="24"/>
                <w:highlight w:val="none"/>
              </w:rPr>
              <w:t>2</w:t>
            </w:r>
          </w:p>
        </w:tc>
        <w:tc>
          <w:tcPr>
            <w:tcW w:w="3624" w:type="dxa"/>
            <w:shd w:val="clear" w:color="000000" w:fill="FFFFFF"/>
            <w:noWrap w:val="0"/>
            <w:tcMar>
              <w:left w:w="108" w:type="dxa"/>
              <w:right w:w="108" w:type="dxa"/>
            </w:tcMar>
            <w:vAlign w:val="center"/>
          </w:tcPr>
          <w:p w14:paraId="4A9891E8">
            <w:pPr>
              <w:rPr>
                <w:rFonts w:hint="eastAsia" w:ascii="宋体" w:hAnsi="宋体" w:cs="宋体"/>
                <w:sz w:val="24"/>
                <w:highlight w:val="none"/>
              </w:rPr>
            </w:pPr>
            <w:r>
              <w:rPr>
                <w:rFonts w:hint="eastAsia" w:ascii="宋体" w:hAnsi="宋体" w:cs="宋体"/>
                <w:color w:val="000000"/>
                <w:sz w:val="24"/>
                <w:highlight w:val="none"/>
                <w:lang w:bidi="ar"/>
              </w:rPr>
              <w:t>全部具有健康证。</w:t>
            </w:r>
          </w:p>
        </w:tc>
        <w:tc>
          <w:tcPr>
            <w:tcW w:w="2460" w:type="dxa"/>
            <w:vMerge w:val="continue"/>
            <w:shd w:val="clear" w:color="000000" w:fill="FFFFFF"/>
            <w:noWrap w:val="0"/>
            <w:tcMar>
              <w:left w:w="108" w:type="dxa"/>
              <w:right w:w="108" w:type="dxa"/>
            </w:tcMar>
            <w:vAlign w:val="center"/>
          </w:tcPr>
          <w:p w14:paraId="7DE2E885">
            <w:pPr>
              <w:jc w:val="center"/>
              <w:rPr>
                <w:rFonts w:hint="eastAsia" w:ascii="宋体" w:hAnsi="宋体" w:cs="宋体"/>
                <w:sz w:val="24"/>
                <w:highlight w:val="none"/>
              </w:rPr>
            </w:pPr>
          </w:p>
        </w:tc>
      </w:tr>
      <w:tr w14:paraId="7031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1517" w:type="dxa"/>
            <w:shd w:val="clear" w:color="000000" w:fill="FFFFFF"/>
            <w:noWrap w:val="0"/>
            <w:tcMar>
              <w:left w:w="108" w:type="dxa"/>
              <w:right w:w="108" w:type="dxa"/>
            </w:tcMar>
            <w:vAlign w:val="center"/>
          </w:tcPr>
          <w:p w14:paraId="3F32D246">
            <w:pPr>
              <w:jc w:val="center"/>
              <w:rPr>
                <w:rFonts w:hint="eastAsia" w:ascii="宋体" w:hAnsi="宋体" w:cs="宋体"/>
                <w:sz w:val="24"/>
                <w:highlight w:val="none"/>
              </w:rPr>
            </w:pPr>
            <w:r>
              <w:rPr>
                <w:rFonts w:hint="eastAsia" w:ascii="宋体" w:hAnsi="宋体" w:cs="宋体"/>
                <w:sz w:val="24"/>
                <w:highlight w:val="none"/>
              </w:rPr>
              <w:t>工程维修</w:t>
            </w:r>
          </w:p>
        </w:tc>
        <w:tc>
          <w:tcPr>
            <w:tcW w:w="1322" w:type="dxa"/>
            <w:shd w:val="clear" w:color="000000" w:fill="FFFFFF"/>
            <w:noWrap w:val="0"/>
            <w:tcMar>
              <w:left w:w="108" w:type="dxa"/>
              <w:right w:w="108" w:type="dxa"/>
            </w:tcMar>
            <w:vAlign w:val="center"/>
          </w:tcPr>
          <w:p w14:paraId="36702CDA">
            <w:pPr>
              <w:jc w:val="center"/>
              <w:rPr>
                <w:rFonts w:hint="eastAsia" w:ascii="宋体" w:hAnsi="宋体" w:cs="宋体"/>
                <w:sz w:val="24"/>
                <w:highlight w:val="none"/>
              </w:rPr>
            </w:pPr>
            <w:r>
              <w:rPr>
                <w:rFonts w:hint="eastAsia" w:ascii="宋体" w:hAnsi="宋体" w:cs="宋体"/>
                <w:sz w:val="24"/>
                <w:highlight w:val="none"/>
              </w:rPr>
              <w:t>1</w:t>
            </w:r>
          </w:p>
        </w:tc>
        <w:tc>
          <w:tcPr>
            <w:tcW w:w="3624" w:type="dxa"/>
            <w:shd w:val="clear" w:color="000000" w:fill="FFFFFF"/>
            <w:noWrap w:val="0"/>
            <w:tcMar>
              <w:left w:w="108" w:type="dxa"/>
              <w:right w:w="108" w:type="dxa"/>
            </w:tcMar>
            <w:vAlign w:val="center"/>
          </w:tcPr>
          <w:p w14:paraId="7C1CB953">
            <w:pPr>
              <w:rPr>
                <w:rFonts w:hint="eastAsia" w:ascii="宋体" w:hAnsi="宋体" w:cs="宋体"/>
                <w:color w:val="000000"/>
                <w:sz w:val="24"/>
                <w:highlight w:val="none"/>
                <w:lang w:bidi="ar"/>
              </w:rPr>
            </w:pPr>
            <w:r>
              <w:rPr>
                <w:rFonts w:hint="eastAsia" w:ascii="宋体" w:hAnsi="宋体" w:cs="宋体"/>
                <w:sz w:val="24"/>
                <w:highlight w:val="none"/>
              </w:rPr>
              <w:t>具有本科（含）以上学历，年龄在45周岁（含）以内，具有中级（含）以上职称，5年（含）以上工程维修经验，需提供投标</w:t>
            </w:r>
            <w:r>
              <w:rPr>
                <w:rFonts w:hint="eastAsia" w:ascii="宋体" w:hAnsi="宋体" w:cs="宋体"/>
                <w:sz w:val="24"/>
                <w:highlight w:val="none"/>
                <w:lang w:val="en-US" w:eastAsia="zh-CN"/>
              </w:rPr>
              <w:t>人</w:t>
            </w:r>
            <w:r>
              <w:rPr>
                <w:rFonts w:hint="eastAsia" w:ascii="宋体" w:hAnsi="宋体" w:cs="宋体"/>
                <w:sz w:val="24"/>
                <w:highlight w:val="none"/>
              </w:rPr>
              <w:t>出具的盖章证明。</w:t>
            </w:r>
          </w:p>
        </w:tc>
        <w:tc>
          <w:tcPr>
            <w:tcW w:w="2460" w:type="dxa"/>
            <w:vMerge w:val="continue"/>
            <w:shd w:val="clear" w:color="000000" w:fill="FFFFFF"/>
            <w:noWrap w:val="0"/>
            <w:tcMar>
              <w:left w:w="108" w:type="dxa"/>
              <w:right w:w="108" w:type="dxa"/>
            </w:tcMar>
            <w:vAlign w:val="center"/>
          </w:tcPr>
          <w:p w14:paraId="18CA1535">
            <w:pPr>
              <w:jc w:val="center"/>
              <w:rPr>
                <w:rFonts w:hint="eastAsia" w:ascii="宋体" w:hAnsi="宋体" w:cs="宋体"/>
                <w:sz w:val="24"/>
                <w:highlight w:val="none"/>
              </w:rPr>
            </w:pPr>
          </w:p>
        </w:tc>
      </w:tr>
      <w:tr w14:paraId="5F00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 w:hRule="atLeast"/>
        </w:trPr>
        <w:tc>
          <w:tcPr>
            <w:tcW w:w="1517" w:type="dxa"/>
            <w:shd w:val="clear" w:color="000000" w:fill="FFFFFF"/>
            <w:noWrap w:val="0"/>
            <w:tcMar>
              <w:left w:w="108" w:type="dxa"/>
              <w:right w:w="108" w:type="dxa"/>
            </w:tcMar>
            <w:vAlign w:val="center"/>
          </w:tcPr>
          <w:p w14:paraId="614A9E51">
            <w:pPr>
              <w:jc w:val="center"/>
              <w:rPr>
                <w:rFonts w:hint="eastAsia" w:ascii="宋体" w:hAnsi="宋体" w:cs="宋体"/>
                <w:sz w:val="24"/>
                <w:highlight w:val="none"/>
              </w:rPr>
            </w:pPr>
            <w:r>
              <w:rPr>
                <w:rFonts w:hint="eastAsia" w:ascii="宋体" w:hAnsi="宋体" w:cs="宋体"/>
                <w:sz w:val="24"/>
                <w:highlight w:val="none"/>
              </w:rPr>
              <w:t>共计</w:t>
            </w:r>
          </w:p>
        </w:tc>
        <w:tc>
          <w:tcPr>
            <w:tcW w:w="1322" w:type="dxa"/>
            <w:shd w:val="clear" w:color="000000" w:fill="FFFFFF"/>
            <w:noWrap w:val="0"/>
            <w:tcMar>
              <w:left w:w="108" w:type="dxa"/>
              <w:right w:w="108" w:type="dxa"/>
            </w:tcMar>
            <w:vAlign w:val="center"/>
          </w:tcPr>
          <w:p w14:paraId="4D911202">
            <w:pPr>
              <w:jc w:val="center"/>
              <w:rPr>
                <w:rFonts w:hint="eastAsia" w:ascii="宋体" w:hAnsi="宋体" w:cs="宋体"/>
                <w:sz w:val="24"/>
                <w:highlight w:val="none"/>
              </w:rPr>
            </w:pPr>
            <w:r>
              <w:rPr>
                <w:rFonts w:hint="eastAsia" w:ascii="宋体" w:hAnsi="宋体" w:cs="宋体"/>
                <w:sz w:val="24"/>
                <w:highlight w:val="none"/>
              </w:rPr>
              <w:t>18</w:t>
            </w:r>
          </w:p>
        </w:tc>
        <w:tc>
          <w:tcPr>
            <w:tcW w:w="3624" w:type="dxa"/>
            <w:shd w:val="clear" w:color="000000" w:fill="FFFFFF"/>
            <w:noWrap w:val="0"/>
            <w:tcMar>
              <w:left w:w="108" w:type="dxa"/>
              <w:right w:w="108" w:type="dxa"/>
            </w:tcMar>
            <w:vAlign w:val="center"/>
          </w:tcPr>
          <w:p w14:paraId="5F08B637">
            <w:pPr>
              <w:rPr>
                <w:rFonts w:hint="eastAsia" w:ascii="宋体" w:hAnsi="宋体" w:cs="宋体"/>
                <w:color w:val="000000"/>
                <w:sz w:val="24"/>
                <w:highlight w:val="none"/>
                <w:lang w:bidi="ar"/>
              </w:rPr>
            </w:pPr>
          </w:p>
        </w:tc>
        <w:tc>
          <w:tcPr>
            <w:tcW w:w="2460" w:type="dxa"/>
            <w:shd w:val="clear" w:color="000000" w:fill="FFFFFF"/>
            <w:noWrap w:val="0"/>
            <w:tcMar>
              <w:left w:w="108" w:type="dxa"/>
              <w:right w:w="108" w:type="dxa"/>
            </w:tcMar>
            <w:vAlign w:val="center"/>
          </w:tcPr>
          <w:p w14:paraId="6DF071D8">
            <w:pPr>
              <w:jc w:val="center"/>
              <w:rPr>
                <w:rFonts w:hint="eastAsia" w:ascii="宋体" w:hAnsi="宋体" w:cs="宋体"/>
                <w:sz w:val="24"/>
                <w:highlight w:val="none"/>
              </w:rPr>
            </w:pPr>
          </w:p>
        </w:tc>
      </w:tr>
    </w:tbl>
    <w:p w14:paraId="73A4B35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（二）服务人员及服务明细：</w:t>
      </w:r>
    </w:p>
    <w:p w14:paraId="515E2FAB">
      <w:pPr>
        <w:pStyle w:val="2"/>
        <w:spacing w:before="100" w:after="100" w:line="360" w:lineRule="auto"/>
        <w:jc w:val="both"/>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七、服务期限</w:t>
      </w:r>
    </w:p>
    <w:p w14:paraId="4D4113A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物业服务管理委托期限为：</w:t>
      </w:r>
      <w:r>
        <w:rPr>
          <w:rFonts w:hint="eastAsia"/>
          <w:color w:val="auto"/>
          <w:sz w:val="24"/>
          <w:highlight w:val="none"/>
          <w:u w:val="single"/>
          <w:lang w:eastAsia="zh-CN"/>
        </w:rPr>
        <w:t>2</w:t>
      </w:r>
      <w:r>
        <w:rPr>
          <w:rFonts w:hint="eastAsia"/>
          <w:color w:val="auto"/>
          <w:sz w:val="24"/>
          <w:highlight w:val="none"/>
          <w:u w:val="single"/>
          <w:lang w:val="en-US" w:eastAsia="zh-CN"/>
        </w:rPr>
        <w:t>025年6月2日至2025年12月31日。</w:t>
      </w:r>
    </w:p>
    <w:p w14:paraId="5A4F3254">
      <w:pPr>
        <w:pStyle w:val="2"/>
        <w:spacing w:before="100" w:after="100" w:line="360" w:lineRule="auto"/>
        <w:jc w:val="both"/>
        <w:rPr>
          <w:rFonts w:hint="eastAsia" w:ascii="宋体" w:hAnsi="宋体" w:eastAsia="宋体" w:cs="宋体"/>
          <w:b w:val="0"/>
          <w:kern w:val="2"/>
          <w:sz w:val="24"/>
          <w:szCs w:val="24"/>
          <w:highlight w:val="none"/>
        </w:rPr>
      </w:pPr>
      <w:r>
        <w:rPr>
          <w:rFonts w:hint="eastAsia" w:ascii="宋体" w:hAnsi="宋体" w:eastAsia="宋体" w:cs="宋体"/>
          <w:b w:val="0"/>
          <w:sz w:val="24"/>
          <w:szCs w:val="24"/>
          <w:highlight w:val="none"/>
        </w:rPr>
        <w:t>八、服务要求</w:t>
      </w:r>
    </w:p>
    <w:p w14:paraId="7FF46B37">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（一）综合管理服务内容</w:t>
      </w:r>
      <w:bookmarkStart w:id="1" w:name="br1_92"/>
      <w:bookmarkEnd w:id="1"/>
    </w:p>
    <w:p w14:paraId="542B048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1、接待服务</w:t>
      </w:r>
    </w:p>
    <w:p w14:paraId="530F45B3">
      <w:pPr>
        <w:spacing w:line="360" w:lineRule="auto"/>
        <w:ind w:firstLine="480" w:firstLineChars="200"/>
        <w:rPr>
          <w:rFonts w:hint="eastAsia" w:ascii="宋体" w:hAnsi="宋体" w:cs="宋体"/>
          <w:sz w:val="24"/>
        </w:rPr>
      </w:pPr>
      <w:r>
        <w:rPr>
          <w:rFonts w:hint="eastAsia" w:ascii="宋体" w:hAnsi="宋体" w:cs="宋体"/>
          <w:sz w:val="24"/>
        </w:rPr>
        <w:t>——应设立物业服务电话，24小时值班。</w:t>
      </w:r>
    </w:p>
    <w:p w14:paraId="6977F0E1">
      <w:pPr>
        <w:spacing w:line="360" w:lineRule="auto"/>
        <w:ind w:firstLine="480" w:firstLineChars="200"/>
        <w:rPr>
          <w:rFonts w:hint="eastAsia" w:ascii="宋体" w:hAnsi="宋体" w:cs="宋体"/>
          <w:sz w:val="24"/>
        </w:rPr>
      </w:pPr>
      <w:r>
        <w:rPr>
          <w:rFonts w:hint="eastAsia" w:ascii="宋体" w:hAnsi="宋体" w:cs="宋体"/>
          <w:sz w:val="24"/>
        </w:rPr>
        <w:t>——协助采购人日常热情接待客户，受理有关咨询、报修、求助、问询、质疑、投诉等。</w:t>
      </w:r>
    </w:p>
    <w:p w14:paraId="46444C08">
      <w:pPr>
        <w:spacing w:line="360" w:lineRule="auto"/>
        <w:ind w:firstLine="480" w:firstLineChars="200"/>
        <w:rPr>
          <w:rFonts w:hint="eastAsia" w:ascii="宋体" w:hAnsi="宋体" w:cs="宋体"/>
          <w:sz w:val="24"/>
        </w:rPr>
      </w:pPr>
      <w:r>
        <w:rPr>
          <w:rFonts w:hint="eastAsia" w:ascii="宋体" w:hAnsi="宋体" w:cs="宋体"/>
          <w:sz w:val="24"/>
        </w:rPr>
        <w:t>2、信息公示</w:t>
      </w:r>
    </w:p>
    <w:p w14:paraId="57C8FD8D">
      <w:pPr>
        <w:spacing w:line="360" w:lineRule="auto"/>
        <w:ind w:firstLine="480" w:firstLineChars="200"/>
        <w:rPr>
          <w:rFonts w:hint="eastAsia" w:ascii="宋体" w:hAnsi="宋体" w:cs="宋体"/>
          <w:sz w:val="24"/>
        </w:rPr>
      </w:pPr>
      <w:r>
        <w:rPr>
          <w:rFonts w:hint="eastAsia" w:ascii="宋体" w:hAnsi="宋体" w:cs="宋体"/>
          <w:sz w:val="24"/>
        </w:rPr>
        <w:t>——物业服务企业营业执照、物业服务组织架构、服务流程、服务时间、服务咨询和投诉方式。</w:t>
      </w:r>
    </w:p>
    <w:p w14:paraId="01106871">
      <w:pPr>
        <w:spacing w:line="360" w:lineRule="auto"/>
        <w:ind w:firstLine="480" w:firstLineChars="200"/>
        <w:rPr>
          <w:rFonts w:hint="eastAsia" w:ascii="宋体" w:hAnsi="宋体" w:cs="宋体"/>
          <w:sz w:val="24"/>
        </w:rPr>
      </w:pPr>
      <w:r>
        <w:rPr>
          <w:rFonts w:hint="eastAsia" w:ascii="宋体" w:hAnsi="宋体" w:cs="宋体"/>
          <w:sz w:val="24"/>
        </w:rPr>
        <w:t>——物业管理服务工作情况定期报告或公示。</w:t>
      </w:r>
    </w:p>
    <w:p w14:paraId="1EBC782A">
      <w:pPr>
        <w:spacing w:line="360" w:lineRule="auto"/>
        <w:ind w:firstLine="480" w:firstLineChars="200"/>
        <w:rPr>
          <w:rFonts w:hint="eastAsia" w:ascii="宋体" w:hAnsi="宋体" w:cs="宋体"/>
          <w:sz w:val="24"/>
        </w:rPr>
      </w:pPr>
      <w:r>
        <w:rPr>
          <w:rFonts w:hint="eastAsia" w:ascii="宋体" w:hAnsi="宋体" w:cs="宋体"/>
          <w:sz w:val="24"/>
        </w:rPr>
        <w:t>——社会公共保障部门的通知，如恶劣天气、停电停水等。</w:t>
      </w:r>
    </w:p>
    <w:p w14:paraId="39289B98">
      <w:pPr>
        <w:spacing w:line="360" w:lineRule="auto"/>
        <w:ind w:firstLine="480" w:firstLineChars="200"/>
        <w:rPr>
          <w:rFonts w:hint="eastAsia" w:ascii="宋体" w:hAnsi="宋体" w:cs="宋体"/>
          <w:sz w:val="24"/>
        </w:rPr>
      </w:pPr>
      <w:r>
        <w:rPr>
          <w:rFonts w:hint="eastAsia" w:ascii="宋体" w:hAnsi="宋体" w:cs="宋体"/>
          <w:sz w:val="24"/>
        </w:rPr>
        <w:t>3、投诉处理</w:t>
      </w:r>
    </w:p>
    <w:p w14:paraId="5805AA57">
      <w:pPr>
        <w:spacing w:line="360" w:lineRule="auto"/>
        <w:ind w:firstLine="480" w:firstLineChars="200"/>
        <w:rPr>
          <w:rFonts w:hint="eastAsia" w:ascii="宋体" w:hAnsi="宋体" w:cs="宋体"/>
          <w:sz w:val="24"/>
        </w:rPr>
      </w:pPr>
      <w:r>
        <w:rPr>
          <w:rFonts w:hint="eastAsia" w:ascii="宋体" w:hAnsi="宋体" w:cs="宋体"/>
          <w:sz w:val="24"/>
        </w:rPr>
        <w:t>——建立物业管理服务投诉渠道，如投诉电话、网站、微信号、意见箱等，公布投诉处理流程等。</w:t>
      </w:r>
    </w:p>
    <w:p w14:paraId="74CCD819">
      <w:pPr>
        <w:spacing w:line="360" w:lineRule="auto"/>
        <w:ind w:firstLine="480" w:firstLineChars="200"/>
        <w:rPr>
          <w:rFonts w:hint="eastAsia" w:ascii="宋体" w:hAnsi="宋体" w:cs="宋体"/>
          <w:sz w:val="24"/>
        </w:rPr>
      </w:pPr>
      <w:r>
        <w:rPr>
          <w:rFonts w:hint="eastAsia" w:ascii="宋体" w:hAnsi="宋体" w:cs="宋体"/>
          <w:sz w:val="24"/>
        </w:rPr>
        <w:t>——对受理的投诉，应核实情况，及时处理并对客户提出的投诉进行答复。</w:t>
      </w:r>
    </w:p>
    <w:p w14:paraId="215003AA">
      <w:pPr>
        <w:spacing w:line="360" w:lineRule="auto"/>
        <w:ind w:firstLine="480" w:firstLineChars="200"/>
        <w:rPr>
          <w:rFonts w:hint="eastAsia" w:ascii="宋体" w:hAnsi="宋体" w:cs="宋体"/>
          <w:sz w:val="24"/>
        </w:rPr>
      </w:pPr>
      <w:r>
        <w:rPr>
          <w:rFonts w:hint="eastAsia" w:ascii="宋体" w:hAnsi="宋体" w:cs="宋体"/>
          <w:sz w:val="24"/>
        </w:rPr>
        <w:t>——属于物业服务责任的，应向客户道歉，及时处理或纠正。</w:t>
      </w:r>
    </w:p>
    <w:p w14:paraId="4DAAFB8D">
      <w:pPr>
        <w:spacing w:line="360" w:lineRule="auto"/>
        <w:ind w:firstLine="480" w:firstLineChars="200"/>
        <w:rPr>
          <w:rFonts w:hint="eastAsia" w:ascii="宋体" w:hAnsi="宋体" w:cs="宋体"/>
          <w:sz w:val="24"/>
        </w:rPr>
      </w:pPr>
      <w:r>
        <w:rPr>
          <w:rFonts w:hint="eastAsia" w:ascii="宋体" w:hAnsi="宋体" w:cs="宋体"/>
          <w:sz w:val="24"/>
        </w:rPr>
        <w:t>——不属于物业服务责任的，应耐心做好解释工作并提供必要的帮助。</w:t>
      </w:r>
    </w:p>
    <w:p w14:paraId="1BC3DAD8">
      <w:pPr>
        <w:spacing w:line="360" w:lineRule="auto"/>
        <w:ind w:firstLine="480" w:firstLineChars="200"/>
        <w:rPr>
          <w:rFonts w:hint="eastAsia" w:ascii="宋体" w:hAnsi="宋体" w:cs="宋体"/>
          <w:sz w:val="24"/>
        </w:rPr>
      </w:pPr>
      <w:r>
        <w:rPr>
          <w:rFonts w:hint="eastAsia" w:ascii="宋体" w:hAnsi="宋体" w:cs="宋体"/>
          <w:sz w:val="24"/>
        </w:rPr>
        <w:t>——受理、处置投诉应留存记录。</w:t>
      </w:r>
    </w:p>
    <w:p w14:paraId="49946317">
      <w:pPr>
        <w:spacing w:line="360" w:lineRule="auto"/>
        <w:ind w:firstLine="480" w:firstLineChars="200"/>
        <w:rPr>
          <w:rFonts w:hint="eastAsia" w:ascii="宋体" w:hAnsi="宋体" w:cs="宋体"/>
          <w:sz w:val="24"/>
        </w:rPr>
      </w:pPr>
      <w:r>
        <w:rPr>
          <w:rFonts w:hint="eastAsia" w:ascii="宋体" w:hAnsi="宋体" w:cs="宋体"/>
          <w:sz w:val="24"/>
        </w:rPr>
        <w:t>4、采购人意见征集、处理</w:t>
      </w:r>
    </w:p>
    <w:p w14:paraId="61478A9F">
      <w:pPr>
        <w:spacing w:line="360" w:lineRule="auto"/>
        <w:ind w:firstLine="480" w:firstLineChars="200"/>
        <w:rPr>
          <w:rFonts w:hint="eastAsia" w:ascii="宋体" w:hAnsi="宋体" w:cs="宋体"/>
          <w:sz w:val="24"/>
        </w:rPr>
      </w:pPr>
      <w:r>
        <w:rPr>
          <w:rFonts w:hint="eastAsia" w:ascii="宋体" w:hAnsi="宋体" w:cs="宋体"/>
          <w:sz w:val="24"/>
        </w:rPr>
        <w:t>——建立健全调查制度、调查问卷、回访统计表、原因分析及整改措施记录。回访调查表、调查问卷应为收录用户签名的原始记录。</w:t>
      </w:r>
    </w:p>
    <w:p w14:paraId="27D3BDEF">
      <w:pPr>
        <w:spacing w:line="360" w:lineRule="auto"/>
        <w:ind w:firstLine="480" w:firstLineChars="200"/>
        <w:rPr>
          <w:rFonts w:hint="eastAsia" w:ascii="宋体" w:hAnsi="宋体" w:cs="宋体"/>
          <w:sz w:val="24"/>
        </w:rPr>
      </w:pPr>
      <w:r>
        <w:rPr>
          <w:rFonts w:hint="eastAsia" w:ascii="宋体" w:hAnsi="宋体" w:cs="宋体"/>
          <w:sz w:val="24"/>
        </w:rPr>
        <w:t>——回访：迁入、维修及投诉处理完毕后均应进行回访，并留有回访调查表、回访统计表。</w:t>
      </w:r>
    </w:p>
    <w:p w14:paraId="44C763D9">
      <w:pPr>
        <w:spacing w:line="360" w:lineRule="auto"/>
        <w:ind w:firstLine="480" w:firstLineChars="200"/>
        <w:rPr>
          <w:rFonts w:hint="eastAsia" w:ascii="宋体" w:hAnsi="宋体" w:cs="宋体"/>
          <w:sz w:val="24"/>
        </w:rPr>
      </w:pPr>
      <w:r>
        <w:rPr>
          <w:rFonts w:hint="eastAsia" w:ascii="宋体" w:hAnsi="宋体" w:cs="宋体"/>
          <w:sz w:val="24"/>
        </w:rPr>
        <w:t>——综合满意度调查：每年至少一次，向采购人采用走访、问卷调查等形式，开展物业管理服务满意度调查，并对调查结果进行分析，持续改进。</w:t>
      </w:r>
    </w:p>
    <w:p w14:paraId="1B35E249">
      <w:pPr>
        <w:spacing w:line="360" w:lineRule="auto"/>
        <w:ind w:firstLine="480" w:firstLineChars="200"/>
        <w:rPr>
          <w:rFonts w:hint="eastAsia" w:ascii="宋体" w:hAnsi="宋体" w:cs="宋体"/>
          <w:sz w:val="24"/>
        </w:rPr>
      </w:pPr>
      <w:r>
        <w:rPr>
          <w:rFonts w:hint="eastAsia" w:ascii="宋体" w:hAnsi="宋体" w:cs="宋体"/>
          <w:sz w:val="24"/>
        </w:rPr>
        <w:t>——及时反馈客户动态信息；采购人日常反馈的意见应及时处理，并留有记录。</w:t>
      </w:r>
    </w:p>
    <w:p w14:paraId="23D5B093">
      <w:pPr>
        <w:spacing w:line="250" w:lineRule="exact"/>
        <w:ind w:left="480"/>
        <w:rPr>
          <w:rFonts w:hint="eastAsia" w:ascii="宋体" w:hAnsi="宋体" w:cs="宋体"/>
          <w:color w:val="000000"/>
          <w:sz w:val="24"/>
          <w:highlight w:val="yellow"/>
        </w:rPr>
      </w:pPr>
    </w:p>
    <w:p w14:paraId="3349CD15">
      <w:pPr>
        <w:spacing w:line="360" w:lineRule="auto"/>
        <w:ind w:firstLine="480" w:firstLineChars="200"/>
        <w:rPr>
          <w:rFonts w:hint="eastAsia" w:ascii="宋体" w:hAnsi="宋体" w:cs="宋体"/>
          <w:sz w:val="24"/>
        </w:rPr>
      </w:pPr>
      <w:r>
        <w:rPr>
          <w:rFonts w:hint="eastAsia" w:ascii="宋体" w:hAnsi="宋体" w:cs="宋体"/>
          <w:sz w:val="24"/>
        </w:rPr>
        <w:t>（二）设施的日常维护管理</w:t>
      </w:r>
    </w:p>
    <w:p w14:paraId="5128D152">
      <w:pPr>
        <w:spacing w:line="360" w:lineRule="auto"/>
        <w:ind w:firstLine="480" w:firstLineChars="200"/>
        <w:rPr>
          <w:rFonts w:hint="eastAsia" w:ascii="宋体" w:hAnsi="宋体" w:cs="宋体"/>
          <w:sz w:val="24"/>
        </w:rPr>
      </w:pPr>
      <w:r>
        <w:rPr>
          <w:rFonts w:hint="eastAsia" w:ascii="宋体" w:hAnsi="宋体" w:cs="宋体"/>
          <w:sz w:val="24"/>
        </w:rPr>
        <w:t>1、通用要求及范围:</w:t>
      </w:r>
    </w:p>
    <w:p w14:paraId="08B5D698">
      <w:pPr>
        <w:spacing w:line="360" w:lineRule="auto"/>
        <w:ind w:firstLine="480" w:firstLineChars="200"/>
        <w:rPr>
          <w:rFonts w:hint="eastAsia" w:ascii="宋体" w:hAnsi="宋体" w:cs="宋体"/>
          <w:sz w:val="24"/>
        </w:rPr>
      </w:pPr>
      <w:r>
        <w:rPr>
          <w:rFonts w:hint="eastAsia" w:ascii="宋体" w:hAnsi="宋体" w:cs="宋体"/>
          <w:sz w:val="24"/>
        </w:rPr>
        <w:t>——定期对房屋结构、外墙面、屋顶、公共通道、门厅、楼梯、上下水系统、供电设备等部位日常维护、巡检，发现问题及时维修，确保本项目的各个系统正常使用。</w:t>
      </w:r>
    </w:p>
    <w:p w14:paraId="6DD672C5">
      <w:pPr>
        <w:spacing w:line="360" w:lineRule="auto"/>
        <w:ind w:firstLine="480" w:firstLineChars="200"/>
        <w:rPr>
          <w:rFonts w:hint="eastAsia" w:ascii="宋体" w:hAnsi="宋体" w:cs="宋体"/>
          <w:sz w:val="24"/>
        </w:rPr>
      </w:pPr>
      <w:r>
        <w:rPr>
          <w:rFonts w:hint="eastAsia" w:ascii="宋体" w:hAnsi="宋体" w:cs="宋体"/>
          <w:sz w:val="24"/>
        </w:rPr>
        <w:t>——重点检查房屋建筑尚存的质量问题（包括房屋建筑质量、设备设施质量、安装技术等方面），发现问题应立刻上报维修。</w:t>
      </w:r>
    </w:p>
    <w:p w14:paraId="52FFAD0E">
      <w:pPr>
        <w:spacing w:line="360" w:lineRule="auto"/>
        <w:ind w:firstLine="480" w:firstLineChars="200"/>
        <w:rPr>
          <w:rFonts w:hint="eastAsia" w:ascii="宋体" w:hAnsi="宋体" w:cs="宋体"/>
          <w:sz w:val="24"/>
        </w:rPr>
      </w:pPr>
      <w:r>
        <w:rPr>
          <w:rFonts w:hint="eastAsia" w:ascii="宋体" w:hAnsi="宋体" w:cs="宋体"/>
          <w:sz w:val="24"/>
        </w:rPr>
        <w:t>——工作标准：维修及时率95%以上；维修质量合格率95%以上；维修客户满意率95%以上；返修率不高于1%。</w:t>
      </w:r>
    </w:p>
    <w:p w14:paraId="6CE8CDDA">
      <w:pPr>
        <w:spacing w:line="360" w:lineRule="auto"/>
        <w:ind w:firstLine="480" w:firstLineChars="200"/>
        <w:rPr>
          <w:rFonts w:hint="eastAsia" w:ascii="宋体" w:hAnsi="宋体" w:cs="宋体"/>
          <w:sz w:val="24"/>
        </w:rPr>
      </w:pPr>
      <w:r>
        <w:rPr>
          <w:rFonts w:hint="eastAsia" w:ascii="宋体" w:hAnsi="宋体" w:cs="宋体"/>
          <w:sz w:val="24"/>
        </w:rPr>
        <w:t>——到达现场时限：一般故障维修人员应在 15 分钟内到达现场，如：门、窗、锁、灯、电话、卫生间设施、公共区域等；紧急故障维修人员应在 10 分钟内到达现场，如：跑、冒、滴、漏、空调、照明、电梯等设备停运、室温、</w:t>
      </w:r>
      <w:r>
        <w:rPr>
          <w:rFonts w:hint="eastAsia" w:ascii="宋体" w:hAnsi="宋体" w:cs="宋体"/>
          <w:sz w:val="24"/>
          <w:lang w:eastAsia="zh-CN"/>
        </w:rPr>
        <w:t>噪声</w:t>
      </w:r>
      <w:r>
        <w:rPr>
          <w:rFonts w:hint="eastAsia" w:ascii="宋体" w:hAnsi="宋体" w:cs="宋体"/>
          <w:sz w:val="24"/>
        </w:rPr>
        <w:t>、异味问题等。</w:t>
      </w:r>
    </w:p>
    <w:p w14:paraId="1EB89129">
      <w:pPr>
        <w:spacing w:line="360" w:lineRule="auto"/>
        <w:ind w:firstLine="480" w:firstLineChars="200"/>
        <w:rPr>
          <w:rFonts w:hint="eastAsia" w:ascii="宋体" w:hAnsi="宋体" w:cs="宋体"/>
          <w:sz w:val="24"/>
        </w:rPr>
      </w:pPr>
      <w:r>
        <w:rPr>
          <w:rFonts w:hint="eastAsia" w:ascii="宋体" w:hAnsi="宋体" w:cs="宋体"/>
          <w:sz w:val="24"/>
        </w:rPr>
        <w:t>——修复时限：零维修服务不需换件的当时完成，一般情况不超过 24 小时完成，延时修复不超过 3 个工作日完成；有需要采购等特殊情况的，与客户约定时间，并采取临时措施。</w:t>
      </w:r>
    </w:p>
    <w:p w14:paraId="5BCD5EE1">
      <w:pPr>
        <w:spacing w:line="360" w:lineRule="auto"/>
        <w:ind w:firstLine="480" w:firstLineChars="200"/>
        <w:rPr>
          <w:rFonts w:hint="eastAsia" w:ascii="宋体" w:hAnsi="宋体" w:cs="宋体"/>
          <w:sz w:val="24"/>
        </w:rPr>
      </w:pPr>
      <w:r>
        <w:rPr>
          <w:rFonts w:hint="eastAsia" w:ascii="宋体" w:hAnsi="宋体" w:cs="宋体"/>
          <w:sz w:val="24"/>
        </w:rPr>
        <w:t>——维修服务要求：公布报修电话。工作时间受理客户报修，非工作时间由值班人员受理客户报修；维修人员前往维修现场时携带工具箱、维修配件，必要时携带梯子；应做到维修（报修）单填写准确、齐全，及时完成维修任务。</w:t>
      </w:r>
    </w:p>
    <w:p w14:paraId="0F48B16C">
      <w:pPr>
        <w:spacing w:line="360" w:lineRule="auto"/>
        <w:ind w:firstLine="480" w:firstLineChars="200"/>
        <w:rPr>
          <w:rFonts w:hint="eastAsia" w:ascii="宋体" w:hAnsi="宋体" w:cs="宋体"/>
          <w:sz w:val="24"/>
        </w:rPr>
      </w:pPr>
      <w:r>
        <w:rPr>
          <w:rFonts w:hint="eastAsia" w:ascii="宋体" w:hAnsi="宋体" w:cs="宋体"/>
          <w:sz w:val="24"/>
        </w:rPr>
        <w:t>——维修服务回访：维修完成后 24 小时内进行维修服务回访，及时了解维修服务的满意度。</w:t>
      </w:r>
    </w:p>
    <w:p w14:paraId="3BDC74E6">
      <w:pPr>
        <w:spacing w:line="360" w:lineRule="auto"/>
        <w:ind w:firstLine="480" w:firstLineChars="200"/>
        <w:rPr>
          <w:rFonts w:hint="eastAsia" w:ascii="宋体" w:hAnsi="宋体" w:cs="宋体"/>
          <w:sz w:val="24"/>
        </w:rPr>
      </w:pPr>
      <w:r>
        <w:rPr>
          <w:rFonts w:hint="eastAsia" w:ascii="宋体" w:hAnsi="宋体" w:cs="宋体"/>
          <w:sz w:val="24"/>
        </w:rPr>
        <w:t>2、土建小修：</w:t>
      </w:r>
    </w:p>
    <w:p w14:paraId="1F84421B">
      <w:pPr>
        <w:spacing w:line="360" w:lineRule="auto"/>
        <w:ind w:firstLine="480" w:firstLineChars="200"/>
        <w:rPr>
          <w:rFonts w:hint="eastAsia" w:ascii="宋体" w:hAnsi="宋体" w:cs="宋体"/>
          <w:sz w:val="24"/>
        </w:rPr>
      </w:pPr>
      <w:r>
        <w:rPr>
          <w:rFonts w:hint="eastAsia" w:ascii="宋体" w:hAnsi="宋体" w:cs="宋体"/>
          <w:sz w:val="24"/>
        </w:rPr>
        <w:t>——室内地面、散水小修。小修内容：楼面或地面的块料面层松动的、散水严重损坏影响其功能的，应修补。楼面或地面的块料面层损坏、残缺的，应修复；如磨损过薄影响安全的，应局部拆换；质量要求：维修后应平整、光滑。</w:t>
      </w:r>
    </w:p>
    <w:p w14:paraId="61F89230">
      <w:pPr>
        <w:spacing w:line="360" w:lineRule="auto"/>
        <w:ind w:firstLine="480" w:firstLineChars="200"/>
        <w:rPr>
          <w:rFonts w:hint="eastAsia" w:ascii="宋体" w:hAnsi="宋体" w:cs="宋体"/>
          <w:sz w:val="24"/>
        </w:rPr>
      </w:pPr>
      <w:r>
        <w:rPr>
          <w:rFonts w:hint="eastAsia" w:ascii="宋体" w:hAnsi="宋体" w:cs="宋体"/>
          <w:sz w:val="24"/>
        </w:rPr>
        <w:t>——室内墙面及顶棚小修。小修内容：内墙、踢脚线及顶棚抹灰空鼓、剥落的应修补； 质量要求：维修后的内墙面及顶棚应恢复原有使用功能，抹面应接槎平整、不开裂、 不空鼓、不起泡、不翘边，层面与基层结合牢固。</w:t>
      </w:r>
    </w:p>
    <w:p w14:paraId="1CF3D31C">
      <w:pPr>
        <w:spacing w:line="360" w:lineRule="auto"/>
        <w:ind w:firstLine="480" w:firstLineChars="200"/>
        <w:rPr>
          <w:rFonts w:hint="eastAsia" w:ascii="宋体" w:hAnsi="宋体" w:cs="宋体"/>
          <w:sz w:val="24"/>
        </w:rPr>
      </w:pPr>
      <w:r>
        <w:rPr>
          <w:rFonts w:hint="eastAsia" w:ascii="宋体" w:hAnsi="宋体" w:cs="宋体"/>
          <w:sz w:val="24"/>
        </w:rPr>
        <w:t>——检修门窗小修。小修内容：门锁损坏、门窗松动、门窗扇开关不灵活、开焊、小五金缺损的应进行修补、更换；质量要求：维修后的门窗应开关灵活不松动，框与墙体结合牢固，五金齐全。</w:t>
      </w:r>
    </w:p>
    <w:p w14:paraId="4CCFCB9E">
      <w:pPr>
        <w:spacing w:line="360" w:lineRule="auto"/>
        <w:ind w:firstLine="480" w:firstLineChars="200"/>
        <w:rPr>
          <w:rFonts w:hint="eastAsia" w:ascii="宋体" w:hAnsi="宋体" w:cs="宋体"/>
          <w:sz w:val="24"/>
        </w:rPr>
      </w:pPr>
      <w:r>
        <w:rPr>
          <w:rFonts w:hint="eastAsia" w:ascii="宋体" w:hAnsi="宋体" w:cs="宋体"/>
          <w:sz w:val="24"/>
        </w:rPr>
        <w:t>——清扫屋面、雨落管等小修。小修内容：每月将屋面、雨水口积存的杂物清扫干净； 雨落管局部残缺、破损应更换；质量要求：屋面应清扫干净，雨落管维修后应补齐五金配件。</w:t>
      </w:r>
    </w:p>
    <w:p w14:paraId="685771BD">
      <w:pPr>
        <w:spacing w:line="360" w:lineRule="auto"/>
        <w:ind w:firstLine="480" w:firstLineChars="200"/>
        <w:rPr>
          <w:rFonts w:hint="eastAsia" w:ascii="宋体" w:hAnsi="宋体" w:cs="宋体"/>
          <w:sz w:val="24"/>
        </w:rPr>
      </w:pPr>
      <w:r>
        <w:rPr>
          <w:rFonts w:hint="eastAsia" w:ascii="宋体" w:hAnsi="宋体" w:cs="宋体"/>
          <w:sz w:val="24"/>
        </w:rPr>
        <w:t>——屋面补漏小修。小修内容：屋面局部滴漏以至影响使用的属于屋面局部补漏范围；质量要求：屋面应清扫干净，维修后屋面不再有滴漏现象。</w:t>
      </w:r>
    </w:p>
    <w:p w14:paraId="21D8110E">
      <w:pPr>
        <w:spacing w:line="360" w:lineRule="auto"/>
        <w:ind w:firstLine="480" w:firstLineChars="200"/>
        <w:rPr>
          <w:rFonts w:hint="eastAsia" w:ascii="宋体" w:hAnsi="宋体" w:cs="宋体"/>
          <w:sz w:val="24"/>
        </w:rPr>
      </w:pPr>
      <w:r>
        <w:rPr>
          <w:rFonts w:hint="eastAsia" w:ascii="宋体" w:hAnsi="宋体" w:cs="宋体"/>
          <w:sz w:val="24"/>
        </w:rPr>
        <w:t>3、上下水系统小修:</w:t>
      </w:r>
    </w:p>
    <w:p w14:paraId="0BB116D3">
      <w:pPr>
        <w:spacing w:line="360" w:lineRule="auto"/>
        <w:ind w:firstLine="480" w:firstLineChars="200"/>
        <w:rPr>
          <w:rFonts w:hint="eastAsia" w:ascii="宋体" w:hAnsi="宋体" w:cs="宋体"/>
          <w:sz w:val="24"/>
        </w:rPr>
      </w:pPr>
      <w:r>
        <w:rPr>
          <w:rFonts w:hint="eastAsia" w:ascii="宋体" w:hAnsi="宋体" w:cs="宋体"/>
          <w:sz w:val="24"/>
        </w:rPr>
        <w:t>——室内给水系统小修、局部换管。小修内容：楼内管道锈蚀脱皮的，应及时清除干净后，做防锈处理，管道锈蚀严重的，应予以更换；给水系统漏水的，应进行修理，严重的，予以更换，零件残缺的应予以补齐；质量要求：经修缮的给水系统通畅，部件应</w:t>
      </w:r>
      <w:r>
        <w:rPr>
          <w:rFonts w:hint="eastAsia" w:ascii="宋体" w:hAnsi="宋体" w:cs="宋体"/>
          <w:sz w:val="24"/>
          <w:lang w:eastAsia="zh-CN"/>
        </w:rPr>
        <w:t>配备</w:t>
      </w:r>
      <w:r>
        <w:rPr>
          <w:rFonts w:hint="eastAsia" w:ascii="宋体" w:hAnsi="宋体" w:cs="宋体"/>
          <w:sz w:val="24"/>
        </w:rPr>
        <w:t>齐全，无跑、冒、滴、漏现象，能正常使用。</w:t>
      </w:r>
    </w:p>
    <w:p w14:paraId="7A27F3FF">
      <w:pPr>
        <w:spacing w:line="360" w:lineRule="auto"/>
        <w:ind w:firstLine="480" w:firstLineChars="200"/>
        <w:rPr>
          <w:rFonts w:hint="eastAsia" w:ascii="宋体" w:hAnsi="宋体" w:cs="宋体"/>
          <w:sz w:val="24"/>
        </w:rPr>
      </w:pPr>
      <w:r>
        <w:rPr>
          <w:rFonts w:hint="eastAsia" w:ascii="宋体" w:hAnsi="宋体" w:cs="宋体"/>
          <w:sz w:val="24"/>
        </w:rPr>
        <w:t>——卫生设备。小修内容：卫生设备及配件残缺的应配齐，破损的应维修；质量要求： 修缮后应做到给排水畅通，各部位零件齐全、灵活、有效，无跑、冒、滴、漏现象，能正常使用。</w:t>
      </w:r>
    </w:p>
    <w:p w14:paraId="05EAFFAB">
      <w:pPr>
        <w:spacing w:line="360" w:lineRule="auto"/>
        <w:ind w:firstLine="480" w:firstLineChars="200"/>
        <w:rPr>
          <w:rFonts w:hint="eastAsia" w:ascii="宋体" w:hAnsi="宋体" w:cs="宋体"/>
          <w:sz w:val="24"/>
        </w:rPr>
      </w:pPr>
      <w:r>
        <w:rPr>
          <w:rFonts w:hint="eastAsia" w:ascii="宋体" w:hAnsi="宋体" w:cs="宋体"/>
          <w:sz w:val="24"/>
        </w:rPr>
        <w:t>——排水、排污管道等。小修内容：楼房排污管道堵塞、排污不畅通的应疏通，配件残缺应补齐；质量要求：楼房排污管道经疏通后，应达到排污管道畅通，不滴水，达到井体、池体、井圈、井盖、池盖完好。</w:t>
      </w:r>
    </w:p>
    <w:p w14:paraId="64EAC06B">
      <w:pPr>
        <w:spacing w:line="360" w:lineRule="auto"/>
        <w:ind w:firstLine="480" w:firstLineChars="200"/>
        <w:rPr>
          <w:rFonts w:hint="eastAsia" w:ascii="宋体" w:hAnsi="宋体" w:cs="宋体"/>
          <w:sz w:val="24"/>
        </w:rPr>
      </w:pPr>
      <w:r>
        <w:rPr>
          <w:rFonts w:hint="eastAsia" w:ascii="宋体" w:hAnsi="宋体" w:cs="宋体"/>
          <w:sz w:val="24"/>
        </w:rPr>
        <w:t>4、配电室设施设备维护保养：每季度安排专业人员进行配电室设施设备维护保养，并出具检测报告，不包含单价500元以上损耗配件的维修更换。</w:t>
      </w:r>
    </w:p>
    <w:p w14:paraId="036DAFAE">
      <w:pPr>
        <w:spacing w:line="360" w:lineRule="auto"/>
        <w:ind w:firstLine="480" w:firstLineChars="200"/>
        <w:rPr>
          <w:rFonts w:hint="eastAsia" w:ascii="宋体" w:hAnsi="宋体" w:cs="宋体"/>
          <w:sz w:val="24"/>
        </w:rPr>
      </w:pPr>
      <w:r>
        <w:rPr>
          <w:rFonts w:hint="eastAsia" w:ascii="宋体" w:hAnsi="宋体" w:cs="宋体"/>
          <w:sz w:val="24"/>
        </w:rPr>
        <w:t>5.设施小修标准</w:t>
      </w:r>
    </w:p>
    <w:p w14:paraId="3BD6588D">
      <w:pPr>
        <w:spacing w:line="360" w:lineRule="auto"/>
        <w:ind w:firstLine="480" w:firstLineChars="200"/>
        <w:rPr>
          <w:rFonts w:hint="eastAsia" w:ascii="宋体" w:hAnsi="宋体" w:cs="宋体"/>
          <w:sz w:val="24"/>
        </w:rPr>
      </w:pPr>
      <w:r>
        <w:rPr>
          <w:rFonts w:hint="eastAsia" w:ascii="宋体" w:hAnsi="宋体" w:cs="宋体"/>
          <w:sz w:val="24"/>
        </w:rPr>
        <w:t>——室内设备。小修内容：闸具、电源插座、开关、灯头、灯泡、灯管等；质量要求：正常使用。</w:t>
      </w:r>
    </w:p>
    <w:p w14:paraId="47DB0A89">
      <w:pPr>
        <w:spacing w:line="360" w:lineRule="auto"/>
        <w:ind w:firstLine="480" w:firstLineChars="200"/>
        <w:rPr>
          <w:rFonts w:hint="eastAsia" w:ascii="宋体" w:hAnsi="宋体" w:cs="宋体"/>
          <w:sz w:val="24"/>
        </w:rPr>
      </w:pPr>
      <w:r>
        <w:rPr>
          <w:rFonts w:hint="eastAsia" w:ascii="宋体" w:hAnsi="宋体" w:cs="宋体"/>
          <w:sz w:val="24"/>
        </w:rPr>
        <w:t>——配电线路。小修内容：末端线路、支持物；质量要求： 绝缘良好完整可靠。</w:t>
      </w:r>
    </w:p>
    <w:p w14:paraId="28816E2A">
      <w:pPr>
        <w:spacing w:line="360" w:lineRule="auto"/>
        <w:ind w:firstLine="480" w:firstLineChars="200"/>
        <w:rPr>
          <w:rFonts w:hint="eastAsia" w:ascii="宋体" w:hAnsi="宋体" w:cs="宋体"/>
          <w:sz w:val="24"/>
        </w:rPr>
      </w:pPr>
      <w:r>
        <w:rPr>
          <w:rFonts w:hint="eastAsia" w:ascii="宋体" w:hAnsi="宋体" w:cs="宋体"/>
          <w:sz w:val="24"/>
        </w:rPr>
        <w:t>——不包含单价200元以上的维修物料。</w:t>
      </w:r>
    </w:p>
    <w:p w14:paraId="4ACCF22D">
      <w:pPr>
        <w:spacing w:line="360" w:lineRule="auto"/>
        <w:ind w:firstLine="480" w:firstLineChars="200"/>
        <w:rPr>
          <w:rFonts w:hint="eastAsia" w:ascii="宋体" w:hAnsi="宋体" w:cs="宋体"/>
          <w:sz w:val="24"/>
        </w:rPr>
      </w:pPr>
      <w:r>
        <w:rPr>
          <w:rFonts w:hint="eastAsia" w:ascii="宋体" w:hAnsi="宋体" w:cs="宋体"/>
          <w:sz w:val="24"/>
        </w:rPr>
        <w:t>6、二次装修管理：</w:t>
      </w:r>
    </w:p>
    <w:p w14:paraId="455AF3CE">
      <w:pPr>
        <w:spacing w:line="360" w:lineRule="auto"/>
        <w:ind w:firstLine="480" w:firstLineChars="200"/>
        <w:rPr>
          <w:rFonts w:hint="eastAsia" w:ascii="宋体" w:hAnsi="宋体" w:cs="宋体"/>
          <w:sz w:val="24"/>
        </w:rPr>
      </w:pPr>
      <w:r>
        <w:rPr>
          <w:rFonts w:hint="eastAsia" w:ascii="宋体" w:hAnsi="宋体" w:cs="宋体"/>
          <w:sz w:val="24"/>
        </w:rPr>
        <w:t>——若有装修施工，期间要对动火施工及临时用电情况进行重点巡视检查，发现违反装修管理要求的行为、现象，及时进行劝阻、制止。</w:t>
      </w:r>
    </w:p>
    <w:p w14:paraId="714D98CF">
      <w:pPr>
        <w:spacing w:line="360" w:lineRule="auto"/>
        <w:ind w:firstLine="480" w:firstLineChars="200"/>
        <w:rPr>
          <w:rFonts w:hint="eastAsia" w:ascii="宋体" w:hAnsi="宋体" w:cs="宋体"/>
          <w:sz w:val="24"/>
        </w:rPr>
      </w:pPr>
      <w:r>
        <w:rPr>
          <w:rFonts w:hint="eastAsia" w:ascii="宋体" w:hAnsi="宋体" w:cs="宋体"/>
          <w:sz w:val="24"/>
        </w:rPr>
        <w:t>——监督施工单位及时清运建筑垃圾。</w:t>
      </w:r>
    </w:p>
    <w:p w14:paraId="4CC8BFFC">
      <w:pPr>
        <w:spacing w:line="360" w:lineRule="auto"/>
        <w:ind w:firstLine="480" w:firstLineChars="200"/>
        <w:rPr>
          <w:rFonts w:hint="eastAsia" w:ascii="宋体" w:hAnsi="宋体" w:cs="宋体"/>
          <w:sz w:val="24"/>
        </w:rPr>
      </w:pPr>
      <w:r>
        <w:rPr>
          <w:rFonts w:hint="eastAsia" w:ascii="宋体" w:hAnsi="宋体" w:cs="宋体"/>
          <w:sz w:val="24"/>
        </w:rPr>
        <w:t>7、空调系统维护保养清洗：</w:t>
      </w:r>
    </w:p>
    <w:p w14:paraId="27AB0A0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每季度</w:t>
      </w:r>
      <w:r>
        <w:rPr>
          <w:rFonts w:hint="eastAsia" w:ascii="宋体" w:hAnsi="宋体" w:cs="宋体"/>
          <w:sz w:val="24"/>
        </w:rPr>
        <w:t>安排专业人员进行空调系统设施设备维护保养；</w:t>
      </w:r>
    </w:p>
    <w:p w14:paraId="0B1FC617">
      <w:pPr>
        <w:spacing w:line="360" w:lineRule="auto"/>
        <w:ind w:firstLine="480" w:firstLineChars="200"/>
        <w:rPr>
          <w:rFonts w:hint="eastAsia" w:ascii="宋体" w:hAnsi="宋体" w:cs="宋体"/>
          <w:sz w:val="24"/>
        </w:rPr>
      </w:pPr>
      <w:r>
        <w:rPr>
          <w:rFonts w:hint="eastAsia" w:ascii="宋体" w:hAnsi="宋体" w:cs="宋体"/>
          <w:sz w:val="24"/>
        </w:rPr>
        <w:t>——每年对中央空调的室外机、室内机的过滤网、风口等进行一次全面的除尘和清洗，保证室内空气质量。</w:t>
      </w:r>
    </w:p>
    <w:p w14:paraId="4F414F8B">
      <w:pPr>
        <w:spacing w:line="360" w:lineRule="auto"/>
        <w:ind w:firstLine="480" w:firstLineChars="200"/>
        <w:rPr>
          <w:rFonts w:hint="eastAsia" w:ascii="宋体" w:hAnsi="宋体" w:cs="宋体"/>
          <w:sz w:val="24"/>
        </w:rPr>
      </w:pPr>
      <w:r>
        <w:rPr>
          <w:rFonts w:hint="eastAsia" w:ascii="宋体" w:hAnsi="宋体" w:cs="宋体"/>
          <w:sz w:val="24"/>
        </w:rPr>
        <w:t>——不包含单价500元以上的维修物料。</w:t>
      </w:r>
    </w:p>
    <w:p w14:paraId="70536111">
      <w:pPr>
        <w:pStyle w:val="3"/>
        <w:numPr>
          <w:ilvl w:val="0"/>
          <w:numId w:val="1"/>
        </w:numPr>
        <w:rPr>
          <w:rFonts w:hint="eastAsia" w:ascii="宋体" w:hAnsi="宋体" w:cs="宋体"/>
          <w:sz w:val="24"/>
        </w:rPr>
      </w:pPr>
      <w:r>
        <w:rPr>
          <w:rFonts w:hint="eastAsia" w:ascii="宋体" w:hAnsi="宋体" w:cs="宋体"/>
          <w:sz w:val="24"/>
        </w:rPr>
        <w:t>监控系统维护保养：</w:t>
      </w:r>
    </w:p>
    <w:p w14:paraId="214BE984">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每季度</w:t>
      </w:r>
      <w:r>
        <w:rPr>
          <w:rFonts w:hint="eastAsia" w:ascii="宋体" w:hAnsi="宋体" w:cs="宋体"/>
          <w:sz w:val="24"/>
        </w:rPr>
        <w:t>安排专业人员进行监控</w:t>
      </w:r>
      <w:r>
        <w:rPr>
          <w:rFonts w:hint="eastAsia" w:ascii="宋体" w:hAnsi="宋体" w:cs="宋体"/>
          <w:sz w:val="24"/>
          <w:lang w:eastAsia="zh-CN"/>
        </w:rPr>
        <w:t>系统</w:t>
      </w:r>
      <w:r>
        <w:rPr>
          <w:rFonts w:hint="eastAsia" w:ascii="宋体" w:hAnsi="宋体" w:cs="宋体"/>
          <w:sz w:val="24"/>
        </w:rPr>
        <w:t>设施设备维护保养，并出具报告；</w:t>
      </w:r>
    </w:p>
    <w:p w14:paraId="20CB7CC0">
      <w:pPr>
        <w:spacing w:line="360" w:lineRule="auto"/>
        <w:ind w:firstLine="480" w:firstLineChars="200"/>
        <w:rPr>
          <w:rFonts w:hint="eastAsia" w:ascii="宋体" w:hAnsi="宋体" w:cs="宋体"/>
          <w:sz w:val="24"/>
        </w:rPr>
      </w:pPr>
      <w:r>
        <w:rPr>
          <w:rFonts w:hint="eastAsia" w:ascii="宋体" w:hAnsi="宋体" w:cs="宋体"/>
          <w:sz w:val="24"/>
        </w:rPr>
        <w:t>——安排专业人员对系统设备进行除尘、维护、对线路和设施设备进行维修更换；</w:t>
      </w:r>
    </w:p>
    <w:p w14:paraId="3B5DEDB1">
      <w:pPr>
        <w:spacing w:line="360" w:lineRule="auto"/>
        <w:ind w:firstLine="480" w:firstLineChars="200"/>
        <w:rPr>
          <w:rFonts w:hint="eastAsia" w:ascii="宋体" w:hAnsi="宋体" w:cs="宋体"/>
          <w:sz w:val="24"/>
        </w:rPr>
      </w:pPr>
      <w:r>
        <w:rPr>
          <w:rFonts w:hint="eastAsia" w:ascii="宋体" w:hAnsi="宋体" w:cs="宋体"/>
          <w:sz w:val="24"/>
        </w:rPr>
        <w:t>——不包含单价500元以上的维修物料。</w:t>
      </w:r>
    </w:p>
    <w:p w14:paraId="1FE30E2B">
      <w:pPr>
        <w:spacing w:line="250" w:lineRule="exact"/>
        <w:rPr>
          <w:rFonts w:hint="eastAsia" w:ascii="宋体" w:hAnsi="宋体" w:cs="宋体"/>
          <w:color w:val="000000"/>
          <w:sz w:val="24"/>
          <w:highlight w:val="yellow"/>
        </w:rPr>
      </w:pPr>
    </w:p>
    <w:p w14:paraId="7C6433DD">
      <w:pPr>
        <w:spacing w:line="360" w:lineRule="auto"/>
        <w:ind w:firstLine="480" w:firstLineChars="200"/>
        <w:rPr>
          <w:rFonts w:hint="eastAsia" w:ascii="宋体" w:hAnsi="宋体" w:cs="宋体"/>
          <w:sz w:val="24"/>
        </w:rPr>
      </w:pPr>
      <w:r>
        <w:rPr>
          <w:rFonts w:hint="eastAsia" w:ascii="宋体" w:hAnsi="宋体" w:cs="宋体"/>
          <w:sz w:val="24"/>
        </w:rPr>
        <w:t>（三）安保消防管理</w:t>
      </w:r>
    </w:p>
    <w:p w14:paraId="264005AD">
      <w:pPr>
        <w:spacing w:line="360" w:lineRule="auto"/>
        <w:ind w:firstLine="480" w:firstLineChars="200"/>
        <w:rPr>
          <w:rFonts w:hint="eastAsia" w:ascii="宋体" w:hAnsi="宋体" w:cs="宋体"/>
          <w:sz w:val="24"/>
        </w:rPr>
      </w:pPr>
      <w:r>
        <w:rPr>
          <w:rFonts w:hint="eastAsia" w:ascii="宋体" w:hAnsi="宋体" w:cs="宋体"/>
          <w:sz w:val="24"/>
        </w:rPr>
        <w:t>1、秩序维护</w:t>
      </w:r>
    </w:p>
    <w:p w14:paraId="412A5D14">
      <w:pPr>
        <w:spacing w:line="360" w:lineRule="auto"/>
        <w:ind w:firstLine="480" w:firstLineChars="200"/>
        <w:rPr>
          <w:rFonts w:hint="eastAsia" w:ascii="宋体" w:hAnsi="宋体" w:cs="宋体"/>
          <w:sz w:val="24"/>
        </w:rPr>
      </w:pPr>
      <w:r>
        <w:rPr>
          <w:rFonts w:hint="eastAsia" w:ascii="宋体" w:hAnsi="宋体" w:cs="宋体"/>
          <w:sz w:val="24"/>
        </w:rPr>
        <w:t>——门卫服务。秩序维护员按采购方要求做好出入口的值守、验证、检查登记等</w:t>
      </w:r>
      <w:r>
        <w:rPr>
          <w:rFonts w:hint="eastAsia" w:ascii="宋体" w:hAnsi="宋体" w:cs="宋体"/>
          <w:sz w:val="24"/>
          <w:lang w:eastAsia="zh-CN"/>
        </w:rPr>
        <w:t>工作</w:t>
      </w:r>
      <w:r>
        <w:rPr>
          <w:rFonts w:hint="eastAsia" w:ascii="宋体" w:hAnsi="宋体" w:cs="宋体"/>
          <w:sz w:val="24"/>
        </w:rPr>
        <w:t>，维护项目范围内的治安安全，防止采购人财物的流失及违禁物品的流入；做好安全防范工作；遇有重要活动或演出时，按照采购人安排配合完成相关工作；了解区域内的环境状况和安全措施；熟练使用本岗位配备的各种器械及工具装备； 遵守保密制度规定，定期进行保密教育。</w:t>
      </w:r>
    </w:p>
    <w:p w14:paraId="7173A54E">
      <w:pPr>
        <w:spacing w:line="360" w:lineRule="auto"/>
        <w:ind w:firstLine="480" w:firstLineChars="200"/>
        <w:rPr>
          <w:rFonts w:hint="eastAsia" w:ascii="宋体" w:hAnsi="宋体" w:cs="宋体"/>
          <w:sz w:val="24"/>
        </w:rPr>
      </w:pPr>
      <w:r>
        <w:rPr>
          <w:rFonts w:hint="eastAsia" w:ascii="宋体" w:hAnsi="宋体" w:cs="宋体"/>
          <w:sz w:val="24"/>
        </w:rPr>
        <w:t>——巡逻服务。秩序维护员通过对特定区域、地段和目标</w:t>
      </w:r>
      <w:r>
        <w:rPr>
          <w:rFonts w:hint="eastAsia" w:ascii="宋体" w:hAnsi="宋体" w:cs="宋体"/>
          <w:sz w:val="24"/>
          <w:lang w:eastAsia="zh-CN"/>
        </w:rPr>
        <w:t>进行</w:t>
      </w:r>
      <w:r>
        <w:rPr>
          <w:rFonts w:hint="eastAsia" w:ascii="宋体" w:hAnsi="宋体" w:cs="宋体"/>
          <w:sz w:val="24"/>
        </w:rPr>
        <w:t>巡视检查、警戒；检查、发现、报告并及时消除各种安全隐患。防止火灾、爆炸等事故或抢劫、盗窃等不法侵害；在巡逻过程中，对</w:t>
      </w:r>
      <w:r>
        <w:rPr>
          <w:rFonts w:hint="eastAsia" w:ascii="宋体" w:hAnsi="宋体" w:cs="宋体"/>
          <w:sz w:val="24"/>
          <w:lang w:eastAsia="zh-CN"/>
        </w:rPr>
        <w:t>已经</w:t>
      </w:r>
      <w:r>
        <w:rPr>
          <w:rFonts w:hint="eastAsia" w:ascii="宋体" w:hAnsi="宋体" w:cs="宋体"/>
          <w:sz w:val="24"/>
        </w:rPr>
        <w:t>发生的不法侵害案件或治安灾害事故，应及时报告上级主管部门和公安机关，并采取相应措施保护现场；按规定做好巡逻记录；执行巡逻任务的秩序维护员，熟练掌握处置一般问题和紧急情况的方法，自身解决不了的，能及时、准确报告；遇有正在实施的不法侵害行为时，应迅速报告，并依法采取必要措施予以制止，期间防止其行凶、自杀或逃跑。遇有火灾、爆炸等事故，应立即报警，并及时通知甲方单位，采取措施防止事态扩大。要积极协助抢救受伤人员，并做好保护现场工作。</w:t>
      </w:r>
    </w:p>
    <w:p w14:paraId="6472CF6C">
      <w:pPr>
        <w:spacing w:line="360" w:lineRule="auto"/>
        <w:ind w:firstLine="480" w:firstLineChars="200"/>
        <w:rPr>
          <w:rFonts w:hint="eastAsia" w:ascii="宋体" w:hAnsi="宋体" w:cs="宋体"/>
          <w:sz w:val="24"/>
        </w:rPr>
      </w:pPr>
      <w:r>
        <w:rPr>
          <w:rFonts w:hint="eastAsia" w:ascii="宋体" w:hAnsi="宋体" w:cs="宋体"/>
          <w:sz w:val="24"/>
        </w:rPr>
        <w:t>——监控安防。监视监控设施应 24 小时进行值班值守，保持完整的监控记录，监控中心收到火情、险情及其他异常情况报警信号后，应按流程规定及时向有关人员或部门报告，并安排保安人员及时赶到现场进行前期处理；保障治安电话、紧急救援电话畅通，接听及时；不得泄露和传播监控录像内容，非经主管部门领导批准和相关查看手续准予，不外借录像资料；按规定填写值班记录</w:t>
      </w:r>
    </w:p>
    <w:p w14:paraId="77F0BD57">
      <w:pPr>
        <w:spacing w:line="360" w:lineRule="auto"/>
        <w:ind w:firstLine="480" w:firstLineChars="200"/>
        <w:rPr>
          <w:rFonts w:hint="eastAsia" w:ascii="宋体" w:hAnsi="宋体" w:cs="宋体"/>
          <w:sz w:val="24"/>
        </w:rPr>
      </w:pPr>
      <w:r>
        <w:rPr>
          <w:rFonts w:hint="eastAsia" w:ascii="宋体" w:hAnsi="宋体" w:cs="宋体"/>
          <w:sz w:val="24"/>
        </w:rPr>
        <w:t>2、消防安全</w:t>
      </w:r>
    </w:p>
    <w:p w14:paraId="202739E4">
      <w:pPr>
        <w:spacing w:line="360" w:lineRule="auto"/>
        <w:ind w:firstLine="480" w:firstLineChars="200"/>
        <w:rPr>
          <w:rFonts w:hint="eastAsia" w:ascii="宋体" w:hAnsi="宋体" w:cs="宋体"/>
          <w:sz w:val="24"/>
        </w:rPr>
      </w:pPr>
      <w:r>
        <w:rPr>
          <w:rFonts w:hint="eastAsia" w:ascii="宋体" w:hAnsi="宋体" w:cs="宋体"/>
          <w:sz w:val="24"/>
        </w:rPr>
        <w:t>——按要求对消防控制设施进行24小时双人值班值守，值守人员要具有相应的中级资格证书。</w:t>
      </w:r>
    </w:p>
    <w:p w14:paraId="3F76BA81">
      <w:pPr>
        <w:spacing w:line="360" w:lineRule="auto"/>
        <w:ind w:firstLine="480" w:firstLineChars="200"/>
        <w:rPr>
          <w:rFonts w:hint="eastAsia" w:ascii="宋体" w:hAnsi="宋体" w:cs="宋体"/>
          <w:sz w:val="24"/>
        </w:rPr>
      </w:pPr>
      <w:r>
        <w:rPr>
          <w:rFonts w:hint="eastAsia" w:ascii="宋体" w:hAnsi="宋体" w:cs="宋体"/>
          <w:sz w:val="24"/>
        </w:rPr>
        <w:t>——建立消防设备设施台账，了解掌握消防设备设施使用状态，确保消防通道畅通</w:t>
      </w:r>
    </w:p>
    <w:p w14:paraId="08B1A62F">
      <w:pPr>
        <w:spacing w:line="360" w:lineRule="auto"/>
        <w:ind w:firstLine="480" w:firstLineChars="200"/>
        <w:rPr>
          <w:rFonts w:hint="eastAsia" w:ascii="宋体" w:hAnsi="宋体" w:cs="宋体"/>
          <w:sz w:val="24"/>
        </w:rPr>
      </w:pPr>
      <w:r>
        <w:rPr>
          <w:rFonts w:hint="eastAsia" w:ascii="宋体" w:hAnsi="宋体" w:cs="宋体"/>
          <w:sz w:val="24"/>
        </w:rPr>
        <w:t>——做好消防器材、标识标牌的日常检查与更新统计工作</w:t>
      </w:r>
    </w:p>
    <w:p w14:paraId="11CA55BA">
      <w:pPr>
        <w:spacing w:line="360" w:lineRule="auto"/>
        <w:ind w:firstLine="480" w:firstLineChars="200"/>
        <w:rPr>
          <w:rFonts w:hint="eastAsia" w:ascii="宋体" w:hAnsi="宋体" w:cs="宋体"/>
          <w:sz w:val="24"/>
        </w:rPr>
      </w:pPr>
      <w:r>
        <w:rPr>
          <w:rFonts w:hint="eastAsia" w:ascii="宋体" w:hAnsi="宋体" w:cs="宋体"/>
          <w:sz w:val="24"/>
        </w:rPr>
        <w:t>——定期开展消防培训和演习，签订安全责任书，保证值守人员掌握基本消防技能、熟练掌握防火、灭火知识、消防安全四个能力与消防安全四个知道及消防器材的使用方法，有自防自救能力</w:t>
      </w:r>
    </w:p>
    <w:p w14:paraId="4019398A">
      <w:pPr>
        <w:spacing w:line="360" w:lineRule="auto"/>
        <w:ind w:firstLine="480" w:firstLineChars="200"/>
        <w:rPr>
          <w:rFonts w:hint="eastAsia" w:ascii="宋体" w:hAnsi="宋体" w:cs="宋体"/>
          <w:sz w:val="24"/>
        </w:rPr>
      </w:pPr>
      <w:r>
        <w:rPr>
          <w:rFonts w:hint="eastAsia" w:ascii="宋体" w:hAnsi="宋体" w:cs="宋体"/>
          <w:sz w:val="24"/>
        </w:rPr>
        <w:t>——值守人员为第一义务消防员，具备应急突发事件处理能力</w:t>
      </w:r>
    </w:p>
    <w:p w14:paraId="3C0FBBD2">
      <w:pPr>
        <w:spacing w:line="360" w:lineRule="auto"/>
        <w:ind w:firstLine="480" w:firstLineChars="200"/>
        <w:rPr>
          <w:rFonts w:hint="eastAsia" w:ascii="宋体" w:hAnsi="宋体" w:cs="宋体"/>
          <w:sz w:val="24"/>
        </w:rPr>
      </w:pPr>
      <w:r>
        <w:rPr>
          <w:rFonts w:hint="eastAsia" w:ascii="宋体" w:hAnsi="宋体" w:cs="宋体"/>
          <w:sz w:val="24"/>
        </w:rPr>
        <w:t>——针对火灾、治安以及公共安全卫生制定各类应急预案，落实到位，及时报告，协助相关部门及人员采取应对措施。</w:t>
      </w:r>
    </w:p>
    <w:p w14:paraId="0E26D7C8">
      <w:pPr>
        <w:spacing w:line="360" w:lineRule="auto"/>
        <w:ind w:firstLine="480" w:firstLineChars="200"/>
        <w:rPr>
          <w:rFonts w:hint="eastAsia" w:ascii="宋体" w:hAnsi="宋体" w:cs="宋体"/>
          <w:sz w:val="24"/>
        </w:rPr>
      </w:pPr>
      <w:r>
        <w:rPr>
          <w:rFonts w:hint="eastAsia" w:ascii="宋体" w:hAnsi="宋体" w:cs="宋体"/>
          <w:sz w:val="24"/>
        </w:rPr>
        <w:t>——按照国家有关规范要求定期对消防设备设施进行维护保养，定期对灭火器进行检测，每年进行一次消防电气检测，并形成相应的保养记录和检测报告。</w:t>
      </w:r>
    </w:p>
    <w:p w14:paraId="50E52C53">
      <w:pPr>
        <w:spacing w:line="360" w:lineRule="auto"/>
        <w:ind w:firstLine="480" w:firstLineChars="200"/>
        <w:rPr>
          <w:rFonts w:hint="eastAsia" w:ascii="宋体" w:hAnsi="宋体" w:cs="宋体"/>
          <w:sz w:val="24"/>
        </w:rPr>
      </w:pPr>
      <w:r>
        <w:rPr>
          <w:rFonts w:hint="eastAsia" w:ascii="宋体" w:hAnsi="宋体" w:cs="宋体"/>
          <w:sz w:val="24"/>
        </w:rPr>
        <w:t>3、紧急情况的处置</w:t>
      </w:r>
    </w:p>
    <w:p w14:paraId="53B15222">
      <w:pPr>
        <w:spacing w:line="360" w:lineRule="auto"/>
        <w:ind w:firstLine="480" w:firstLineChars="200"/>
        <w:rPr>
          <w:rFonts w:hint="eastAsia" w:ascii="宋体" w:hAnsi="宋体" w:cs="宋体"/>
          <w:sz w:val="24"/>
        </w:rPr>
      </w:pPr>
      <w:r>
        <w:rPr>
          <w:rFonts w:hint="eastAsia" w:ascii="宋体" w:hAnsi="宋体" w:cs="宋体"/>
          <w:sz w:val="24"/>
        </w:rPr>
        <w:t>当发生干扰、破坏采购人正常的生产、生活、工作秩序的特殊情况时，秩序维护员应按照应急工作预案，迅速将有关情况报告采购人或当地公安机关。协助做好疏导工作，维护正常秩序。</w:t>
      </w:r>
    </w:p>
    <w:p w14:paraId="537DEABF">
      <w:pPr>
        <w:spacing w:line="250" w:lineRule="exact"/>
        <w:ind w:left="480"/>
        <w:rPr>
          <w:rFonts w:hint="eastAsia" w:ascii="宋体" w:hAnsi="宋体" w:cs="宋体"/>
          <w:color w:val="000000"/>
          <w:sz w:val="24"/>
          <w:highlight w:val="yellow"/>
        </w:rPr>
      </w:pPr>
    </w:p>
    <w:p w14:paraId="011B01E4">
      <w:pPr>
        <w:spacing w:line="250" w:lineRule="exact"/>
        <w:ind w:left="480"/>
        <w:rPr>
          <w:rFonts w:hint="eastAsia" w:ascii="宋体" w:hAnsi="宋体" w:cs="宋体"/>
          <w:color w:val="000000"/>
          <w:sz w:val="24"/>
          <w:highlight w:val="yellow"/>
        </w:rPr>
      </w:pPr>
    </w:p>
    <w:p w14:paraId="227B0619">
      <w:pPr>
        <w:spacing w:line="360" w:lineRule="auto"/>
        <w:ind w:firstLine="480" w:firstLineChars="200"/>
        <w:rPr>
          <w:rFonts w:hint="eastAsia" w:ascii="宋体" w:hAnsi="宋体" w:cs="宋体"/>
          <w:sz w:val="24"/>
        </w:rPr>
      </w:pPr>
      <w:r>
        <w:rPr>
          <w:rFonts w:hint="eastAsia" w:ascii="宋体" w:hAnsi="宋体" w:cs="宋体"/>
          <w:sz w:val="24"/>
        </w:rPr>
        <w:t>（四）环境保洁服务</w:t>
      </w:r>
    </w:p>
    <w:p w14:paraId="05E413D4">
      <w:pPr>
        <w:spacing w:line="360" w:lineRule="auto"/>
        <w:ind w:firstLine="480" w:firstLineChars="200"/>
        <w:rPr>
          <w:rFonts w:hint="eastAsia" w:ascii="宋体" w:hAnsi="宋体" w:cs="宋体"/>
          <w:sz w:val="24"/>
        </w:rPr>
      </w:pPr>
      <w:r>
        <w:rPr>
          <w:rFonts w:hint="eastAsia" w:ascii="宋体" w:hAnsi="宋体" w:cs="宋体"/>
          <w:sz w:val="24"/>
        </w:rPr>
        <w:t>1、保洁服务</w:t>
      </w:r>
    </w:p>
    <w:p w14:paraId="2864857F">
      <w:pPr>
        <w:spacing w:line="360" w:lineRule="auto"/>
        <w:ind w:firstLine="480" w:firstLineChars="200"/>
        <w:rPr>
          <w:rFonts w:hint="eastAsia" w:ascii="宋体" w:hAnsi="宋体" w:cs="宋体"/>
          <w:sz w:val="24"/>
        </w:rPr>
      </w:pPr>
      <w:r>
        <w:rPr>
          <w:rFonts w:hint="eastAsia" w:ascii="宋体" w:hAnsi="宋体" w:cs="宋体"/>
          <w:sz w:val="24"/>
        </w:rPr>
        <w:t>——一般要求。卫生设施完备、清洁、无异味，垃圾实施分类管理；明确清洁人员责任范围，实行标准化清洁；垃圾分类，日产日清，定期消毒灭杀；房屋共用部位保持清洁，无擅自占用和堆放杂物；清洁工具分区分类定点摆放，整齐、干净；保洁服务人员岗前培训工作到位，个人卫生保持良好；建立保洁、消杀档案，填写工作记录。</w:t>
      </w:r>
    </w:p>
    <w:p w14:paraId="613B2465">
      <w:pPr>
        <w:spacing w:line="360" w:lineRule="auto"/>
        <w:ind w:firstLine="480" w:firstLineChars="200"/>
        <w:rPr>
          <w:rFonts w:hint="eastAsia" w:ascii="宋体" w:hAnsi="宋体" w:cs="宋体"/>
          <w:sz w:val="24"/>
        </w:rPr>
      </w:pPr>
      <w:r>
        <w:rPr>
          <w:rFonts w:hint="eastAsia" w:ascii="宋体" w:hAnsi="宋体" w:cs="宋体"/>
          <w:sz w:val="24"/>
        </w:rPr>
        <w:t>——保洁物料：按150人演出标准进行准备。</w:t>
      </w:r>
    </w:p>
    <w:p w14:paraId="77D6D695">
      <w:pPr>
        <w:spacing w:line="360" w:lineRule="auto"/>
        <w:ind w:firstLine="480" w:firstLineChars="200"/>
        <w:rPr>
          <w:rFonts w:hint="eastAsia" w:ascii="宋体" w:hAnsi="宋体" w:cs="宋体"/>
          <w:sz w:val="24"/>
        </w:rPr>
      </w:pPr>
      <w:r>
        <w:rPr>
          <w:rFonts w:hint="eastAsia" w:ascii="宋体" w:hAnsi="宋体" w:cs="宋体"/>
          <w:sz w:val="24"/>
        </w:rPr>
        <w:t>——垃圾清运。垃圾应分类管理，最大限度地实现垃圾资源利用，减少垃圾处置量； 做好垃圾分类宣传，倡导绿色环保理念，实现垃圾分类投放；根据实际情况，按照可回收物、有害垃圾、厨余垃圾（湿垃圾）、其他垃圾（干垃圾）分别设置垃圾桶，实现分类储存；垃圾收集严格按照分类原则，实现垃圾分类清运。</w:t>
      </w:r>
    </w:p>
    <w:p w14:paraId="47C87FE4">
      <w:pPr>
        <w:spacing w:line="360" w:lineRule="auto"/>
        <w:ind w:firstLine="480" w:firstLineChars="200"/>
        <w:rPr>
          <w:rFonts w:hint="eastAsia" w:ascii="宋体" w:hAnsi="宋体" w:cs="宋体"/>
          <w:sz w:val="24"/>
        </w:rPr>
      </w:pPr>
      <w:r>
        <w:rPr>
          <w:rFonts w:hint="eastAsia" w:ascii="宋体" w:hAnsi="宋体" w:cs="宋体"/>
          <w:sz w:val="24"/>
        </w:rPr>
        <w:t>——保洁服务标准：</w:t>
      </w:r>
    </w:p>
    <w:p w14:paraId="128A551C">
      <w:pPr>
        <w:spacing w:line="360" w:lineRule="auto"/>
        <w:ind w:firstLine="480" w:firstLineChars="200"/>
        <w:rPr>
          <w:rFonts w:hint="eastAsia" w:ascii="宋体" w:hAnsi="宋体" w:cs="宋体"/>
          <w:sz w:val="24"/>
        </w:rPr>
      </w:pPr>
      <w:r>
        <w:rPr>
          <w:rFonts w:hint="eastAsia" w:ascii="宋体" w:hAnsi="宋体" w:cs="宋体"/>
          <w:sz w:val="24"/>
        </w:rPr>
        <w:t>室内地面：经清洗和综合保洁后，表面做到干净、无杂物，无水迹、污迹，光亮（或材料本色）。</w:t>
      </w:r>
    </w:p>
    <w:p w14:paraId="775AC5F4">
      <w:pPr>
        <w:spacing w:line="360" w:lineRule="auto"/>
        <w:ind w:firstLine="480" w:firstLineChars="200"/>
        <w:rPr>
          <w:rFonts w:hint="eastAsia" w:ascii="宋体" w:hAnsi="宋体" w:cs="宋体"/>
          <w:sz w:val="24"/>
        </w:rPr>
      </w:pPr>
      <w:r>
        <w:rPr>
          <w:rFonts w:hint="eastAsia" w:ascii="宋体" w:hAnsi="宋体" w:cs="宋体"/>
          <w:sz w:val="24"/>
        </w:rPr>
        <w:t>墙面：无污迹，无脚印，无积尘。</w:t>
      </w:r>
    </w:p>
    <w:p w14:paraId="511168FC">
      <w:pPr>
        <w:spacing w:line="360" w:lineRule="auto"/>
        <w:ind w:firstLine="480" w:firstLineChars="200"/>
        <w:rPr>
          <w:rFonts w:hint="eastAsia" w:ascii="宋体" w:hAnsi="宋体" w:cs="宋体"/>
          <w:sz w:val="24"/>
        </w:rPr>
      </w:pPr>
      <w:r>
        <w:rPr>
          <w:rFonts w:hint="eastAsia" w:ascii="宋体" w:hAnsi="宋体" w:cs="宋体"/>
          <w:sz w:val="24"/>
        </w:rPr>
        <w:t>桌面干净，无手印，无水迹。</w:t>
      </w:r>
    </w:p>
    <w:p w14:paraId="39A52DDF">
      <w:pPr>
        <w:spacing w:line="360" w:lineRule="auto"/>
        <w:ind w:firstLine="480" w:firstLineChars="200"/>
        <w:rPr>
          <w:rFonts w:hint="eastAsia" w:ascii="宋体" w:hAnsi="宋体" w:cs="宋体"/>
          <w:sz w:val="24"/>
        </w:rPr>
      </w:pPr>
      <w:r>
        <w:rPr>
          <w:rFonts w:hint="eastAsia" w:ascii="宋体" w:hAnsi="宋体" w:cs="宋体"/>
          <w:sz w:val="24"/>
        </w:rPr>
        <w:t>热水间地面干净、干燥，墙面洁净，无灰尘，热水机洁净、光亮，物品摆放整齐。</w:t>
      </w:r>
    </w:p>
    <w:p w14:paraId="6E3782A5">
      <w:pPr>
        <w:spacing w:line="360" w:lineRule="auto"/>
        <w:ind w:firstLine="480" w:firstLineChars="200"/>
        <w:rPr>
          <w:rFonts w:hint="eastAsia" w:ascii="宋体" w:hAnsi="宋体" w:cs="宋体"/>
          <w:sz w:val="24"/>
        </w:rPr>
      </w:pPr>
      <w:r>
        <w:rPr>
          <w:rFonts w:hint="eastAsia" w:ascii="宋体" w:hAnsi="宋体" w:cs="宋体"/>
          <w:sz w:val="24"/>
        </w:rPr>
        <w:t>各办公区域每天定时清洁。地面、通道墙面洁净无灰尘，无污点，办公桌面无污物、灰尘，垃圾桶无大量垃圾和污物。</w:t>
      </w:r>
    </w:p>
    <w:p w14:paraId="1E413D21">
      <w:pPr>
        <w:spacing w:line="360" w:lineRule="auto"/>
        <w:ind w:firstLine="480" w:firstLineChars="200"/>
        <w:rPr>
          <w:rFonts w:hint="eastAsia" w:ascii="宋体" w:hAnsi="宋体" w:cs="宋体"/>
          <w:sz w:val="24"/>
        </w:rPr>
      </w:pPr>
      <w:r>
        <w:rPr>
          <w:rFonts w:hint="eastAsia" w:ascii="宋体" w:hAnsi="宋体" w:cs="宋体"/>
          <w:sz w:val="24"/>
        </w:rPr>
        <w:t>玻璃在清洁后，保持其光亮，无水印、手印和别的污迹。</w:t>
      </w:r>
    </w:p>
    <w:p w14:paraId="4526EBA6">
      <w:pPr>
        <w:spacing w:line="360" w:lineRule="auto"/>
        <w:ind w:firstLine="480" w:firstLineChars="200"/>
        <w:rPr>
          <w:rFonts w:hint="eastAsia" w:ascii="宋体" w:hAnsi="宋体" w:cs="宋体"/>
          <w:sz w:val="24"/>
        </w:rPr>
      </w:pPr>
      <w:r>
        <w:rPr>
          <w:rFonts w:hint="eastAsia" w:ascii="宋体" w:hAnsi="宋体" w:cs="宋体"/>
          <w:sz w:val="24"/>
        </w:rPr>
        <w:t>——遇有重要接待或演出活动时，保洁人员要随时待命，演出前、演出结束后要及时对相关区域进行清洁，确保环境清洁。</w:t>
      </w:r>
    </w:p>
    <w:p w14:paraId="033B6FA5">
      <w:pPr>
        <w:spacing w:line="360" w:lineRule="auto"/>
        <w:ind w:firstLine="480" w:firstLineChars="200"/>
        <w:rPr>
          <w:rFonts w:hint="eastAsia" w:ascii="宋体" w:hAnsi="宋体" w:cs="宋体"/>
          <w:sz w:val="24"/>
        </w:rPr>
      </w:pPr>
      <w:r>
        <w:rPr>
          <w:rFonts w:hint="eastAsia" w:ascii="宋体" w:hAnsi="宋体" w:cs="宋体"/>
          <w:sz w:val="24"/>
        </w:rPr>
        <w:t>2、有害生物防治服务</w:t>
      </w:r>
    </w:p>
    <w:p w14:paraId="0B7995B0">
      <w:pPr>
        <w:spacing w:line="360" w:lineRule="auto"/>
        <w:ind w:firstLine="480" w:firstLineChars="200"/>
        <w:rPr>
          <w:rFonts w:hint="eastAsia" w:ascii="宋体" w:hAnsi="宋体" w:cs="宋体"/>
          <w:sz w:val="24"/>
        </w:rPr>
      </w:pPr>
      <w:r>
        <w:rPr>
          <w:rFonts w:hint="eastAsia" w:ascii="宋体" w:hAnsi="宋体" w:cs="宋体"/>
          <w:sz w:val="24"/>
        </w:rPr>
        <w:t>——按季度，定期对服务范围内的蚊虫、老鼠等四害进行消杀治理，遇有重大活动期间需加大消杀频次，确保观众及嘉宾观演时的良好体验。</w:t>
      </w:r>
    </w:p>
    <w:p w14:paraId="3F184B5C">
      <w:pPr>
        <w:spacing w:line="360" w:lineRule="auto"/>
        <w:ind w:firstLine="480" w:firstLineChars="200"/>
        <w:rPr>
          <w:rFonts w:hint="eastAsia" w:ascii="宋体" w:hAnsi="宋体" w:cs="宋体"/>
          <w:sz w:val="24"/>
        </w:rPr>
      </w:pPr>
      <w:r>
        <w:rPr>
          <w:rFonts w:hint="eastAsia" w:ascii="宋体" w:hAnsi="宋体" w:cs="宋体"/>
          <w:sz w:val="24"/>
        </w:rPr>
        <w:t>3、绿植养护服务</w:t>
      </w:r>
    </w:p>
    <w:p w14:paraId="285627CA">
      <w:pPr>
        <w:spacing w:line="360" w:lineRule="auto"/>
        <w:ind w:firstLine="480" w:firstLineChars="200"/>
        <w:rPr>
          <w:rFonts w:hint="eastAsia" w:ascii="宋体" w:hAnsi="宋体" w:cs="宋体"/>
          <w:sz w:val="24"/>
        </w:rPr>
      </w:pPr>
      <w:r>
        <w:rPr>
          <w:rFonts w:hint="eastAsia" w:ascii="宋体" w:hAnsi="宋体" w:cs="宋体"/>
          <w:sz w:val="24"/>
        </w:rPr>
        <w:t>——对服务范围内的室外绿植养护和室内绿植租摆提供服务，保持项目整体的景观效果。绿化面积约8.77m²。</w:t>
      </w:r>
    </w:p>
    <w:p w14:paraId="59951357">
      <w:pPr>
        <w:spacing w:line="250" w:lineRule="exact"/>
        <w:ind w:left="480"/>
        <w:rPr>
          <w:rFonts w:hint="eastAsia" w:ascii="宋体" w:hAnsi="宋体" w:cs="宋体"/>
          <w:color w:val="000000"/>
          <w:sz w:val="24"/>
          <w:highlight w:val="yellow"/>
        </w:rPr>
      </w:pPr>
    </w:p>
    <w:p w14:paraId="3C917559">
      <w:pPr>
        <w:spacing w:line="360" w:lineRule="auto"/>
        <w:ind w:firstLine="480" w:firstLineChars="200"/>
        <w:rPr>
          <w:rFonts w:hint="eastAsia" w:ascii="宋体" w:hAnsi="宋体" w:cs="宋体"/>
          <w:sz w:val="24"/>
        </w:rPr>
      </w:pPr>
      <w:r>
        <w:rPr>
          <w:rFonts w:hint="eastAsia" w:ascii="宋体" w:hAnsi="宋体" w:cs="宋体"/>
          <w:sz w:val="24"/>
        </w:rPr>
        <w:t>（五）突发事件应急管理</w:t>
      </w:r>
    </w:p>
    <w:p w14:paraId="12E90084">
      <w:pPr>
        <w:spacing w:line="360" w:lineRule="auto"/>
        <w:ind w:firstLine="480" w:firstLineChars="200"/>
        <w:rPr>
          <w:rFonts w:hint="eastAsia" w:ascii="宋体" w:hAnsi="宋体" w:cs="宋体"/>
          <w:sz w:val="24"/>
        </w:rPr>
      </w:pPr>
      <w:r>
        <w:rPr>
          <w:rFonts w:hint="eastAsia" w:ascii="宋体" w:hAnsi="宋体" w:cs="宋体"/>
          <w:sz w:val="24"/>
        </w:rPr>
        <w:t>1、重点部位及安全隐患排查</w:t>
      </w:r>
    </w:p>
    <w:p w14:paraId="1C55BFF3">
      <w:pPr>
        <w:spacing w:line="360" w:lineRule="auto"/>
        <w:ind w:firstLine="480" w:firstLineChars="200"/>
        <w:rPr>
          <w:rFonts w:hint="eastAsia" w:ascii="宋体" w:hAnsi="宋体" w:cs="宋体"/>
          <w:sz w:val="24"/>
        </w:rPr>
      </w:pPr>
      <w:r>
        <w:rPr>
          <w:rFonts w:hint="eastAsia" w:ascii="宋体" w:hAnsi="宋体" w:cs="宋体"/>
          <w:sz w:val="24"/>
        </w:rPr>
        <w:t>——结合本项目的实际情况，对重点部位及危险隐患定期进行排查，并建立清单/台账。</w:t>
      </w:r>
    </w:p>
    <w:p w14:paraId="5D4A7C52">
      <w:pPr>
        <w:spacing w:line="360" w:lineRule="auto"/>
        <w:ind w:firstLine="480" w:firstLineChars="200"/>
        <w:rPr>
          <w:rFonts w:hint="eastAsia" w:ascii="宋体" w:hAnsi="宋体" w:cs="宋体"/>
          <w:sz w:val="24"/>
        </w:rPr>
      </w:pPr>
      <w:r>
        <w:rPr>
          <w:rFonts w:hint="eastAsia" w:ascii="宋体" w:hAnsi="宋体" w:cs="宋体"/>
          <w:sz w:val="24"/>
        </w:rPr>
        <w:t>——应对危险隐患进行风险分析，制定相应措施进行控制或整改并定期监控。</w:t>
      </w:r>
    </w:p>
    <w:p w14:paraId="54F2108B">
      <w:pPr>
        <w:spacing w:line="360" w:lineRule="auto"/>
        <w:ind w:firstLine="480" w:firstLineChars="200"/>
        <w:rPr>
          <w:rFonts w:hint="eastAsia" w:ascii="宋体" w:hAnsi="宋体" w:cs="宋体"/>
          <w:sz w:val="24"/>
        </w:rPr>
      </w:pPr>
      <w:r>
        <w:rPr>
          <w:rFonts w:hint="eastAsia" w:ascii="宋体" w:hAnsi="宋体" w:cs="宋体"/>
          <w:sz w:val="24"/>
        </w:rPr>
        <w:t>——随着设施设备、服务内容的变化，及时更新清单/台账,使风险隐患始终处于受控状态。</w:t>
      </w:r>
    </w:p>
    <w:p w14:paraId="3B8DEE11">
      <w:pPr>
        <w:spacing w:line="360" w:lineRule="auto"/>
        <w:ind w:firstLine="480" w:firstLineChars="200"/>
        <w:rPr>
          <w:rFonts w:hint="eastAsia" w:ascii="宋体" w:hAnsi="宋体" w:cs="宋体"/>
          <w:sz w:val="24"/>
        </w:rPr>
      </w:pPr>
      <w:r>
        <w:rPr>
          <w:rFonts w:hint="eastAsia" w:ascii="宋体" w:hAnsi="宋体" w:cs="宋体"/>
          <w:sz w:val="24"/>
        </w:rPr>
        <w:t>2、应急预案的建立</w:t>
      </w:r>
    </w:p>
    <w:p w14:paraId="184AC59C">
      <w:pPr>
        <w:spacing w:line="360" w:lineRule="auto"/>
        <w:ind w:firstLine="480" w:firstLineChars="200"/>
        <w:rPr>
          <w:rFonts w:hint="eastAsia" w:ascii="宋体" w:hAnsi="宋体" w:cs="宋体"/>
          <w:sz w:val="24"/>
        </w:rPr>
      </w:pPr>
      <w:r>
        <w:rPr>
          <w:rFonts w:hint="eastAsia" w:ascii="宋体" w:hAnsi="宋体" w:cs="宋体"/>
          <w:sz w:val="24"/>
        </w:rPr>
        <w:t>——应急预案类型。预案包括综合预案、专项预案和现场处置方案；根据隐患排查的结果和实际情况，制定专项预案，包括但不限于：火情火警紧急处理应急预案、紧急疏散应急预案、停电应急预案、恶劣天气应对应急预案等。</w:t>
      </w:r>
    </w:p>
    <w:p w14:paraId="4994D9EB">
      <w:pPr>
        <w:spacing w:line="360" w:lineRule="auto"/>
        <w:ind w:firstLine="480" w:firstLineChars="200"/>
        <w:rPr>
          <w:rFonts w:hint="eastAsia" w:ascii="宋体" w:hAnsi="宋体" w:cs="宋体"/>
          <w:sz w:val="24"/>
        </w:rPr>
      </w:pPr>
      <w:r>
        <w:rPr>
          <w:rFonts w:hint="eastAsia" w:ascii="宋体" w:hAnsi="宋体" w:cs="宋体"/>
          <w:sz w:val="24"/>
        </w:rPr>
        <w:t>——应急预案的培训和演练。应急预案定期培训和演练，每半年至少组织相关岗位进行一次专项应急预案演练；留存培训及演练记录和影像资料，并对预案进行评价，确保与实际情况相结合。</w:t>
      </w:r>
    </w:p>
    <w:p w14:paraId="59BA0E94">
      <w:pPr>
        <w:spacing w:line="360" w:lineRule="auto"/>
        <w:ind w:firstLine="480" w:firstLineChars="200"/>
        <w:rPr>
          <w:rFonts w:hint="eastAsia" w:ascii="宋体" w:hAnsi="宋体" w:cs="宋体"/>
          <w:sz w:val="24"/>
        </w:rPr>
      </w:pPr>
      <w:r>
        <w:rPr>
          <w:rFonts w:hint="eastAsia" w:ascii="宋体" w:hAnsi="宋体" w:cs="宋体"/>
          <w:sz w:val="24"/>
        </w:rPr>
        <w:t>3、应急物资的管理</w:t>
      </w:r>
    </w:p>
    <w:p w14:paraId="21131FDB">
      <w:pPr>
        <w:spacing w:line="360" w:lineRule="auto"/>
        <w:ind w:firstLine="480" w:firstLineChars="200"/>
        <w:rPr>
          <w:rFonts w:hint="eastAsia" w:ascii="宋体" w:hAnsi="宋体" w:cs="宋体"/>
          <w:sz w:val="24"/>
        </w:rPr>
      </w:pPr>
      <w:r>
        <w:rPr>
          <w:rFonts w:hint="eastAsia" w:ascii="宋体" w:hAnsi="宋体" w:cs="宋体"/>
          <w:sz w:val="24"/>
        </w:rPr>
        <w:t>——根据专项预案中的应对需要，合理配置必要的应急物资，建立清单或台账，并专人管理。</w:t>
      </w:r>
    </w:p>
    <w:p w14:paraId="7C5CD54B">
      <w:pPr>
        <w:spacing w:line="360" w:lineRule="auto"/>
        <w:ind w:firstLine="480" w:firstLineChars="200"/>
        <w:rPr>
          <w:rFonts w:hint="eastAsia" w:ascii="宋体" w:hAnsi="宋体" w:cs="宋体"/>
          <w:sz w:val="24"/>
        </w:rPr>
      </w:pPr>
      <w:r>
        <w:rPr>
          <w:rFonts w:hint="eastAsia" w:ascii="宋体" w:hAnsi="宋体" w:cs="宋体"/>
          <w:sz w:val="24"/>
        </w:rPr>
        <w:t>——定期对应急物资进行检查，确保能够随时正常使用。</w:t>
      </w:r>
    </w:p>
    <w:p w14:paraId="705C2F68">
      <w:pPr>
        <w:spacing w:line="360" w:lineRule="auto"/>
        <w:ind w:firstLine="480" w:firstLineChars="200"/>
        <w:rPr>
          <w:rFonts w:hint="eastAsia" w:ascii="宋体" w:hAnsi="宋体" w:cs="宋体"/>
          <w:sz w:val="24"/>
        </w:rPr>
      </w:pPr>
    </w:p>
    <w:p w14:paraId="4DB375B4">
      <w:pPr>
        <w:spacing w:before="377" w:line="250" w:lineRule="exact"/>
        <w:rPr>
          <w:rFonts w:hint="eastAsia" w:ascii="宋体" w:hAnsi="宋体" w:cs="宋体"/>
          <w:color w:val="000000"/>
          <w:sz w:val="24"/>
        </w:rPr>
      </w:pPr>
      <w:r>
        <w:rPr>
          <w:rFonts w:hint="eastAsia" w:ascii="宋体" w:hAnsi="宋体" w:cs="宋体"/>
          <w:color w:val="000000"/>
          <w:spacing w:val="1"/>
          <w:sz w:val="24"/>
        </w:rPr>
        <w:t>九、服务组织及人员要求：</w:t>
      </w:r>
    </w:p>
    <w:p w14:paraId="673BB52A">
      <w:pPr>
        <w:spacing w:line="360" w:lineRule="auto"/>
        <w:ind w:firstLine="480" w:firstLineChars="200"/>
        <w:rPr>
          <w:rFonts w:hint="eastAsia" w:ascii="宋体" w:hAnsi="宋体" w:cs="宋体"/>
          <w:sz w:val="24"/>
        </w:rPr>
      </w:pPr>
      <w:r>
        <w:rPr>
          <w:rFonts w:hint="eastAsia" w:ascii="宋体" w:hAnsi="宋体" w:cs="宋体"/>
          <w:sz w:val="24"/>
        </w:rPr>
        <w:t>（一）物业服务企业</w:t>
      </w:r>
    </w:p>
    <w:p w14:paraId="294219C1">
      <w:pPr>
        <w:spacing w:line="360" w:lineRule="auto"/>
        <w:ind w:firstLine="480" w:firstLineChars="200"/>
        <w:rPr>
          <w:rFonts w:hint="eastAsia" w:ascii="宋体" w:hAnsi="宋体" w:cs="宋体"/>
          <w:sz w:val="24"/>
        </w:rPr>
      </w:pPr>
      <w:r>
        <w:rPr>
          <w:rFonts w:hint="eastAsia" w:ascii="宋体" w:hAnsi="宋体" w:cs="宋体"/>
          <w:sz w:val="24"/>
        </w:rPr>
        <w:t>1、一般要求</w:t>
      </w:r>
    </w:p>
    <w:p w14:paraId="1E4AC1BD">
      <w:pPr>
        <w:spacing w:line="360" w:lineRule="auto"/>
        <w:ind w:firstLine="480" w:firstLineChars="200"/>
        <w:rPr>
          <w:rFonts w:hint="eastAsia" w:ascii="宋体" w:hAnsi="宋体" w:cs="宋体"/>
          <w:sz w:val="24"/>
        </w:rPr>
      </w:pPr>
      <w:r>
        <w:rPr>
          <w:rFonts w:hint="eastAsia" w:ascii="宋体" w:hAnsi="宋体" w:cs="宋体"/>
          <w:sz w:val="24"/>
        </w:rPr>
        <w:t>——－根据项目的实际情况和合同约定，设置相应的项目管理机构，合理配备管理人员和服务设备设施。</w:t>
      </w:r>
    </w:p>
    <w:p w14:paraId="3662B830">
      <w:pPr>
        <w:spacing w:line="360" w:lineRule="auto"/>
        <w:ind w:firstLine="480" w:firstLineChars="200"/>
        <w:rPr>
          <w:rFonts w:hint="eastAsia" w:ascii="宋体" w:hAnsi="宋体" w:cs="宋体"/>
          <w:sz w:val="24"/>
        </w:rPr>
      </w:pPr>
      <w:r>
        <w:rPr>
          <w:rFonts w:hint="eastAsia" w:ascii="宋体" w:hAnsi="宋体" w:cs="宋体"/>
          <w:sz w:val="24"/>
        </w:rPr>
        <w:t>——应有健全的质量管理体系、信息安全管理体系、能源管理体系等，包括：物业服务管理制度、岗位工作标准、安全操作规程等，并制定具体的落实措施和考核办法，确保服务过程得到有效运行、控制和服务质量的持续改进。</w:t>
      </w:r>
    </w:p>
    <w:p w14:paraId="106E110A">
      <w:pPr>
        <w:spacing w:line="360" w:lineRule="auto"/>
        <w:ind w:firstLine="480" w:firstLineChars="200"/>
        <w:rPr>
          <w:rFonts w:hint="eastAsia" w:ascii="宋体" w:hAnsi="宋体" w:cs="宋体"/>
          <w:sz w:val="24"/>
        </w:rPr>
      </w:pPr>
      <w:r>
        <w:rPr>
          <w:rFonts w:hint="eastAsia" w:ascii="宋体" w:hAnsi="宋体" w:cs="宋体"/>
          <w:sz w:val="24"/>
        </w:rPr>
        <w:t>——应有完善的物业管理服务档案管理制度，档案齐全，专人保管，查阅方便。物业管理服务档案内容至少应包括：设施</w:t>
      </w:r>
      <w:r>
        <w:rPr>
          <w:rFonts w:hint="eastAsia" w:ascii="宋体" w:hAnsi="宋体" w:cs="宋体"/>
          <w:sz w:val="24"/>
          <w:lang w:eastAsia="zh-CN"/>
        </w:rPr>
        <w:t>设备台账</w:t>
      </w:r>
      <w:r>
        <w:rPr>
          <w:rFonts w:hint="eastAsia" w:ascii="宋体" w:hAnsi="宋体" w:cs="宋体"/>
          <w:sz w:val="24"/>
        </w:rPr>
        <w:t>和管理维修档案和物业服务日常管理档案等。</w:t>
      </w:r>
    </w:p>
    <w:p w14:paraId="38130AB7">
      <w:pPr>
        <w:spacing w:line="360" w:lineRule="auto"/>
        <w:ind w:firstLine="480" w:firstLineChars="200"/>
        <w:rPr>
          <w:rFonts w:hint="eastAsia" w:ascii="宋体" w:hAnsi="宋体" w:cs="宋体"/>
          <w:sz w:val="24"/>
        </w:rPr>
      </w:pPr>
      <w:r>
        <w:rPr>
          <w:rFonts w:hint="eastAsia" w:ascii="宋体" w:hAnsi="宋体" w:cs="宋体"/>
          <w:sz w:val="24"/>
        </w:rPr>
        <w:t>2、特定要求</w:t>
      </w:r>
    </w:p>
    <w:p w14:paraId="710B1F76">
      <w:pPr>
        <w:spacing w:line="360" w:lineRule="auto"/>
        <w:ind w:firstLine="480" w:firstLineChars="200"/>
        <w:rPr>
          <w:rFonts w:hint="eastAsia" w:ascii="宋体" w:hAnsi="宋体" w:cs="宋体"/>
          <w:sz w:val="24"/>
        </w:rPr>
      </w:pPr>
      <w:r>
        <w:rPr>
          <w:rFonts w:hint="eastAsia" w:ascii="宋体" w:hAnsi="宋体" w:cs="宋体"/>
          <w:sz w:val="24"/>
        </w:rPr>
        <w:t>——人员管理：应建立人员行为规范（包括统一着装、佩戴标识、仪表仪容整洁等）、职业素质与技能培训机制、从业人员保密制度、人员激励及处罚机制等</w:t>
      </w:r>
    </w:p>
    <w:p w14:paraId="68938BB7">
      <w:pPr>
        <w:spacing w:line="360" w:lineRule="auto"/>
        <w:ind w:firstLine="480" w:firstLineChars="200"/>
        <w:rPr>
          <w:rFonts w:hint="eastAsia" w:ascii="宋体" w:hAnsi="宋体" w:cs="宋体"/>
          <w:sz w:val="24"/>
        </w:rPr>
      </w:pPr>
      <w:r>
        <w:rPr>
          <w:rFonts w:hint="eastAsia" w:ascii="宋体" w:hAnsi="宋体" w:cs="宋体"/>
          <w:sz w:val="24"/>
        </w:rPr>
        <w:t>——信息安全管理：物业服务企业员工上岗前应通过内容包括国家保密法律法规、保密制度、服务过程中的保密知识技能及相关要求、典型案例等的保密培训，签订《保密承诺书》。</w:t>
      </w:r>
    </w:p>
    <w:p w14:paraId="37F47A49">
      <w:pPr>
        <w:spacing w:line="360" w:lineRule="auto"/>
        <w:ind w:firstLine="480" w:firstLineChars="200"/>
        <w:rPr>
          <w:rFonts w:hint="eastAsia" w:ascii="宋体" w:hAnsi="宋体" w:cs="宋体"/>
          <w:sz w:val="24"/>
        </w:rPr>
      </w:pPr>
      <w:r>
        <w:rPr>
          <w:rFonts w:hint="eastAsia" w:ascii="宋体" w:hAnsi="宋体" w:cs="宋体"/>
          <w:sz w:val="24"/>
        </w:rPr>
        <w:t>——沟通汇报机制：应与客户建立沟通和信息反馈汇报机制，主动、及时将物业管理工作情况及突发事件报告主管负责人</w:t>
      </w:r>
    </w:p>
    <w:p w14:paraId="29671974">
      <w:pPr>
        <w:spacing w:line="360" w:lineRule="auto"/>
        <w:ind w:firstLine="480" w:firstLineChars="200"/>
        <w:rPr>
          <w:rFonts w:hint="eastAsia" w:ascii="宋体" w:hAnsi="宋体" w:cs="宋体"/>
          <w:sz w:val="24"/>
        </w:rPr>
      </w:pPr>
      <w:r>
        <w:rPr>
          <w:rFonts w:hint="eastAsia" w:ascii="宋体" w:hAnsi="宋体" w:cs="宋体"/>
          <w:sz w:val="24"/>
        </w:rPr>
        <w:t>——风险与应急管理联动机制：应识别物业管理服务中可能存在的风险，明确物业管理中的主要风险、重大危险源和安全隐患并采取相应的控制措施。应建立突发事件应急救援队伍，制定突发事件应急预案，配备应急</w:t>
      </w:r>
      <w:r>
        <w:rPr>
          <w:rFonts w:hint="eastAsia" w:ascii="宋体" w:hAnsi="宋体" w:cs="宋体"/>
          <w:sz w:val="24"/>
          <w:lang w:eastAsia="zh-CN"/>
        </w:rPr>
        <w:t>物资</w:t>
      </w:r>
      <w:r>
        <w:rPr>
          <w:rFonts w:hint="eastAsia" w:ascii="宋体" w:hAnsi="宋体" w:cs="宋体"/>
          <w:sz w:val="24"/>
        </w:rPr>
        <w:t>，建立与甲方、相关的社会救援力量和政府部门的应急联动机制</w:t>
      </w:r>
    </w:p>
    <w:p w14:paraId="487130C8">
      <w:pPr>
        <w:spacing w:line="360" w:lineRule="auto"/>
        <w:ind w:firstLine="480" w:firstLineChars="200"/>
        <w:rPr>
          <w:rFonts w:hint="eastAsia" w:ascii="宋体" w:hAnsi="宋体" w:cs="宋体"/>
          <w:sz w:val="24"/>
        </w:rPr>
      </w:pPr>
      <w:r>
        <w:rPr>
          <w:rFonts w:hint="eastAsia" w:ascii="宋体" w:hAnsi="宋体" w:cs="宋体"/>
          <w:sz w:val="24"/>
        </w:rPr>
        <w:t>（二）物业管理服务人员</w:t>
      </w:r>
    </w:p>
    <w:p w14:paraId="2676E3DA">
      <w:pPr>
        <w:spacing w:line="360" w:lineRule="auto"/>
        <w:ind w:firstLine="480" w:firstLineChars="200"/>
        <w:rPr>
          <w:rFonts w:hint="eastAsia" w:ascii="宋体" w:hAnsi="宋体" w:cs="宋体"/>
          <w:sz w:val="24"/>
        </w:rPr>
      </w:pPr>
      <w:r>
        <w:rPr>
          <w:rFonts w:hint="eastAsia" w:ascii="宋体" w:hAnsi="宋体" w:cs="宋体"/>
          <w:sz w:val="24"/>
        </w:rPr>
        <w:t>1、持证上岗</w:t>
      </w:r>
    </w:p>
    <w:p w14:paraId="785F2BB3">
      <w:pPr>
        <w:spacing w:line="360" w:lineRule="auto"/>
        <w:ind w:firstLine="480" w:firstLineChars="200"/>
        <w:rPr>
          <w:rFonts w:hint="eastAsia" w:ascii="宋体" w:hAnsi="宋体" w:cs="宋体"/>
          <w:sz w:val="24"/>
        </w:rPr>
      </w:pPr>
      <w:r>
        <w:rPr>
          <w:rFonts w:hint="eastAsia" w:ascii="宋体" w:hAnsi="宋体" w:cs="宋体"/>
          <w:sz w:val="24"/>
        </w:rPr>
        <w:t>——项目经理、主要管理人员应按照招标文件要求提供相关证书</w:t>
      </w:r>
    </w:p>
    <w:p w14:paraId="129D4768">
      <w:pPr>
        <w:spacing w:line="360" w:lineRule="auto"/>
        <w:ind w:firstLine="480" w:firstLineChars="200"/>
        <w:rPr>
          <w:rFonts w:hint="eastAsia" w:ascii="宋体" w:hAnsi="宋体" w:cs="宋体"/>
          <w:sz w:val="24"/>
        </w:rPr>
      </w:pPr>
      <w:r>
        <w:rPr>
          <w:rFonts w:hint="eastAsia" w:ascii="宋体" w:hAnsi="宋体" w:cs="宋体"/>
          <w:sz w:val="24"/>
        </w:rPr>
        <w:t>——特种作业人员应取得相应特种作业操作证</w:t>
      </w:r>
    </w:p>
    <w:p w14:paraId="3D95C391">
      <w:pPr>
        <w:spacing w:line="360" w:lineRule="auto"/>
        <w:ind w:firstLine="480" w:firstLineChars="200"/>
        <w:rPr>
          <w:rFonts w:hint="eastAsia" w:ascii="宋体" w:hAnsi="宋体" w:cs="宋体"/>
          <w:sz w:val="24"/>
        </w:rPr>
      </w:pPr>
      <w:r>
        <w:rPr>
          <w:rFonts w:hint="eastAsia" w:ascii="宋体" w:hAnsi="宋体" w:cs="宋体"/>
          <w:sz w:val="24"/>
        </w:rPr>
        <w:t>——专业技术、操作人员应取得相应专业技术证书或职业技能资格证书</w:t>
      </w:r>
    </w:p>
    <w:p w14:paraId="5C87E75A">
      <w:pPr>
        <w:spacing w:line="360" w:lineRule="auto"/>
        <w:ind w:firstLine="480" w:firstLineChars="200"/>
        <w:rPr>
          <w:rFonts w:hint="eastAsia" w:ascii="宋体" w:hAnsi="宋体" w:cs="宋体"/>
          <w:sz w:val="24"/>
        </w:rPr>
      </w:pPr>
      <w:r>
        <w:rPr>
          <w:rFonts w:hint="eastAsia" w:ascii="宋体" w:hAnsi="宋体" w:cs="宋体"/>
          <w:sz w:val="24"/>
        </w:rPr>
        <w:t>——供水运行、保养、维修等人员应具有有效的健康检查证明并经卫生法规知识培训合格</w:t>
      </w:r>
    </w:p>
    <w:p w14:paraId="473FAF22">
      <w:pPr>
        <w:spacing w:line="360" w:lineRule="auto"/>
        <w:ind w:firstLine="480" w:firstLineChars="200"/>
        <w:rPr>
          <w:rFonts w:hint="eastAsia" w:ascii="宋体" w:hAnsi="宋体" w:cs="宋体"/>
          <w:sz w:val="24"/>
        </w:rPr>
      </w:pPr>
      <w:r>
        <w:rPr>
          <w:rFonts w:hint="eastAsia" w:ascii="宋体" w:hAnsi="宋体" w:cs="宋体"/>
          <w:sz w:val="24"/>
        </w:rPr>
        <w:t>2、职业素质</w:t>
      </w:r>
    </w:p>
    <w:p w14:paraId="3F3856BF">
      <w:pPr>
        <w:spacing w:line="360" w:lineRule="auto"/>
        <w:ind w:firstLine="480" w:firstLineChars="200"/>
        <w:rPr>
          <w:rFonts w:hint="eastAsia" w:ascii="宋体" w:hAnsi="宋体" w:cs="宋体"/>
          <w:sz w:val="24"/>
        </w:rPr>
      </w:pPr>
      <w:r>
        <w:rPr>
          <w:rFonts w:hint="eastAsia" w:ascii="宋体" w:hAnsi="宋体" w:cs="宋体"/>
          <w:sz w:val="24"/>
        </w:rPr>
        <w:t>——政治素质。热爱祖国、诚实信用；爱岗敬业，恪尽职守；遵纪守法，团结协作；无违法犯罪记录。</w:t>
      </w:r>
    </w:p>
    <w:p w14:paraId="6110DC05">
      <w:pPr>
        <w:spacing w:line="360" w:lineRule="auto"/>
        <w:ind w:firstLine="480" w:firstLineChars="200"/>
        <w:rPr>
          <w:rFonts w:hint="eastAsia" w:ascii="宋体" w:hAnsi="宋体" w:cs="宋体"/>
          <w:sz w:val="24"/>
        </w:rPr>
      </w:pPr>
      <w:r>
        <w:rPr>
          <w:rFonts w:hint="eastAsia" w:ascii="宋体" w:hAnsi="宋体" w:cs="宋体"/>
          <w:sz w:val="24"/>
        </w:rPr>
        <w:t>——业务技能。具备基本法律知识，了解有关岗位管理政策、规定，熟悉物业服务区域基本情况；具备较强的语言、文字表达能力和沟通能力；具备与岗位职责相应的观察、发现、处置问题能力；熟练使用相关专用设施设备。</w:t>
      </w:r>
    </w:p>
    <w:p w14:paraId="3BBF9810">
      <w:pPr>
        <w:spacing w:line="360" w:lineRule="auto"/>
        <w:ind w:firstLine="480" w:firstLineChars="200"/>
        <w:rPr>
          <w:rFonts w:hint="eastAsia" w:ascii="宋体" w:hAnsi="宋体" w:cs="宋体"/>
          <w:sz w:val="24"/>
        </w:rPr>
      </w:pPr>
      <w:r>
        <w:rPr>
          <w:rFonts w:hint="eastAsia" w:ascii="宋体" w:hAnsi="宋体" w:cs="宋体"/>
          <w:sz w:val="24"/>
        </w:rPr>
        <w:t>——身体素质。仪表端庄，具备岗位需要的身高、视力等条件。</w:t>
      </w:r>
    </w:p>
    <w:p w14:paraId="70CFB7B0">
      <w:pPr>
        <w:spacing w:line="360" w:lineRule="auto"/>
        <w:ind w:firstLine="480" w:firstLineChars="200"/>
        <w:rPr>
          <w:rFonts w:hint="eastAsia" w:ascii="宋体" w:hAnsi="宋体" w:cs="宋体"/>
          <w:sz w:val="24"/>
        </w:rPr>
      </w:pPr>
      <w:r>
        <w:rPr>
          <w:rFonts w:hint="eastAsia" w:ascii="宋体" w:hAnsi="宋体" w:cs="宋体"/>
          <w:sz w:val="24"/>
        </w:rPr>
        <w:t>——文化素质。具备岗位所需学历，特殊岗位应具备相应的专业业务知识和技能。</w:t>
      </w:r>
    </w:p>
    <w:p w14:paraId="7D2DB9C0">
      <w:pPr>
        <w:spacing w:line="360" w:lineRule="auto"/>
        <w:ind w:firstLine="480" w:firstLineChars="200"/>
        <w:rPr>
          <w:rFonts w:hint="eastAsia" w:ascii="宋体" w:hAnsi="宋体" w:cs="宋体"/>
          <w:sz w:val="24"/>
        </w:rPr>
      </w:pPr>
      <w:r>
        <w:rPr>
          <w:rFonts w:hint="eastAsia" w:ascii="宋体" w:hAnsi="宋体" w:cs="宋体"/>
          <w:sz w:val="24"/>
        </w:rPr>
        <w:t>——年龄条件。依据国家有关行业危险等级划分，秩序维护员等岗位人员年龄应符合国家法律规定的最低或最高年龄要求。</w:t>
      </w:r>
    </w:p>
    <w:p w14:paraId="3D6EAEB8">
      <w:pPr>
        <w:spacing w:line="360" w:lineRule="auto"/>
        <w:ind w:firstLine="480" w:firstLineChars="200"/>
        <w:rPr>
          <w:rFonts w:hint="eastAsia" w:ascii="宋体" w:hAnsi="宋体" w:cs="宋体"/>
          <w:sz w:val="24"/>
        </w:rPr>
      </w:pPr>
      <w:r>
        <w:rPr>
          <w:rFonts w:hint="eastAsia" w:ascii="宋体" w:hAnsi="宋体" w:cs="宋体"/>
          <w:sz w:val="24"/>
        </w:rPr>
        <w:t>——安全生产。严格按安全操作规程操作，不得违章作业、违章指挥行为规范。</w:t>
      </w:r>
    </w:p>
    <w:p w14:paraId="22F297F7">
      <w:pPr>
        <w:spacing w:line="360" w:lineRule="auto"/>
        <w:ind w:firstLine="480" w:firstLineChars="200"/>
        <w:rPr>
          <w:rFonts w:hint="eastAsia" w:ascii="宋体" w:hAnsi="宋体" w:cs="宋体"/>
          <w:sz w:val="24"/>
        </w:rPr>
      </w:pPr>
      <w:r>
        <w:rPr>
          <w:rFonts w:hint="eastAsia" w:ascii="宋体" w:hAnsi="宋体" w:cs="宋体"/>
          <w:sz w:val="24"/>
        </w:rPr>
        <w:t>——着装。统一着装、干净整洁，并按规定</w:t>
      </w:r>
      <w:r>
        <w:rPr>
          <w:rFonts w:hint="eastAsia" w:ascii="宋体" w:hAnsi="宋体" w:cs="宋体"/>
          <w:sz w:val="24"/>
          <w:lang w:eastAsia="zh-CN"/>
        </w:rPr>
        <w:t>佩戴标志</w:t>
      </w:r>
      <w:r>
        <w:rPr>
          <w:rFonts w:hint="eastAsia" w:ascii="宋体" w:hAnsi="宋体" w:cs="宋体"/>
          <w:sz w:val="24"/>
        </w:rPr>
        <w:t>，因私外出时应着便服。</w:t>
      </w:r>
    </w:p>
    <w:p w14:paraId="13D92CCB">
      <w:r>
        <w:rPr>
          <w:rFonts w:hint="eastAsia" w:ascii="宋体" w:hAnsi="宋体" w:cs="宋体"/>
          <w:sz w:val="24"/>
        </w:rPr>
        <w:t>——纪律。姿态端正、工作规范、举止文明、精神饱满、表情自然；语言简洁、文明，主动、热情、耐心、周到并及时、主动提供服务；严格履行岗位职责；不准刁难客户及来访人员；不得脱岗、空岗、睡岗，不准迟到、早退；遵守甲方单位内部的规章制 度，不准随意打听、记录、传播甲方单位内部的机密；有重要情况妥善处置并及时上报。不准迟报、漏报、瞒报；认真填写值班记录，做好交接班工作；爱护公物，爱护客户财物；自觉维护环境卫生，保持物业服务区域整齐清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CCAFD"/>
    <w:multiLevelType w:val="singleLevel"/>
    <w:tmpl w:val="811CCAFD"/>
    <w:lvl w:ilvl="0" w:tentative="0">
      <w:start w:val="8"/>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45A11"/>
    <w:rsid w:val="5CB5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after="120" w:line="480" w:lineRule="auto"/>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6741</Words>
  <Characters>6798</Characters>
  <Lines>0</Lines>
  <Paragraphs>0</Paragraphs>
  <TotalTime>0</TotalTime>
  <ScaleCrop>false</ScaleCrop>
  <LinksUpToDate>false</LinksUpToDate>
  <CharactersWithSpaces>6820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2025-05-09T07:47:00Z</dcterms:created>
  <dc:creator>zhhx</dc:creator>
  <cp:lastModifiedBy>高</cp:lastModifiedBy>
  <dcterms:modified xsi:type="dcterms:W3CDTF">2025-05-09T07:48:44Z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EBD1F1EB372E49D08AEA413DAA77DF19_12</vt:lpwstr>
  </property>
</Properties>
</file>