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D5CA">
      <w:pPr>
        <w:spacing w:line="360" w:lineRule="auto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0" w:name="_Toc99301424"/>
      <w:r>
        <w:rPr>
          <w:b/>
          <w:color w:val="auto"/>
          <w:sz w:val="36"/>
          <w:szCs w:val="36"/>
          <w:highlight w:val="none"/>
        </w:rPr>
        <w:t>第五章   采购需求</w:t>
      </w:r>
      <w:bookmarkEnd w:id="0"/>
    </w:p>
    <w:p w14:paraId="6B7E5DE7">
      <w:pPr>
        <w:tabs>
          <w:tab w:val="left" w:pos="7894"/>
        </w:tabs>
        <w:spacing w:line="360" w:lineRule="auto"/>
        <w:ind w:firstLine="413" w:firstLineChars="196"/>
        <w:rPr>
          <w:rFonts w:hint="eastAsia" w:ascii="宋体" w:hAnsi="宋体" w:eastAsia="宋体"/>
          <w:b/>
          <w:color w:val="auto"/>
          <w:szCs w:val="21"/>
          <w:highlight w:val="none"/>
          <w:lang w:eastAsia="zh-CN"/>
        </w:rPr>
      </w:pPr>
      <w:bookmarkStart w:id="1" w:name="_Toc26568"/>
      <w:bookmarkStart w:id="2" w:name="_Toc13042"/>
      <w:bookmarkStart w:id="3" w:name="_Toc19337"/>
      <w:bookmarkStart w:id="4" w:name="_Toc32310"/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ab/>
      </w:r>
    </w:p>
    <w:p w14:paraId="07C4C86D">
      <w:pPr>
        <w:spacing w:line="360" w:lineRule="auto"/>
        <w:ind w:firstLine="472" w:firstLineChars="196"/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采购标的</w:t>
      </w:r>
    </w:p>
    <w:p w14:paraId="519A0F01">
      <w:pPr>
        <w:spacing w:line="360" w:lineRule="auto"/>
        <w:ind w:firstLine="482" w:firstLineChars="200"/>
        <w:contextualSpacing/>
        <w:rPr>
          <w:rFonts w:hint="eastAsia" w:eastAsia="宋体"/>
          <w:b/>
          <w:bCs/>
          <w:color w:val="auto"/>
          <w:sz w:val="24"/>
          <w:highlight w:val="none"/>
          <w:lang w:eastAsia="zh-CN"/>
        </w:rPr>
      </w:pPr>
      <w:r>
        <w:rPr>
          <w:b/>
          <w:bCs/>
          <w:color w:val="auto"/>
          <w:sz w:val="24"/>
          <w:highlight w:val="none"/>
        </w:rPr>
        <w:t>1. 采购标的</w:t>
      </w:r>
    </w:p>
    <w:tbl>
      <w:tblPr>
        <w:tblStyle w:val="2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41"/>
        <w:gridCol w:w="2447"/>
        <w:gridCol w:w="838"/>
        <w:gridCol w:w="795"/>
        <w:gridCol w:w="915"/>
        <w:gridCol w:w="1079"/>
        <w:gridCol w:w="1384"/>
      </w:tblGrid>
      <w:tr w14:paraId="0D74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shd w:val="clear" w:color="auto" w:fill="D9D9D9"/>
            <w:noWrap w:val="0"/>
            <w:vAlign w:val="center"/>
          </w:tcPr>
          <w:p w14:paraId="3FB541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服务类别</w:t>
            </w:r>
          </w:p>
        </w:tc>
        <w:tc>
          <w:tcPr>
            <w:tcW w:w="1141" w:type="dxa"/>
            <w:shd w:val="clear" w:color="auto" w:fill="D9D9D9"/>
            <w:noWrap w:val="0"/>
            <w:vAlign w:val="center"/>
          </w:tcPr>
          <w:p w14:paraId="2DA794A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服务名称</w:t>
            </w:r>
          </w:p>
        </w:tc>
        <w:tc>
          <w:tcPr>
            <w:tcW w:w="2447" w:type="dxa"/>
            <w:shd w:val="clear" w:color="auto" w:fill="D9D9D9"/>
            <w:noWrap w:val="0"/>
            <w:vAlign w:val="center"/>
          </w:tcPr>
          <w:p w14:paraId="4F5AB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服务项</w:t>
            </w:r>
          </w:p>
        </w:tc>
        <w:tc>
          <w:tcPr>
            <w:tcW w:w="838" w:type="dxa"/>
            <w:shd w:val="clear" w:color="auto" w:fill="D9D9D9"/>
            <w:noWrap w:val="0"/>
            <w:vAlign w:val="center"/>
          </w:tcPr>
          <w:p w14:paraId="0CEED5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计价单位</w:t>
            </w:r>
          </w:p>
        </w:tc>
        <w:tc>
          <w:tcPr>
            <w:tcW w:w="795" w:type="dxa"/>
            <w:shd w:val="clear" w:color="auto" w:fill="D9D9D9"/>
            <w:noWrap w:val="0"/>
            <w:vAlign w:val="center"/>
          </w:tcPr>
          <w:p w14:paraId="314B7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报价单位</w:t>
            </w:r>
          </w:p>
        </w:tc>
        <w:tc>
          <w:tcPr>
            <w:tcW w:w="915" w:type="dxa"/>
            <w:shd w:val="clear" w:color="auto" w:fill="D9D9D9"/>
            <w:noWrap w:val="0"/>
            <w:vAlign w:val="center"/>
          </w:tcPr>
          <w:p w14:paraId="78A0D24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1079" w:type="dxa"/>
            <w:shd w:val="clear" w:color="auto" w:fill="D9D9D9"/>
            <w:noWrap w:val="0"/>
            <w:vAlign w:val="center"/>
          </w:tcPr>
          <w:p w14:paraId="6CC0E3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期限（月）</w:t>
            </w:r>
          </w:p>
        </w:tc>
        <w:tc>
          <w:tcPr>
            <w:tcW w:w="1384" w:type="dxa"/>
            <w:shd w:val="clear" w:color="auto" w:fill="D9D9D9"/>
            <w:noWrap w:val="0"/>
            <w:vAlign w:val="center"/>
          </w:tcPr>
          <w:p w14:paraId="3DA7775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备注</w:t>
            </w:r>
          </w:p>
        </w:tc>
      </w:tr>
      <w:tr w14:paraId="574C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restart"/>
            <w:shd w:val="clear" w:color="auto" w:fill="auto"/>
            <w:noWrap w:val="0"/>
            <w:vAlign w:val="center"/>
          </w:tcPr>
          <w:p w14:paraId="6E13AE1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计算服务</w:t>
            </w:r>
          </w:p>
        </w:tc>
        <w:tc>
          <w:tcPr>
            <w:tcW w:w="1141" w:type="dxa"/>
            <w:vMerge w:val="restart"/>
            <w:shd w:val="clear" w:color="auto" w:fill="FFFFFF"/>
            <w:noWrap w:val="0"/>
            <w:vAlign w:val="center"/>
          </w:tcPr>
          <w:p w14:paraId="3918E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x86平台云主机服务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34881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vCPU（主频不低于2.4GHz）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744137A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CPU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746BA0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468A92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1484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4479326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001ACB0F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1DB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3BEDF36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noWrap w:val="0"/>
            <w:vAlign w:val="center"/>
          </w:tcPr>
          <w:p w14:paraId="4AD0E072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4D050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内存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7C076A1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E0D46F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097051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2728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0F7FC6E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44693F0B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DB9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04D7F33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vMerge w:val="restart"/>
            <w:shd w:val="clear" w:color="auto" w:fill="FFFFFF"/>
            <w:noWrap w:val="0"/>
            <w:vAlign w:val="center"/>
          </w:tcPr>
          <w:p w14:paraId="02641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x86平台云主机服务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74400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vCPU（主频不低于2.4GHz）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63E4233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CPU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01C692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4C836C3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1128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23F7E97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 w14:paraId="71EBF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高峰时段使用</w:t>
            </w:r>
          </w:p>
        </w:tc>
      </w:tr>
      <w:tr w14:paraId="2E83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73CF915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noWrap w:val="0"/>
            <w:vAlign w:val="center"/>
          </w:tcPr>
          <w:p w14:paraId="2172DB8D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0A6CC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内存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6D147FB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984A1C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162989D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2772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78D4EB6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84" w:type="dxa"/>
            <w:vMerge w:val="continue"/>
            <w:noWrap w:val="0"/>
            <w:vAlign w:val="center"/>
          </w:tcPr>
          <w:p w14:paraId="27D32620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F04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restart"/>
            <w:shd w:val="clear" w:color="auto" w:fill="auto"/>
            <w:noWrap w:val="0"/>
            <w:vAlign w:val="center"/>
          </w:tcPr>
          <w:p w14:paraId="3B9FC0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存储服务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4CF50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普通存储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235A1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普通存储（单盘技术指标: 单盘IOPS 1000-3000 ）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1D6B7BA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174C726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721675C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5256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11BC3B1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0A785F42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AA1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64AD38B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76B92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高性能存储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1A93D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高性能存储（单盘技术指标：单盘IOPS 3000-20000 ）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1C8D76C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281E2E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F07498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111778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54F7630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766B7E46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4E2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1BD8F9F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shd w:val="clear" w:color="auto" w:fill="auto"/>
            <w:noWrap w:val="0"/>
            <w:vAlign w:val="center"/>
          </w:tcPr>
          <w:p w14:paraId="570B0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本地备份服务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15E1D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通过备份策略实现文件、操作系统、数据库的本地备份（不包含备份存储空间费用）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19D1B3E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1GB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609503C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5A9465C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5188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64FEF81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14BB4BA4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92B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restart"/>
            <w:shd w:val="clear" w:color="auto" w:fill="auto"/>
            <w:noWrap w:val="0"/>
            <w:vAlign w:val="center"/>
          </w:tcPr>
          <w:p w14:paraId="30269B6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网络服务</w:t>
            </w:r>
          </w:p>
        </w:tc>
        <w:tc>
          <w:tcPr>
            <w:tcW w:w="1141" w:type="dxa"/>
            <w:vMerge w:val="restart"/>
            <w:shd w:val="clear" w:color="auto" w:fill="FFFFFF"/>
            <w:noWrap w:val="0"/>
            <w:vAlign w:val="center"/>
          </w:tcPr>
          <w:p w14:paraId="6E40D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互联网链路服务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69B2F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互联网链路带宽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4E941BE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Mb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F98922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C54F22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300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5E15640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57C68E46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96F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60B94E1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noWrap w:val="0"/>
            <w:vAlign w:val="center"/>
          </w:tcPr>
          <w:p w14:paraId="7D63A9F8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32400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互联网链路带宽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048940D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Mb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C141C2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5BFF59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200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7993956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84" w:type="dxa"/>
            <w:noWrap/>
            <w:vAlign w:val="bottom"/>
          </w:tcPr>
          <w:p w14:paraId="1476BB4C">
            <w:pPr>
              <w:widowControl/>
              <w:textAlignment w:val="bottom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高峰时段使用</w:t>
            </w:r>
          </w:p>
        </w:tc>
      </w:tr>
      <w:tr w14:paraId="25AD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5BD17B6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noWrap w:val="0"/>
            <w:vAlign w:val="center"/>
          </w:tcPr>
          <w:p w14:paraId="43C32B5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60591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互联网IP地址租用服务、并提供备案服务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01FB3DA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IP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9D69D6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F4830E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41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036DF0C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70261C4A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F5E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2454289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1D137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主机负载均衡服务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28647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主机负载均衡服务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4E5524B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IP（内网）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2E786BC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670ADD8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4A6AFC2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0A13DA1E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569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45E3C30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4E3BC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远程接入服务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682E7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每个账号结合身份验通过VPN远程接入堡垒机进行维护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793965F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1账号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07552A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0C7A71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42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56A4B2A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4485F0A3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465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22AF120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31430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WAF防护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365B1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在网站前端架设WAF防护服务，保证用户网站对已知安全隐患进行防护，实时升级漏洞补丁，配置防护策略，可起到前端防护作用。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58E4B98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IP（互联网）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61B3A35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6354544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6F59CBB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1ED2C1F8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D35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shd w:val="clear" w:color="auto" w:fill="auto"/>
            <w:noWrap w:val="0"/>
            <w:vAlign w:val="center"/>
          </w:tcPr>
          <w:p w14:paraId="690C4DC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云主机深度监控服务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2CEB6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特定云主机深度监控及运维保障服务（7*24小时值守）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54A6C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7*24小时深度监测云主机资源、硬件设备监控、云平台层应急处置等内容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4A584A0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1主机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252F861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2A24724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39E0066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bottom"/>
          </w:tcPr>
          <w:p w14:paraId="4403CF3A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86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shd w:val="clear" w:color="auto" w:fill="auto"/>
            <w:noWrap w:val="0"/>
            <w:vAlign w:val="center"/>
          </w:tcPr>
          <w:p w14:paraId="0A4097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云主机深度监控服务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0CA2E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特定云主机深度监控及运维保障服务（7*24小时值守）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789BD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7*24小时深度监测云主机资源、硬件设备监控、云平台层应急处置等内容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5E29726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1主机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5D3CF8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24A8866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2BC7321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84" w:type="dxa"/>
            <w:noWrap/>
            <w:vAlign w:val="center"/>
          </w:tcPr>
          <w:p w14:paraId="1573B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高峰时段使用</w:t>
            </w:r>
          </w:p>
        </w:tc>
      </w:tr>
      <w:tr w14:paraId="6E7A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shd w:val="clear" w:color="auto" w:fill="auto"/>
            <w:noWrap w:val="0"/>
            <w:vAlign w:val="center"/>
          </w:tcPr>
          <w:p w14:paraId="786B73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基础软件支撑服务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05AA3EA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商用操作系统套餐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438773D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WindowsServer套餐：WindowsServer租用、安装及维护。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3468779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1个云主机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6BD314D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445B2ED6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53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46D0DE3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4948EFB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商用操作系统套餐</w:t>
            </w:r>
          </w:p>
        </w:tc>
      </w:tr>
      <w:tr w14:paraId="3267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restart"/>
            <w:shd w:val="clear" w:color="auto" w:fill="auto"/>
            <w:noWrap w:val="0"/>
            <w:vAlign w:val="center"/>
          </w:tcPr>
          <w:p w14:paraId="164B7D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安全服务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157A2136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主机杀毒服务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0EC9BA2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对云主机进行定期的病毒查杀，杀毒软件集中控制，对网络性能无影响。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0105FAA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591F6F8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7EE604C3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94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2446C401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2D0A34D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主机杀毒服务</w:t>
            </w:r>
          </w:p>
        </w:tc>
      </w:tr>
      <w:tr w14:paraId="1B5D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590006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0EF53A20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主机安全加固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165F44D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针对漏扫或等级测评结果对操作系统进行安全加固，用以解决等级测评结果中所显示的漏洞。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5305B7DE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6880D3E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2066D55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3D399680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5273320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主机安全加固</w:t>
            </w:r>
          </w:p>
        </w:tc>
      </w:tr>
      <w:tr w14:paraId="2E86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5A6BFA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5BAA5158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网页防篡改服务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74BD399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提供网页防篡改服务。通过防篡改软件对用户页面进行实时防护，减少用户页面被恶意篡改的可能性。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262389B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1监控点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5BC3045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72A78A4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33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14CE9AC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6D817798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网页防篡改服务</w:t>
            </w:r>
          </w:p>
        </w:tc>
      </w:tr>
      <w:tr w14:paraId="6136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7782B48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254ECAF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主机漏洞扫描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66F7BF2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为用户提供针对主机层面的安全扫描服务，并反馈相关结果。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4DD28AA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3383A07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179E0350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327CE0B5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56C050CE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主机漏洞扫描</w:t>
            </w:r>
          </w:p>
        </w:tc>
      </w:tr>
      <w:tr w14:paraId="682F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71980D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7662B583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主机日志分析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05ED587E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针对操作系统进行日志收集，并且进行分析，并将结果反馈给用户，用于了解主机安全情况及资源使用情况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5B3BEA6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7CF8946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59FFBAC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44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5BA8681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585BFA6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主机日志分析</w:t>
            </w:r>
          </w:p>
        </w:tc>
      </w:tr>
      <w:tr w14:paraId="3DA3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3CAEA6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7A7A2F06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数据库审计服务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29A1E383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支持Oracle、SQL-Server、DB2、MySQL等数据库审计。（1套为1个数据库实例）</w:t>
            </w:r>
          </w:p>
        </w:tc>
        <w:tc>
          <w:tcPr>
            <w:tcW w:w="838" w:type="dxa"/>
            <w:shd w:val="clear" w:color="auto" w:fill="FFFFFF"/>
            <w:noWrap w:val="0"/>
            <w:vAlign w:val="center"/>
          </w:tcPr>
          <w:p w14:paraId="67637A9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1套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0C18F58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3C6AFF8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 w14:paraId="2C1AFD6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384" w:type="dxa"/>
            <w:noWrap/>
            <w:vAlign w:val="center"/>
          </w:tcPr>
          <w:p w14:paraId="0FD2D1B5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数据库审计服务</w:t>
            </w:r>
          </w:p>
        </w:tc>
      </w:tr>
    </w:tbl>
    <w:p w14:paraId="6D7C9829">
      <w:pPr>
        <w:spacing w:line="360" w:lineRule="auto"/>
        <w:ind w:firstLine="413" w:firstLineChars="196"/>
        <w:rPr>
          <w:rFonts w:ascii="宋体" w:hAnsi="宋体"/>
          <w:b/>
          <w:color w:val="auto"/>
          <w:szCs w:val="21"/>
          <w:highlight w:val="none"/>
        </w:rPr>
      </w:pPr>
    </w:p>
    <w:p w14:paraId="00E09E3A">
      <w:pPr>
        <w:spacing w:line="360" w:lineRule="auto"/>
        <w:ind w:firstLine="422" w:firstLineChars="200"/>
        <w:contextualSpacing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2. 项目背景</w:t>
      </w:r>
    </w:p>
    <w:p w14:paraId="6B60C889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为保障北京教育考试院业务系统的正常运转，需采购政务云资源租用服务。本项目的主要内容为：租赁计算、存储和网络服务等北京市政务云资源，保障部署于政务云环境的北京教育考试院网站等16套业务应用的正常运行。</w:t>
      </w:r>
    </w:p>
    <w:p w14:paraId="39F1034A">
      <w:pPr>
        <w:spacing w:line="360" w:lineRule="auto"/>
        <w:ind w:firstLine="413" w:firstLineChars="196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二、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商务要求</w:t>
      </w:r>
    </w:p>
    <w:p w14:paraId="3B992E97">
      <w:pPr>
        <w:spacing w:line="360" w:lineRule="auto"/>
        <w:ind w:firstLine="413" w:firstLineChars="196"/>
        <w:contextualSpacing w:val="0"/>
        <w:rPr>
          <w:rFonts w:hint="eastAsia" w:ascii="宋体" w:hAnsi="宋体"/>
          <w:b/>
          <w:bCs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1. 交付（实施）的时间（期限）和地点（范围）</w:t>
      </w:r>
    </w:p>
    <w:p w14:paraId="06F58A89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）交付时间：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12个月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71A596EB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（2）交付地点：政务云机房</w:t>
      </w:r>
    </w:p>
    <w:p w14:paraId="4D0B4DA6">
      <w:pPr>
        <w:spacing w:line="360" w:lineRule="auto"/>
        <w:ind w:firstLine="413" w:firstLineChars="196"/>
        <w:contextualSpacing w:val="0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2. 付款条件（进度和方式）</w:t>
      </w:r>
    </w:p>
    <w:p w14:paraId="1C9592A6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首付款：协议生效后20个工作日内，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支付协议总金额的60%。</w:t>
      </w:r>
    </w:p>
    <w:p w14:paraId="22A24069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尾款：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根据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全年服务情况，在2025年1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月31日前支付。</w:t>
      </w:r>
    </w:p>
    <w:p w14:paraId="3F8C9938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支付尾款的行为不视为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服务的结束：尾款支付后，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仍应继续提供协议约定的服务直至服务期满。</w:t>
      </w:r>
    </w:p>
    <w:p w14:paraId="3FC8EF0F">
      <w:pPr>
        <w:spacing w:line="360" w:lineRule="auto"/>
        <w:ind w:firstLine="422" w:firstLineChars="200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三、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技术要求</w:t>
      </w:r>
    </w:p>
    <w:p w14:paraId="448C2100">
      <w:pPr>
        <w:spacing w:line="360" w:lineRule="auto"/>
        <w:ind w:firstLine="413" w:firstLineChars="196"/>
        <w:contextualSpacing w:val="0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1. 基本要求</w:t>
      </w:r>
    </w:p>
    <w:p w14:paraId="2ABD363C">
      <w:pPr>
        <w:spacing w:line="360" w:lineRule="auto"/>
        <w:ind w:firstLine="413" w:firstLineChars="196"/>
        <w:contextualSpacing w:val="0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1.1 采购标的需实现的功能或者目标</w:t>
      </w:r>
    </w:p>
    <w:p w14:paraId="22357C5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总体目标</w:t>
      </w:r>
    </w:p>
    <w:p w14:paraId="63F4A60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完成北京教育考试院16套信息系统的计算、存储、网络等北京市政务云资源的租用，完成系统在政务云平台中的日常巡检和运维保障工作，保证对政务云平台资源的合理化利用。</w:t>
      </w:r>
      <w:r>
        <w:rPr>
          <w:rFonts w:ascii="宋体" w:hAnsi="宋体"/>
          <w:color w:val="auto"/>
          <w:szCs w:val="21"/>
          <w:highlight w:val="none"/>
        </w:rPr>
        <w:t>提供</w:t>
      </w:r>
      <w:r>
        <w:rPr>
          <w:rFonts w:hint="eastAsia" w:ascii="宋体" w:hAnsi="宋体"/>
          <w:color w:val="auto"/>
          <w:szCs w:val="21"/>
          <w:highlight w:val="none"/>
        </w:rPr>
        <w:t>政务</w:t>
      </w:r>
      <w:r>
        <w:rPr>
          <w:rFonts w:ascii="宋体" w:hAnsi="宋体"/>
          <w:color w:val="auto"/>
          <w:szCs w:val="21"/>
          <w:highlight w:val="none"/>
        </w:rPr>
        <w:t>云</w:t>
      </w:r>
      <w:r>
        <w:rPr>
          <w:rFonts w:hint="eastAsia" w:ascii="宋体" w:hAnsi="宋体"/>
          <w:color w:val="auto"/>
          <w:szCs w:val="21"/>
          <w:highlight w:val="none"/>
        </w:rPr>
        <w:t>扩展服务租赁，通过配置北京市政务云的安全防护、监测服务，解决现存系统的安全漏洞，并对北京教育考试院业务系统的运行环境进行持续优化与改造，充分优化系统整体兼容性，提高系统可靠性。</w:t>
      </w:r>
    </w:p>
    <w:p w14:paraId="3B4AA8E1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技术目标</w:t>
      </w:r>
    </w:p>
    <w:p w14:paraId="5E858DBF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租用</w:t>
      </w:r>
      <w:r>
        <w:rPr>
          <w:rFonts w:hint="eastAsia" w:ascii="宋体" w:hAnsi="宋体"/>
          <w:color w:val="auto"/>
          <w:szCs w:val="21"/>
          <w:highlight w:val="none"/>
        </w:rPr>
        <w:t>政务云服务商提供的计算服务、存储服务、网络服务、基础软件租用、安全监测及防护等各类服务，完成业务系统的日常运维服务工作和安全运维服务工作（包括但不限于：日常技术支持、系统日常维护、系统状态运行监控、系统事故处理、云主机深度监控、安全运维服务相关的工作以及其他运维工作），确保入云系统资源稳定、系统安全、稳定的运行。</w:t>
      </w:r>
    </w:p>
    <w:p w14:paraId="4EA1AFAE">
      <w:pPr>
        <w:spacing w:line="360" w:lineRule="auto"/>
        <w:ind w:firstLine="413" w:firstLineChars="196"/>
        <w:contextualSpacing w:val="0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1.2 需执行的国家相关标准、行业标准、地方标准或者其他标准、规范</w:t>
      </w:r>
    </w:p>
    <w:p w14:paraId="4BFF78A0">
      <w:pPr>
        <w:spacing w:line="360" w:lineRule="auto"/>
        <w:ind w:firstLine="420" w:firstLineChars="200"/>
        <w:contextualSpacing w:val="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《关于印发&lt;北京市政务云管理办法&gt;的通知》(京经信函[2019]150号)</w:t>
      </w:r>
    </w:p>
    <w:p w14:paraId="1C3CFD2B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《北京市政务云安全技术规范</w:t>
      </w:r>
      <w:r>
        <w:rPr>
          <w:rFonts w:ascii="宋体" w:hAnsi="宋体"/>
          <w:color w:val="auto"/>
          <w:szCs w:val="21"/>
          <w:highlight w:val="none"/>
        </w:rPr>
        <w:t xml:space="preserve"> IaaS</w:t>
      </w:r>
      <w:r>
        <w:rPr>
          <w:rFonts w:hint="eastAsia" w:ascii="宋体" w:hAnsi="宋体"/>
          <w:color w:val="auto"/>
          <w:szCs w:val="21"/>
          <w:highlight w:val="none"/>
        </w:rPr>
        <w:t>云计算平台分册》</w:t>
      </w:r>
    </w:p>
    <w:p w14:paraId="52529659">
      <w:pPr>
        <w:spacing w:line="360" w:lineRule="auto"/>
        <w:ind w:firstLine="422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default" w:ascii="宋体" w:hAnsi="宋体"/>
          <w:b/>
          <w:bCs/>
          <w:color w:val="auto"/>
          <w:szCs w:val="21"/>
          <w:highlight w:val="none"/>
        </w:rPr>
        <w:t>2.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服务内容及要求/货物技术要求</w:t>
      </w:r>
    </w:p>
    <w:p w14:paraId="7EBD9992">
      <w:pPr>
        <w:spacing w:line="360" w:lineRule="auto"/>
        <w:ind w:firstLine="422" w:firstLineChars="200"/>
        <w:rPr>
          <w:rFonts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2.</w:t>
      </w:r>
      <w:r>
        <w:rPr>
          <w:rFonts w:hint="default" w:ascii="宋体" w:hAnsi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采购标的需满足的服务标准、期限、效率等要求</w:t>
      </w:r>
    </w:p>
    <w:p w14:paraId="7F4DEA89">
      <w:pPr>
        <w:spacing w:line="360" w:lineRule="auto"/>
        <w:ind w:firstLine="420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政务云租赁服务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 xml:space="preserve"> </w:t>
      </w:r>
    </w:p>
    <w:p w14:paraId="342210D1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需可按照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的有关规定及要求，提供政</w:t>
      </w:r>
      <w:r>
        <w:rPr>
          <w:rFonts w:ascii="宋体" w:hAnsi="宋体"/>
          <w:color w:val="auto"/>
          <w:szCs w:val="21"/>
          <w:highlight w:val="none"/>
        </w:rPr>
        <w:t>务云</w:t>
      </w:r>
      <w:r>
        <w:rPr>
          <w:rFonts w:hint="eastAsia" w:ascii="宋体" w:hAnsi="宋体"/>
          <w:color w:val="auto"/>
          <w:szCs w:val="21"/>
          <w:highlight w:val="none"/>
        </w:rPr>
        <w:t>租赁服务。</w:t>
      </w:r>
    </w:p>
    <w:p w14:paraId="246F863E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服务清单如下： </w:t>
      </w:r>
    </w:p>
    <w:tbl>
      <w:tblPr>
        <w:tblStyle w:val="2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335"/>
        <w:gridCol w:w="2460"/>
        <w:gridCol w:w="795"/>
        <w:gridCol w:w="810"/>
        <w:gridCol w:w="915"/>
        <w:gridCol w:w="883"/>
        <w:gridCol w:w="1295"/>
      </w:tblGrid>
      <w:tr w14:paraId="3B74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shd w:val="clear" w:color="auto" w:fill="D9D9D9"/>
            <w:noWrap w:val="0"/>
            <w:vAlign w:val="center"/>
          </w:tcPr>
          <w:p w14:paraId="218F6E7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服务类别</w:t>
            </w:r>
          </w:p>
        </w:tc>
        <w:tc>
          <w:tcPr>
            <w:tcW w:w="1335" w:type="dxa"/>
            <w:shd w:val="clear" w:color="auto" w:fill="D9D9D9"/>
            <w:noWrap w:val="0"/>
            <w:vAlign w:val="center"/>
          </w:tcPr>
          <w:p w14:paraId="759C45F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服务名称</w:t>
            </w:r>
          </w:p>
        </w:tc>
        <w:tc>
          <w:tcPr>
            <w:tcW w:w="2460" w:type="dxa"/>
            <w:shd w:val="clear" w:color="auto" w:fill="D9D9D9"/>
            <w:noWrap w:val="0"/>
            <w:vAlign w:val="center"/>
          </w:tcPr>
          <w:p w14:paraId="5DA80F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服务项</w:t>
            </w:r>
          </w:p>
        </w:tc>
        <w:tc>
          <w:tcPr>
            <w:tcW w:w="795" w:type="dxa"/>
            <w:shd w:val="clear" w:color="auto" w:fill="D9D9D9"/>
            <w:noWrap w:val="0"/>
            <w:vAlign w:val="center"/>
          </w:tcPr>
          <w:p w14:paraId="6EB8E6C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计价单位</w:t>
            </w:r>
          </w:p>
        </w:tc>
        <w:tc>
          <w:tcPr>
            <w:tcW w:w="810" w:type="dxa"/>
            <w:shd w:val="clear" w:color="auto" w:fill="D9D9D9"/>
            <w:noWrap w:val="0"/>
            <w:vAlign w:val="center"/>
          </w:tcPr>
          <w:p w14:paraId="2E7635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报价单位</w:t>
            </w:r>
          </w:p>
        </w:tc>
        <w:tc>
          <w:tcPr>
            <w:tcW w:w="915" w:type="dxa"/>
            <w:shd w:val="clear" w:color="auto" w:fill="D9D9D9"/>
            <w:noWrap w:val="0"/>
            <w:vAlign w:val="center"/>
          </w:tcPr>
          <w:p w14:paraId="56CEAA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883" w:type="dxa"/>
            <w:shd w:val="clear" w:color="auto" w:fill="D9D9D9"/>
            <w:noWrap w:val="0"/>
            <w:vAlign w:val="center"/>
          </w:tcPr>
          <w:p w14:paraId="1B1658E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期限（月）</w:t>
            </w:r>
          </w:p>
        </w:tc>
        <w:tc>
          <w:tcPr>
            <w:tcW w:w="1295" w:type="dxa"/>
            <w:shd w:val="clear" w:color="auto" w:fill="D9D9D9"/>
            <w:noWrap w:val="0"/>
            <w:vAlign w:val="center"/>
          </w:tcPr>
          <w:p w14:paraId="7572324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备注</w:t>
            </w:r>
          </w:p>
        </w:tc>
      </w:tr>
      <w:tr w14:paraId="53FC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restart"/>
            <w:shd w:val="clear" w:color="auto" w:fill="auto"/>
            <w:noWrap w:val="0"/>
            <w:vAlign w:val="center"/>
          </w:tcPr>
          <w:p w14:paraId="740FE7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计算服务</w:t>
            </w:r>
          </w:p>
        </w:tc>
        <w:tc>
          <w:tcPr>
            <w:tcW w:w="1335" w:type="dxa"/>
            <w:vMerge w:val="restart"/>
            <w:shd w:val="clear" w:color="auto" w:fill="FFFFFF"/>
            <w:noWrap w:val="0"/>
            <w:vAlign w:val="center"/>
          </w:tcPr>
          <w:p w14:paraId="20817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x86平台云主机服务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66779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vCPU（主频不低于2.4GHz）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287B1F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CPU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78BC23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18627B7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1484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2FBC3D1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538F46A3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DD0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0FFCBD6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FFFFFF"/>
            <w:noWrap w:val="0"/>
            <w:vAlign w:val="center"/>
          </w:tcPr>
          <w:p w14:paraId="3E0BB2C3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75386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内存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0272641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880B8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5524E7A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2728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7A365E1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5F4ACD17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2C2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4420C61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vMerge w:val="restart"/>
            <w:shd w:val="clear" w:color="auto" w:fill="FFFFFF"/>
            <w:noWrap w:val="0"/>
            <w:vAlign w:val="center"/>
          </w:tcPr>
          <w:p w14:paraId="4A2F6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x86平台云主机服务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69935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vCPU（主频不低于2.4GHz）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2E5EB99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CPU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CE09A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1B40E37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1128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25502A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 w14:paraId="630A1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高峰时段使用</w:t>
            </w:r>
          </w:p>
        </w:tc>
      </w:tr>
      <w:tr w14:paraId="3D48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1836000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FFFFFF"/>
            <w:noWrap w:val="0"/>
            <w:vAlign w:val="center"/>
          </w:tcPr>
          <w:p w14:paraId="6D56C022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7878B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内存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9C81C6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5E9C90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AC42E4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2772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6C0B190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 w14:paraId="37B72710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201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restart"/>
            <w:shd w:val="clear" w:color="auto" w:fill="auto"/>
            <w:noWrap w:val="0"/>
            <w:vAlign w:val="center"/>
          </w:tcPr>
          <w:p w14:paraId="70BF71F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存储服务</w:t>
            </w: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585C0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普通存储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5CA28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普通存储（单盘技术指标: 单盘IOPS 1000-3000 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5107B76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27857E2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404FE06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5256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202AD1E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5904CCD5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022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2A27E23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0C86C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高性能存储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49D64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高性能存储（单盘技术指标：单盘IOPS 3000-20000 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0207776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GB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4AF1E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44151B9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111778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2E0430A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37024B04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194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7BC911D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5CE32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本地备份服务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5D447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通过备份策略实现文件、操作系统、数据库的本地备份（不包含备份存储空间费用）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38344A6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1GB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4226A9A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65DAEDA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5188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9C1668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21F1152E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7A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restart"/>
            <w:shd w:val="clear" w:color="auto" w:fill="auto"/>
            <w:noWrap w:val="0"/>
            <w:vAlign w:val="center"/>
          </w:tcPr>
          <w:p w14:paraId="02646B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网络服务</w:t>
            </w:r>
          </w:p>
        </w:tc>
        <w:tc>
          <w:tcPr>
            <w:tcW w:w="1335" w:type="dxa"/>
            <w:vMerge w:val="restart"/>
            <w:shd w:val="clear" w:color="auto" w:fill="FFFFFF"/>
            <w:noWrap w:val="0"/>
            <w:vAlign w:val="center"/>
          </w:tcPr>
          <w:p w14:paraId="290BE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互联网链路服务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008C9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互联网链路带宽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746AB02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Mb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37D3C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C2A07A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300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66D340A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5037F48C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731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0DD0F73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FFFFFF"/>
            <w:noWrap w:val="0"/>
            <w:vAlign w:val="center"/>
          </w:tcPr>
          <w:p w14:paraId="079494F3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58E10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互联网链路带宽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6A5F1E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Mb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8DD67F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687AFEE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200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5046354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noWrap/>
            <w:vAlign w:val="bottom"/>
          </w:tcPr>
          <w:p w14:paraId="30F41F83">
            <w:pPr>
              <w:widowControl/>
              <w:textAlignment w:val="bottom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高峰时段使用</w:t>
            </w:r>
          </w:p>
        </w:tc>
      </w:tr>
      <w:tr w14:paraId="3631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381E34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FFFFFF"/>
            <w:noWrap w:val="0"/>
            <w:vAlign w:val="center"/>
          </w:tcPr>
          <w:p w14:paraId="544F6D3B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19B38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互联网IP地址租用服务、并提供备案服务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0343F9C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IP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09631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B372AC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41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0D2E720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64827F8A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25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079D438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3A9DC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主机负载均衡服务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6A870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主机负载均衡服务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1B4DF26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IP（内网）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57B6393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43212D5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6CA4496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60B67FC8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659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0CEC357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086D6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远程接入服务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71B2D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每个账号结合身份验通过VPN远程接入堡垒机进行维护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79EE9DB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1账号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492CF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FBE9E4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42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A15C7B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29A67F7D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317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25C7E87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71B1A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WAF防护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25938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在网站前端架设WAF防护服务，保证用户网站对已知安全隐患进行防护，实时升级漏洞补丁，配置防护策略，可起到前端防护作用。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249F2D7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 IP（互联网）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01A70FB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078729C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E65F9D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0004986B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2C0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shd w:val="clear" w:color="auto" w:fill="auto"/>
            <w:noWrap w:val="0"/>
            <w:vAlign w:val="center"/>
          </w:tcPr>
          <w:p w14:paraId="5367573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云主机深度监控服务</w:t>
            </w: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7069E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特定云主机深度监控及运维保障服务（7*24小时值守）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235E6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7*24小时深度监测云主机资源、硬件设备监控、云平台层应急处置等内容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391D870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1主机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19B2C66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04C3B30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DCA8C5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bottom"/>
          </w:tcPr>
          <w:p w14:paraId="43527AAD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DD6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shd w:val="clear" w:color="auto" w:fill="auto"/>
            <w:noWrap w:val="0"/>
            <w:vAlign w:val="center"/>
          </w:tcPr>
          <w:p w14:paraId="73CF2A4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云主机深度监控服务</w:t>
            </w: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73ADA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特定云主机深度监控及运维保障服务（7*24小时值守）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69221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7*24小时深度监测云主机资源、硬件设备监控、云平台层应急处置等内容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3A037CE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1主机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11F5C90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073BFD9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34E445B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295" w:type="dxa"/>
            <w:noWrap/>
            <w:vAlign w:val="center"/>
          </w:tcPr>
          <w:p w14:paraId="03F07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bidi="ar"/>
              </w:rPr>
              <w:t>高峰时段使用</w:t>
            </w:r>
          </w:p>
        </w:tc>
      </w:tr>
      <w:tr w14:paraId="3AC5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shd w:val="clear" w:color="auto" w:fill="auto"/>
            <w:noWrap w:val="0"/>
            <w:vAlign w:val="center"/>
          </w:tcPr>
          <w:p w14:paraId="12236F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基础软件支撑服务</w:t>
            </w: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5CA9FBB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商用操作系统套餐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245C253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WindowsServer套餐：WindowsServer租用、安装及维护。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098CF308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1个云主机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613B29AE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1BE35B55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53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625A408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06F68C7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商用操作系统套餐</w:t>
            </w:r>
          </w:p>
        </w:tc>
      </w:tr>
      <w:tr w14:paraId="0487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restart"/>
            <w:shd w:val="clear" w:color="auto" w:fill="auto"/>
            <w:noWrap w:val="0"/>
            <w:vAlign w:val="center"/>
          </w:tcPr>
          <w:p w14:paraId="1AD1863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  <w:t>安全服务</w:t>
            </w: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4092E810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主机杀毒服务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594DE6E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对云主机进行定期的病毒查杀，杀毒软件集中控制，对网络性能无影响。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160D8B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2253246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6877C2D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94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1EB6A2A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6E2532E1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主机杀毒服务</w:t>
            </w:r>
          </w:p>
        </w:tc>
      </w:tr>
      <w:tr w14:paraId="7633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26BD48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4161AED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主机安全加固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022F016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针对漏扫或等级测评结果对操作系统进行安全加固，用以解决等级测评结果中所显示的漏洞。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51BFCB0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5D61211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4A984AA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33E5BA20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21ED980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主机安全加固</w:t>
            </w:r>
          </w:p>
        </w:tc>
      </w:tr>
      <w:tr w14:paraId="0DC2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0F7BEE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043B78C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网页防篡改服务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57E8318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提供网页防篡改服务。通过防篡改软件对用户页面进行实时防护，减少用户页面被恶意篡改的可能性。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5C2E812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1监控点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0A11C62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19834613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33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189B10E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0D9ADAE1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网页防篡改服务</w:t>
            </w:r>
          </w:p>
        </w:tc>
      </w:tr>
      <w:tr w14:paraId="3372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6B84BBF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4DC5EEE5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主机漏洞扫描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7F02628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为用户提供针对主机层面的安全扫描服务，并反馈相关结果。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66057976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516BAB5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6E7C8F95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54BD305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7415495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主机漏洞扫描</w:t>
            </w:r>
          </w:p>
        </w:tc>
      </w:tr>
      <w:tr w14:paraId="5D3C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7B59CBA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7496791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主机日志分析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728B67D6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针对操作系统进行日志收集，并且进行分析，并将结果反馈给用户，用于了解主机安全情况及资源使用情况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72ED5F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1台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2168011D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71D18102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44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643D2551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04795A73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主机日志分析</w:t>
            </w:r>
          </w:p>
        </w:tc>
      </w:tr>
      <w:tr w14:paraId="3763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8" w:type="dxa"/>
            <w:vMerge w:val="continue"/>
            <w:shd w:val="clear" w:color="auto" w:fill="auto"/>
            <w:noWrap w:val="0"/>
            <w:vAlign w:val="center"/>
          </w:tcPr>
          <w:p w14:paraId="2695D0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 w14:paraId="72DC53F6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数据库审计服务</w:t>
            </w:r>
          </w:p>
        </w:tc>
        <w:tc>
          <w:tcPr>
            <w:tcW w:w="2460" w:type="dxa"/>
            <w:shd w:val="clear" w:color="auto" w:fill="FFFFFF"/>
            <w:noWrap w:val="0"/>
            <w:vAlign w:val="center"/>
          </w:tcPr>
          <w:p w14:paraId="003449B0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支持Oracle、SQL-Server、DB2、MySQL等数据库审计。（1套为1个数据库实例）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 w14:paraId="42C9603E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1套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 w14:paraId="34D0386E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元/月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1F4E4FA6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70FB7B9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5" w:type="dxa"/>
            <w:noWrap/>
            <w:vAlign w:val="center"/>
          </w:tcPr>
          <w:p w14:paraId="2372CD38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数据库审计服务</w:t>
            </w:r>
          </w:p>
        </w:tc>
      </w:tr>
    </w:tbl>
    <w:p w14:paraId="03287546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云平台运维服务</w:t>
      </w:r>
    </w:p>
    <w:p w14:paraId="02AA6801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需可按照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的相关规定及要求，实现对应用系统云主机的运维服务等工作。</w:t>
      </w:r>
    </w:p>
    <w:p w14:paraId="5DA66AEF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硬件系统的监控及维护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 w14:paraId="77E749DE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的有关管理规定及应用系统的需求，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需提供对基于云计算架构的硬件基础资源的监控及维护，并对监控与维护情况及时与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和对应系统的应用开发厂商做好协调沟通工作。</w:t>
      </w:r>
    </w:p>
    <w:p w14:paraId="3B8FA2F3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云平台监控及维护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 w14:paraId="785DAF4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的有关管理规定及应用系统的需求，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需提供对基于云计算架构的云平台的监控及维护，并对监控与维护情况及时与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和对应系统的应用开发厂商做好协调沟通工作。</w:t>
      </w:r>
    </w:p>
    <w:p w14:paraId="3A40128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主机运维服务</w:t>
      </w:r>
    </w:p>
    <w:p w14:paraId="1174428F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需可按照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的相关规定及要求，实现对应用系统云主机的运维服务等工作，按照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的有关管理规定及应用系统的需求，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需提供对云资源的监控及维护，并对监控与维护情况及时与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和对应系统的应用开发厂商做好协调沟通工作。</w:t>
      </w:r>
    </w:p>
    <w:p w14:paraId="7910056B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安全及扩展要求</w:t>
      </w:r>
    </w:p>
    <w:p w14:paraId="79973CF7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安全要求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：投标人</w:t>
      </w:r>
      <w:r>
        <w:rPr>
          <w:rFonts w:hint="eastAsia" w:ascii="宋体" w:hAnsi="宋体"/>
          <w:color w:val="auto"/>
          <w:szCs w:val="21"/>
          <w:highlight w:val="none"/>
        </w:rPr>
        <w:t>应积极配合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根据各业务系统具体等保需求，开展相应等保评估、检查、整改等工作。</w:t>
      </w:r>
    </w:p>
    <w:p w14:paraId="2C3B80BF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扩展要求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：投标人</w:t>
      </w:r>
      <w:r>
        <w:rPr>
          <w:rFonts w:hint="eastAsia" w:ascii="宋体" w:hAnsi="宋体"/>
          <w:color w:val="auto"/>
          <w:szCs w:val="21"/>
          <w:highlight w:val="none"/>
        </w:rPr>
        <w:t>应按照各系统的特点灵活调整各类资源供给，并能够根据业务数据的变化及时</w:t>
      </w:r>
      <w:r>
        <w:rPr>
          <w:rFonts w:hint="eastAsia" w:ascii="宋体" w:hAnsi="宋体" w:cs="仿宋_GB2312"/>
          <w:color w:val="auto"/>
          <w:szCs w:val="21"/>
          <w:highlight w:val="none"/>
        </w:rPr>
        <w:t>调整</w:t>
      </w:r>
      <w:r>
        <w:rPr>
          <w:rFonts w:hint="eastAsia" w:ascii="宋体" w:hAnsi="宋体"/>
          <w:color w:val="auto"/>
          <w:szCs w:val="21"/>
          <w:highlight w:val="none"/>
        </w:rPr>
        <w:t>服务频率，确保系统高峰时段或特殊时期的安全要求。</w:t>
      </w:r>
    </w:p>
    <w:p w14:paraId="76CC1F1A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 xml:space="preserve">服务要求 </w:t>
      </w:r>
    </w:p>
    <w:p w14:paraId="474025A0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服务方式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 w14:paraId="2F9DA6F3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需利用监控系统或人工对应用系统的运行情况进行7*24小时的不间断巡检监控，及时发现安全隐患，通知相关人员及时处理，并形成监控报告。</w:t>
      </w:r>
    </w:p>
    <w:p w14:paraId="0E096FF0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负责设立技术支持热线，并安排专人值守，为运维工作提供7*24小时热线支持服务。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针对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要求的运维服务相关内容，需指定专业技术能力较强的工程师，根据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要求配合开展相关维护服务。</w:t>
      </w:r>
    </w:p>
    <w:p w14:paraId="1EA2E448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安全及保密要求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 w14:paraId="2DAC761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须严格遵守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的相关信息安全规定，不得利用系统维护服务时的便利对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数据及其他信息擅自修改或透漏给第三方。</w:t>
      </w:r>
    </w:p>
    <w:p w14:paraId="64B32DA2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响应的及时性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 w14:paraId="36E1B682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应当提供高效的系统维护服务，有效防范系统风险，系统对应负责人7*24小时电话畅通，能够在系统发生除宕机外的其他故障问题时，能够协调人力资源在1小时内到达运维现场提供服务。系统发生宕机问题时，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应在30分钟内响应，在4个小时之内使系统恢复正常，故障处理完毕后提供相关系统宕机报告。</w:t>
      </w:r>
    </w:p>
    <w:p w14:paraId="040D9699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重点保障要求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 w14:paraId="34DA65B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为保障业务高峰期内系统平稳运行，缓解系统高峰期内因业务发生量增大而带来系统压力风险，要求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根据业务周期性特点，加大运维保障力度，保证在业务高峰期内系统平稳运行。</w:t>
      </w:r>
    </w:p>
    <w:p w14:paraId="68E95528">
      <w:pPr>
        <w:spacing w:line="360" w:lineRule="auto"/>
        <w:ind w:firstLine="422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default" w:ascii="宋体" w:hAnsi="宋体"/>
          <w:b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default" w:ascii="宋体" w:hAnsi="宋体"/>
          <w:b/>
          <w:bCs/>
          <w:color w:val="auto"/>
          <w:szCs w:val="21"/>
          <w:highlight w:val="none"/>
        </w:rPr>
        <w:t>.</w:t>
      </w:r>
      <w:r>
        <w:rPr>
          <w:rFonts w:hint="default" w:ascii="宋体" w:hAnsi="宋体"/>
          <w:b/>
          <w:bCs/>
          <w:color w:val="auto"/>
          <w:szCs w:val="21"/>
          <w:highlight w:val="none"/>
          <w:lang w:eastAsia="zh-CN"/>
        </w:rPr>
        <w:t>验收标准</w:t>
      </w:r>
    </w:p>
    <w:p w14:paraId="77273C68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根据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的考核要求，按照制定的绩效考核指标体系及服务承诺要求，接受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 xml:space="preserve">对服务质量的考核。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投标人提交服务报告，采购人对服务内容和服务质量进行验收</w:t>
      </w:r>
      <w:r>
        <w:rPr>
          <w:rFonts w:hint="eastAsia" w:ascii="宋体" w:hAnsi="宋体"/>
          <w:color w:val="auto"/>
          <w:szCs w:val="21"/>
          <w:highlight w:val="none"/>
        </w:rPr>
        <w:t xml:space="preserve">。 </w:t>
      </w:r>
    </w:p>
    <w:p w14:paraId="6A35F087">
      <w:pPr>
        <w:spacing w:line="360" w:lineRule="auto"/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default" w:ascii="宋体" w:hAnsi="宋体"/>
          <w:b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宋体" w:hAnsi="宋体"/>
          <w:b/>
          <w:bCs/>
          <w:color w:val="auto"/>
          <w:szCs w:val="21"/>
          <w:highlight w:val="none"/>
        </w:rPr>
        <w:t>.</w:t>
      </w:r>
      <w:r>
        <w:rPr>
          <w:rFonts w:hint="default" w:ascii="宋体" w:hAnsi="宋体"/>
          <w:b/>
          <w:bCs/>
          <w:color w:val="auto"/>
          <w:szCs w:val="21"/>
          <w:highlight w:val="none"/>
          <w:lang w:eastAsia="zh-CN"/>
        </w:rPr>
        <w:t>其他</w:t>
      </w:r>
      <w:r>
        <w:rPr>
          <w:rFonts w:hint="default" w:ascii="宋体" w:hAnsi="宋体"/>
          <w:b/>
          <w:bCs/>
          <w:color w:val="auto"/>
          <w:szCs w:val="21"/>
          <w:highlight w:val="none"/>
        </w:rPr>
        <w:t>要求</w:t>
      </w:r>
    </w:p>
    <w:p w14:paraId="41F3DB80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应针对本项目成立专门的服务团队，其中项目经理不少于1人，技术负责人不少于</w:t>
      </w: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人，除项目经理和技术负责人外，服务团队其他成员应在8人以上。</w:t>
      </w:r>
    </w:p>
    <w:p w14:paraId="7CE451B2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（2）项目经理及技术负责人在项目服务期限内未经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同意不得更换。</w:t>
      </w:r>
    </w:p>
    <w:p w14:paraId="25A8C8D6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（3）项目经理应具有信息系统项目管理师证书。</w:t>
      </w:r>
    </w:p>
    <w:p w14:paraId="4953CD14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（4）技术负责人应具有 CISP证书。</w:t>
      </w:r>
    </w:p>
    <w:p w14:paraId="5E1A4D9C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（5）除项目经理和技术负责人外，服务团队其他骨干成员应具有CISP证书。</w:t>
      </w:r>
    </w:p>
    <w:bookmarkEnd w:id="1"/>
    <w:bookmarkEnd w:id="2"/>
    <w:bookmarkEnd w:id="3"/>
    <w:bookmarkEnd w:id="4"/>
    <w:p w14:paraId="1560A440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66266"/>
    <w:rsid w:val="597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2025-05-13T02:40:00Z</dcterms:created>
  <dc:creator>卓</dc:creator>
  <cp:lastModifiedBy>卓</cp:lastModifiedBy>
  <dcterms:modified xsi:type="dcterms:W3CDTF">2025-05-13T02:41:09Z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181891DF14C546129F50B211EB961BF0_11</vt:lpwstr>
  </property>
  <property fmtid="{D5CDD505-2E9C-101B-9397-08002B2CF9AE}" pid="4" name="KSOTemplateDocerSaveRecord">
    <vt:lpwstr>eyJoZGlkIjoiNTQ2YWU4ZmVkMTg2MmRlOGU2ZWVkODQzZWU5OTBiZDAiLCJ1c2VySWQiOiI1NDQ3NjE0MjMifQ==</vt:lpwstr>
  </property>
</Properties>
</file>