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68C" w:rsidRPr="0083768C" w:rsidRDefault="0083768C" w:rsidP="0083768C">
      <w:pPr>
        <w:spacing w:line="360" w:lineRule="auto"/>
        <w:jc w:val="center"/>
        <w:outlineLvl w:val="0"/>
        <w:rPr>
          <w:rFonts w:ascii="Times New Roman" w:eastAsia="宋体" w:hAnsi="Times New Roman" w:cs="Times New Roman"/>
          <w:b/>
          <w:sz w:val="36"/>
          <w:szCs w:val="36"/>
        </w:rPr>
      </w:pPr>
      <w:r w:rsidRPr="0083768C">
        <w:rPr>
          <w:rFonts w:ascii="Times New Roman" w:eastAsia="宋体" w:hAnsi="Times New Roman" w:cs="Times New Roman"/>
          <w:b/>
          <w:sz w:val="36"/>
          <w:szCs w:val="36"/>
        </w:rPr>
        <w:t>采购需求</w:t>
      </w:r>
    </w:p>
    <w:p w:rsidR="0083768C" w:rsidRPr="0083768C" w:rsidRDefault="0083768C" w:rsidP="0083768C">
      <w:pPr>
        <w:spacing w:line="360" w:lineRule="auto"/>
        <w:contextualSpacing/>
        <w:rPr>
          <w:rFonts w:ascii="Times New Roman" w:eastAsia="宋体" w:hAnsi="Times New Roman" w:cs="Times New Roman"/>
          <w:sz w:val="24"/>
          <w:szCs w:val="24"/>
        </w:rPr>
      </w:pPr>
    </w:p>
    <w:p w:rsidR="0083768C" w:rsidRPr="0083768C" w:rsidRDefault="0083768C" w:rsidP="0083768C">
      <w:pPr>
        <w:autoSpaceDE w:val="0"/>
        <w:autoSpaceDN w:val="0"/>
        <w:spacing w:before="13"/>
        <w:jc w:val="left"/>
        <w:outlineLvl w:val="0"/>
        <w:rPr>
          <w:rFonts w:ascii="宋体" w:eastAsia="宋体" w:hAnsi="宋体" w:cs="宋体"/>
          <w:b/>
          <w:bCs/>
          <w:kern w:val="0"/>
          <w:sz w:val="24"/>
          <w:szCs w:val="72"/>
          <w:lang w:val="zh-CN" w:bidi="zh-CN"/>
        </w:rPr>
      </w:pPr>
      <w:r w:rsidRPr="0083768C">
        <w:rPr>
          <w:rFonts w:ascii="宋体" w:eastAsia="宋体" w:hAnsi="宋体" w:cs="宋体"/>
          <w:b/>
          <w:bCs/>
          <w:kern w:val="0"/>
          <w:sz w:val="24"/>
          <w:szCs w:val="72"/>
          <w:lang w:val="zh-CN" w:bidi="zh-CN"/>
        </w:rPr>
        <w:t>一、采购标的</w:t>
      </w:r>
    </w:p>
    <w:p w:rsidR="0083768C" w:rsidRPr="0083768C" w:rsidRDefault="0083768C" w:rsidP="0083768C">
      <w:pPr>
        <w:spacing w:line="360" w:lineRule="auto"/>
        <w:contextualSpacing/>
        <w:rPr>
          <w:rFonts w:ascii="Times New Roman" w:eastAsia="宋体" w:hAnsi="Times New Roman" w:cs="Times New Roman"/>
          <w:bCs/>
          <w:sz w:val="24"/>
          <w:szCs w:val="24"/>
        </w:rPr>
      </w:pPr>
      <w:r w:rsidRPr="0083768C">
        <w:rPr>
          <w:rFonts w:ascii="Times New Roman" w:eastAsia="宋体" w:hAnsi="Times New Roman" w:cs="Times New Roman"/>
          <w:bCs/>
          <w:sz w:val="24"/>
          <w:szCs w:val="24"/>
        </w:rPr>
        <w:t xml:space="preserve">1. </w:t>
      </w:r>
      <w:r w:rsidRPr="0083768C">
        <w:rPr>
          <w:rFonts w:ascii="Times New Roman" w:eastAsia="宋体" w:hAnsi="Times New Roman" w:cs="Times New Roman"/>
          <w:bCs/>
          <w:sz w:val="24"/>
          <w:szCs w:val="24"/>
        </w:rPr>
        <w:t>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6"/>
        <w:gridCol w:w="2630"/>
        <w:gridCol w:w="1576"/>
      </w:tblGrid>
      <w:tr w:rsidR="0083768C" w:rsidRPr="0083768C" w:rsidTr="002A4F9F">
        <w:trPr>
          <w:trHeight w:val="454"/>
        </w:trPr>
        <w:tc>
          <w:tcPr>
            <w:tcW w:w="4306" w:type="dxa"/>
            <w:vAlign w:val="center"/>
          </w:tcPr>
          <w:p w:rsidR="0083768C" w:rsidRPr="0083768C" w:rsidRDefault="0083768C" w:rsidP="0083768C">
            <w:pPr>
              <w:adjustRightInd w:val="0"/>
              <w:snapToGrid w:val="0"/>
              <w:spacing w:line="360" w:lineRule="auto"/>
              <w:jc w:val="center"/>
              <w:rPr>
                <w:rFonts w:ascii="宋体" w:eastAsia="宋体" w:hAnsi="宋体" w:cs="宋体"/>
                <w:bCs/>
                <w:sz w:val="24"/>
                <w:szCs w:val="24"/>
              </w:rPr>
            </w:pPr>
            <w:r w:rsidRPr="0083768C">
              <w:rPr>
                <w:rFonts w:ascii="宋体" w:eastAsia="宋体" w:hAnsi="宋体" w:cs="宋体" w:hint="eastAsia"/>
                <w:bCs/>
                <w:sz w:val="24"/>
                <w:szCs w:val="24"/>
              </w:rPr>
              <w:t>标的名称</w:t>
            </w:r>
          </w:p>
        </w:tc>
        <w:tc>
          <w:tcPr>
            <w:tcW w:w="2630" w:type="dxa"/>
            <w:vAlign w:val="center"/>
          </w:tcPr>
          <w:p w:rsidR="0083768C" w:rsidRPr="0083768C" w:rsidRDefault="0083768C" w:rsidP="0083768C">
            <w:pPr>
              <w:adjustRightInd w:val="0"/>
              <w:snapToGrid w:val="0"/>
              <w:spacing w:line="360" w:lineRule="auto"/>
              <w:jc w:val="center"/>
              <w:rPr>
                <w:rFonts w:ascii="宋体" w:eastAsia="宋体" w:hAnsi="宋体" w:cs="宋体"/>
                <w:bCs/>
                <w:sz w:val="24"/>
                <w:szCs w:val="24"/>
              </w:rPr>
            </w:pPr>
            <w:r w:rsidRPr="0083768C">
              <w:rPr>
                <w:rFonts w:ascii="宋体" w:eastAsia="宋体" w:hAnsi="宋体" w:cs="宋体" w:hint="eastAsia"/>
                <w:bCs/>
                <w:sz w:val="24"/>
                <w:szCs w:val="24"/>
              </w:rPr>
              <w:t>采购包预算金额</w:t>
            </w:r>
          </w:p>
          <w:p w:rsidR="0083768C" w:rsidRPr="0083768C" w:rsidRDefault="0083768C" w:rsidP="0083768C">
            <w:pPr>
              <w:adjustRightInd w:val="0"/>
              <w:snapToGrid w:val="0"/>
              <w:spacing w:line="360" w:lineRule="auto"/>
              <w:jc w:val="center"/>
              <w:rPr>
                <w:rFonts w:ascii="宋体" w:eastAsia="宋体" w:hAnsi="宋体" w:cs="宋体"/>
                <w:bCs/>
                <w:sz w:val="24"/>
                <w:szCs w:val="24"/>
              </w:rPr>
            </w:pPr>
            <w:r w:rsidRPr="0083768C">
              <w:rPr>
                <w:rFonts w:ascii="宋体" w:eastAsia="宋体" w:hAnsi="宋体" w:cs="宋体" w:hint="eastAsia"/>
                <w:bCs/>
                <w:sz w:val="24"/>
                <w:szCs w:val="24"/>
              </w:rPr>
              <w:t>（万元）</w:t>
            </w:r>
          </w:p>
        </w:tc>
        <w:tc>
          <w:tcPr>
            <w:tcW w:w="1576" w:type="dxa"/>
            <w:vAlign w:val="center"/>
          </w:tcPr>
          <w:p w:rsidR="0083768C" w:rsidRPr="0083768C" w:rsidRDefault="0083768C" w:rsidP="0083768C">
            <w:pPr>
              <w:adjustRightInd w:val="0"/>
              <w:snapToGrid w:val="0"/>
              <w:spacing w:line="360" w:lineRule="auto"/>
              <w:jc w:val="center"/>
              <w:rPr>
                <w:rFonts w:ascii="宋体" w:eastAsia="宋体" w:hAnsi="宋体" w:cs="宋体"/>
                <w:bCs/>
                <w:sz w:val="24"/>
                <w:szCs w:val="24"/>
              </w:rPr>
            </w:pPr>
            <w:r w:rsidRPr="0083768C">
              <w:rPr>
                <w:rFonts w:ascii="宋体" w:eastAsia="宋体" w:hAnsi="宋体" w:cs="宋体" w:hint="eastAsia"/>
                <w:bCs/>
                <w:sz w:val="24"/>
                <w:szCs w:val="24"/>
              </w:rPr>
              <w:t>数量</w:t>
            </w:r>
          </w:p>
        </w:tc>
      </w:tr>
      <w:tr w:rsidR="0083768C" w:rsidRPr="0083768C" w:rsidTr="002A4F9F">
        <w:trPr>
          <w:trHeight w:val="454"/>
        </w:trPr>
        <w:tc>
          <w:tcPr>
            <w:tcW w:w="4306" w:type="dxa"/>
            <w:vAlign w:val="center"/>
          </w:tcPr>
          <w:p w:rsidR="0083768C" w:rsidRPr="0083768C" w:rsidRDefault="0083768C" w:rsidP="0083768C">
            <w:pPr>
              <w:adjustRightInd w:val="0"/>
              <w:snapToGrid w:val="0"/>
              <w:spacing w:line="360" w:lineRule="auto"/>
              <w:jc w:val="center"/>
              <w:rPr>
                <w:rFonts w:ascii="宋体" w:eastAsia="宋体" w:hAnsi="宋体" w:cs="宋体"/>
                <w:bCs/>
                <w:sz w:val="24"/>
                <w:szCs w:val="24"/>
              </w:rPr>
            </w:pPr>
            <w:r w:rsidRPr="0083768C">
              <w:rPr>
                <w:rFonts w:ascii="宋体" w:eastAsia="宋体" w:hAnsi="宋体" w:cs="宋体" w:hint="eastAsia"/>
                <w:bCs/>
                <w:sz w:val="24"/>
                <w:szCs w:val="24"/>
              </w:rPr>
              <w:t>北京市政法办案智能管理系统政务</w:t>
            </w:r>
          </w:p>
          <w:p w:rsidR="0083768C" w:rsidRPr="0083768C" w:rsidRDefault="0083768C" w:rsidP="0083768C">
            <w:pPr>
              <w:adjustRightInd w:val="0"/>
              <w:snapToGrid w:val="0"/>
              <w:spacing w:line="360" w:lineRule="auto"/>
              <w:jc w:val="center"/>
              <w:rPr>
                <w:rFonts w:ascii="宋体" w:eastAsia="宋体" w:hAnsi="宋体" w:cs="宋体"/>
                <w:bCs/>
                <w:sz w:val="24"/>
                <w:szCs w:val="24"/>
              </w:rPr>
            </w:pPr>
            <w:r w:rsidRPr="0083768C">
              <w:rPr>
                <w:rFonts w:ascii="宋体" w:eastAsia="宋体" w:hAnsi="宋体" w:cs="宋体" w:hint="eastAsia"/>
                <w:bCs/>
                <w:sz w:val="24"/>
                <w:szCs w:val="24"/>
              </w:rPr>
              <w:t>云租用项目</w:t>
            </w:r>
          </w:p>
        </w:tc>
        <w:tc>
          <w:tcPr>
            <w:tcW w:w="2630" w:type="dxa"/>
            <w:vAlign w:val="center"/>
          </w:tcPr>
          <w:p w:rsidR="0083768C" w:rsidRPr="0083768C" w:rsidRDefault="0083768C" w:rsidP="0083768C">
            <w:pPr>
              <w:adjustRightInd w:val="0"/>
              <w:snapToGrid w:val="0"/>
              <w:spacing w:line="360" w:lineRule="auto"/>
              <w:jc w:val="center"/>
              <w:rPr>
                <w:rFonts w:ascii="宋体" w:eastAsia="宋体" w:hAnsi="宋体" w:cs="宋体"/>
                <w:bCs/>
                <w:sz w:val="24"/>
                <w:szCs w:val="24"/>
              </w:rPr>
            </w:pPr>
            <w:r w:rsidRPr="0083768C">
              <w:rPr>
                <w:rFonts w:ascii="宋体" w:eastAsia="宋体" w:hAnsi="宋体" w:cs="宋体" w:hint="eastAsia"/>
                <w:sz w:val="24"/>
                <w:szCs w:val="24"/>
              </w:rPr>
              <w:t>482.13538</w:t>
            </w:r>
          </w:p>
        </w:tc>
        <w:tc>
          <w:tcPr>
            <w:tcW w:w="1576" w:type="dxa"/>
            <w:vAlign w:val="center"/>
          </w:tcPr>
          <w:p w:rsidR="0083768C" w:rsidRPr="0083768C" w:rsidRDefault="0083768C" w:rsidP="0083768C">
            <w:pPr>
              <w:adjustRightInd w:val="0"/>
              <w:snapToGrid w:val="0"/>
              <w:spacing w:line="360" w:lineRule="auto"/>
              <w:jc w:val="center"/>
              <w:rPr>
                <w:rFonts w:ascii="宋体" w:eastAsia="宋体" w:hAnsi="宋体" w:cs="宋体"/>
                <w:bCs/>
                <w:sz w:val="24"/>
                <w:szCs w:val="24"/>
              </w:rPr>
            </w:pPr>
            <w:r w:rsidRPr="0083768C">
              <w:rPr>
                <w:rFonts w:ascii="宋体" w:eastAsia="宋体" w:hAnsi="宋体" w:cs="宋体" w:hint="eastAsia"/>
                <w:bCs/>
                <w:sz w:val="24"/>
                <w:szCs w:val="24"/>
              </w:rPr>
              <w:t>1</w:t>
            </w:r>
          </w:p>
        </w:tc>
      </w:tr>
    </w:tbl>
    <w:p w:rsidR="0083768C" w:rsidRPr="0083768C" w:rsidRDefault="0083768C" w:rsidP="0083768C">
      <w:pPr>
        <w:spacing w:line="360" w:lineRule="auto"/>
        <w:contextualSpacing/>
        <w:rPr>
          <w:rFonts w:ascii="Times New Roman" w:eastAsia="宋体" w:hAnsi="Times New Roman" w:cs="Times New Roman"/>
          <w:bCs/>
          <w:sz w:val="24"/>
          <w:szCs w:val="24"/>
        </w:rPr>
      </w:pPr>
    </w:p>
    <w:p w:rsidR="0083768C" w:rsidRPr="0083768C" w:rsidRDefault="0083768C" w:rsidP="0083768C">
      <w:pPr>
        <w:spacing w:line="360" w:lineRule="auto"/>
        <w:contextualSpacing/>
        <w:rPr>
          <w:rFonts w:ascii="Times New Roman" w:eastAsia="宋体" w:hAnsi="Times New Roman" w:cs="Times New Roman" w:hint="eastAsia"/>
          <w:bCs/>
          <w:sz w:val="24"/>
          <w:szCs w:val="24"/>
        </w:rPr>
      </w:pPr>
      <w:r w:rsidRPr="0083768C">
        <w:rPr>
          <w:rFonts w:ascii="Times New Roman" w:eastAsia="宋体" w:hAnsi="Times New Roman" w:cs="Times New Roman"/>
          <w:bCs/>
          <w:sz w:val="24"/>
          <w:szCs w:val="24"/>
        </w:rPr>
        <w:t xml:space="preserve">2. </w:t>
      </w:r>
      <w:r w:rsidRPr="0083768C">
        <w:rPr>
          <w:rFonts w:ascii="Times New Roman" w:eastAsia="宋体" w:hAnsi="Times New Roman" w:cs="Times New Roman"/>
          <w:bCs/>
          <w:sz w:val="24"/>
          <w:szCs w:val="24"/>
        </w:rPr>
        <w:t>项目背景</w:t>
      </w:r>
      <w:r w:rsidRPr="0083768C">
        <w:rPr>
          <w:rFonts w:ascii="Times New Roman" w:eastAsia="宋体" w:hAnsi="Times New Roman" w:cs="Times New Roman"/>
          <w:bCs/>
          <w:sz w:val="24"/>
          <w:szCs w:val="24"/>
        </w:rPr>
        <w:t>/</w:t>
      </w:r>
      <w:r w:rsidRPr="0083768C">
        <w:rPr>
          <w:rFonts w:ascii="Times New Roman" w:eastAsia="宋体" w:hAnsi="Times New Roman" w:cs="Times New Roman"/>
          <w:bCs/>
          <w:sz w:val="24"/>
          <w:szCs w:val="24"/>
        </w:rPr>
        <w:t>项目概述</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本项目以租用北京市级政务云平台资源的方式部署北京市政法办案智能管理系统，通过租用北京市级政务云平台上的计算资源、存储资源、网络资源和安全服务资源，根据业务应用系统需求对其进行集成、整合，联通公检法司等具有政法办案职能的政法业务系统，为本项目的业务应用系统提供安全、可靠、稳定的系统部署环境。此外业务系统在入云后还需重新备案并开展信息系统安全等级保护三级测评工作，并持续做好系统建设和运行期间的安全防护。现有信息系统情况如下：</w:t>
      </w:r>
    </w:p>
    <w:p w:rsidR="0083768C" w:rsidRPr="0083768C" w:rsidRDefault="0083768C" w:rsidP="0083768C">
      <w:pPr>
        <w:numPr>
          <w:ilvl w:val="0"/>
          <w:numId w:val="35"/>
        </w:num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BJCM-外网中心平台</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该系统于2017年8月正式启动建设工作；2019年1月全面进入施工阶段；2019年5月开始局部试点；2019年9月起在全市118家履行刑事办案职能的政法单位全面试点；2022年4月底完全项目竣工验收。</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BJCM-外网中心平台包含刑事诉讼协同办案子系统、电子卷宗智能化、量刑辅助、知识索引和类案推送、录音录像智能审查、证据审查校验、远程智能庭审、文书智能校验、智能消息提醒、执法监督智能案件评查、刑事案件智能繁简分流、案件智能态势分析、涉案财物智能分析、卷宗巡查系统等十几个业务系统</w:t>
      </w:r>
    </w:p>
    <w:p w:rsidR="0083768C" w:rsidRPr="0083768C" w:rsidRDefault="0083768C" w:rsidP="0083768C">
      <w:pPr>
        <w:numPr>
          <w:ilvl w:val="0"/>
          <w:numId w:val="35"/>
        </w:num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BJCM-综治管理平台</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bCs/>
          <w:sz w:val="24"/>
          <w:szCs w:val="24"/>
        </w:rPr>
        <w:t>BJCM</w:t>
      </w:r>
      <w:r w:rsidRPr="0083768C">
        <w:rPr>
          <w:rFonts w:ascii="宋体" w:eastAsia="宋体" w:hAnsi="宋体" w:cs="宋体"/>
          <w:bCs/>
          <w:sz w:val="24"/>
          <w:szCs w:val="24"/>
          <w:lang w:val="en"/>
        </w:rPr>
        <w:t>-</w:t>
      </w:r>
      <w:r w:rsidRPr="0083768C">
        <w:rPr>
          <w:rFonts w:ascii="宋体" w:eastAsia="宋体" w:hAnsi="宋体" w:cs="宋体"/>
          <w:bCs/>
          <w:sz w:val="24"/>
          <w:szCs w:val="24"/>
        </w:rPr>
        <w:t>系统综治管理平台由7个子系统（2个电子政务内网、5个电子政务外网），其中平安北京建设考核系统和重点地区整治工作系统依托电子政务内网建设，综治中心工作系统、群防群治工作系统、外网日常办公系统、政务外网门户系统和</w:t>
      </w:r>
      <w:r w:rsidRPr="0083768C">
        <w:rPr>
          <w:rFonts w:ascii="宋体" w:eastAsia="宋体" w:hAnsi="宋体" w:cs="宋体"/>
          <w:bCs/>
          <w:sz w:val="24"/>
          <w:szCs w:val="24"/>
        </w:rPr>
        <w:lastRenderedPageBreak/>
        <w:t>城乡结合部整治工作系统依托政务外网建设</w:t>
      </w:r>
      <w:r w:rsidRPr="0083768C">
        <w:rPr>
          <w:rFonts w:ascii="宋体" w:eastAsia="宋体" w:hAnsi="宋体" w:cs="宋体" w:hint="eastAsia"/>
          <w:bCs/>
          <w:sz w:val="24"/>
          <w:szCs w:val="24"/>
        </w:rPr>
        <w:t>。本期采购资源将支撑政务外网的5个系统。</w:t>
      </w:r>
    </w:p>
    <w:p w:rsidR="0083768C" w:rsidRPr="0083768C" w:rsidRDefault="0083768C" w:rsidP="0083768C">
      <w:pPr>
        <w:spacing w:line="360" w:lineRule="auto"/>
        <w:ind w:firstLine="482"/>
        <w:contextualSpacing/>
        <w:rPr>
          <w:rFonts w:ascii="Times New Roman" w:eastAsia="宋体" w:hAnsi="Times New Roman" w:cs="Times New Roman"/>
          <w:b/>
          <w:sz w:val="24"/>
          <w:szCs w:val="24"/>
        </w:rPr>
      </w:pPr>
    </w:p>
    <w:p w:rsidR="0083768C" w:rsidRPr="0083768C" w:rsidRDefault="0083768C" w:rsidP="0083768C">
      <w:pPr>
        <w:autoSpaceDE w:val="0"/>
        <w:autoSpaceDN w:val="0"/>
        <w:spacing w:before="13"/>
        <w:jc w:val="left"/>
        <w:outlineLvl w:val="0"/>
        <w:rPr>
          <w:rFonts w:ascii="宋体" w:eastAsia="宋体" w:hAnsi="宋体" w:cs="宋体"/>
          <w:b/>
          <w:bCs/>
          <w:kern w:val="0"/>
          <w:sz w:val="24"/>
          <w:szCs w:val="72"/>
          <w:lang w:val="zh-CN" w:bidi="zh-CN"/>
        </w:rPr>
      </w:pPr>
      <w:r w:rsidRPr="0083768C">
        <w:rPr>
          <w:rFonts w:ascii="宋体" w:eastAsia="宋体" w:hAnsi="宋体" w:cs="宋体"/>
          <w:b/>
          <w:bCs/>
          <w:kern w:val="0"/>
          <w:sz w:val="24"/>
          <w:szCs w:val="72"/>
          <w:lang w:val="zh-CN" w:bidi="zh-CN"/>
        </w:rPr>
        <w:t>二、商务要求</w:t>
      </w:r>
    </w:p>
    <w:p w:rsidR="0083768C" w:rsidRPr="0083768C" w:rsidRDefault="0083768C" w:rsidP="0083768C">
      <w:pPr>
        <w:spacing w:line="360" w:lineRule="auto"/>
        <w:ind w:firstLineChars="200" w:firstLine="482"/>
        <w:contextualSpacing/>
        <w:rPr>
          <w:rFonts w:ascii="楷体" w:eastAsia="楷体" w:hAnsi="楷体" w:cs="楷体" w:hint="eastAsia"/>
          <w:b/>
          <w:sz w:val="24"/>
          <w:szCs w:val="24"/>
        </w:rPr>
      </w:pPr>
      <w:r w:rsidRPr="0083768C">
        <w:rPr>
          <w:rFonts w:ascii="楷体" w:eastAsia="楷体" w:hAnsi="楷体" w:cs="楷体" w:hint="eastAsia"/>
          <w:b/>
          <w:sz w:val="24"/>
          <w:szCs w:val="24"/>
        </w:rPr>
        <w:t>（一）服务地点</w:t>
      </w:r>
    </w:p>
    <w:p w:rsidR="0083768C" w:rsidRPr="0083768C" w:rsidRDefault="0083768C" w:rsidP="0083768C">
      <w:pPr>
        <w:spacing w:line="360" w:lineRule="auto"/>
        <w:ind w:firstLineChars="200" w:firstLine="480"/>
        <w:contextualSpacing/>
        <w:rPr>
          <w:rFonts w:ascii="Times New Roman" w:eastAsia="宋体" w:hAnsi="Times New Roman" w:cs="Times New Roman" w:hint="eastAsia"/>
          <w:bCs/>
          <w:sz w:val="24"/>
          <w:szCs w:val="24"/>
        </w:rPr>
      </w:pPr>
      <w:r w:rsidRPr="0083768C">
        <w:rPr>
          <w:rFonts w:ascii="Times New Roman" w:eastAsia="宋体" w:hAnsi="Times New Roman" w:cs="Times New Roman" w:hint="eastAsia"/>
          <w:bCs/>
          <w:sz w:val="24"/>
          <w:szCs w:val="24"/>
        </w:rPr>
        <w:t>由采购人指定。</w:t>
      </w:r>
    </w:p>
    <w:p w:rsidR="0083768C" w:rsidRPr="0083768C" w:rsidRDefault="0083768C" w:rsidP="0083768C">
      <w:pPr>
        <w:spacing w:line="360" w:lineRule="auto"/>
        <w:ind w:firstLineChars="200" w:firstLine="482"/>
        <w:contextualSpacing/>
        <w:rPr>
          <w:rFonts w:ascii="楷体" w:eastAsia="楷体" w:hAnsi="楷体" w:cs="楷体" w:hint="eastAsia"/>
          <w:b/>
          <w:sz w:val="24"/>
          <w:szCs w:val="24"/>
        </w:rPr>
      </w:pPr>
      <w:r w:rsidRPr="0083768C">
        <w:rPr>
          <w:rFonts w:ascii="楷体" w:eastAsia="楷体" w:hAnsi="楷体" w:cs="楷体" w:hint="eastAsia"/>
          <w:b/>
          <w:sz w:val="24"/>
          <w:szCs w:val="24"/>
        </w:rPr>
        <w:t>（二）服务期限</w:t>
      </w:r>
    </w:p>
    <w:p w:rsidR="0083768C" w:rsidRPr="0083768C" w:rsidRDefault="0083768C" w:rsidP="0083768C">
      <w:pPr>
        <w:spacing w:line="360" w:lineRule="auto"/>
        <w:ind w:firstLineChars="200" w:firstLine="480"/>
        <w:contextualSpacing/>
        <w:rPr>
          <w:rFonts w:ascii="Times New Roman" w:eastAsia="宋体" w:hAnsi="Times New Roman" w:cs="Times New Roman" w:hint="eastAsia"/>
          <w:bCs/>
          <w:sz w:val="24"/>
          <w:szCs w:val="24"/>
        </w:rPr>
      </w:pPr>
      <w:r w:rsidRPr="0083768C">
        <w:rPr>
          <w:rFonts w:ascii="Times New Roman" w:eastAsia="宋体" w:hAnsi="Times New Roman" w:cs="Times New Roman" w:hint="eastAsia"/>
          <w:bCs/>
          <w:sz w:val="24"/>
          <w:szCs w:val="24"/>
        </w:rPr>
        <w:t>2025</w:t>
      </w:r>
      <w:r w:rsidRPr="0083768C">
        <w:rPr>
          <w:rFonts w:ascii="Times New Roman" w:eastAsia="宋体" w:hAnsi="Times New Roman" w:cs="Times New Roman" w:hint="eastAsia"/>
          <w:bCs/>
          <w:sz w:val="24"/>
          <w:szCs w:val="24"/>
        </w:rPr>
        <w:t>年</w:t>
      </w:r>
      <w:r w:rsidRPr="0083768C">
        <w:rPr>
          <w:rFonts w:ascii="Times New Roman" w:eastAsia="宋体" w:hAnsi="Times New Roman" w:cs="Times New Roman" w:hint="eastAsia"/>
          <w:bCs/>
          <w:sz w:val="24"/>
          <w:szCs w:val="24"/>
        </w:rPr>
        <w:t>7</w:t>
      </w:r>
      <w:r w:rsidRPr="0083768C">
        <w:rPr>
          <w:rFonts w:ascii="Times New Roman" w:eastAsia="宋体" w:hAnsi="Times New Roman" w:cs="Times New Roman" w:hint="eastAsia"/>
          <w:bCs/>
          <w:sz w:val="24"/>
          <w:szCs w:val="24"/>
        </w:rPr>
        <w:t>月</w:t>
      </w:r>
      <w:r w:rsidRPr="0083768C">
        <w:rPr>
          <w:rFonts w:ascii="Times New Roman" w:eastAsia="宋体" w:hAnsi="Times New Roman" w:cs="Times New Roman" w:hint="eastAsia"/>
          <w:bCs/>
          <w:sz w:val="24"/>
          <w:szCs w:val="24"/>
        </w:rPr>
        <w:t>-2026</w:t>
      </w:r>
      <w:r w:rsidRPr="0083768C">
        <w:rPr>
          <w:rFonts w:ascii="Times New Roman" w:eastAsia="宋体" w:hAnsi="Times New Roman" w:cs="Times New Roman" w:hint="eastAsia"/>
          <w:bCs/>
          <w:sz w:val="24"/>
          <w:szCs w:val="24"/>
        </w:rPr>
        <w:t>年</w:t>
      </w:r>
      <w:r w:rsidRPr="0083768C">
        <w:rPr>
          <w:rFonts w:ascii="Times New Roman" w:eastAsia="宋体" w:hAnsi="Times New Roman" w:cs="Times New Roman" w:hint="eastAsia"/>
          <w:bCs/>
          <w:sz w:val="24"/>
          <w:szCs w:val="24"/>
        </w:rPr>
        <w:t>7</w:t>
      </w:r>
      <w:r w:rsidRPr="0083768C">
        <w:rPr>
          <w:rFonts w:ascii="Times New Roman" w:eastAsia="宋体" w:hAnsi="Times New Roman" w:cs="Times New Roman" w:hint="eastAsia"/>
          <w:bCs/>
          <w:sz w:val="24"/>
          <w:szCs w:val="24"/>
        </w:rPr>
        <w:t>月</w:t>
      </w:r>
    </w:p>
    <w:p w:rsidR="0083768C" w:rsidRPr="0083768C" w:rsidRDefault="0083768C" w:rsidP="0083768C">
      <w:pPr>
        <w:spacing w:line="360" w:lineRule="auto"/>
        <w:ind w:firstLineChars="200" w:firstLine="482"/>
        <w:contextualSpacing/>
        <w:rPr>
          <w:rFonts w:ascii="楷体" w:eastAsia="楷体" w:hAnsi="楷体" w:cs="楷体" w:hint="eastAsia"/>
          <w:b/>
          <w:sz w:val="24"/>
          <w:szCs w:val="24"/>
        </w:rPr>
      </w:pPr>
      <w:r w:rsidRPr="0083768C">
        <w:rPr>
          <w:rFonts w:ascii="楷体" w:eastAsia="楷体" w:hAnsi="楷体" w:cs="楷体" w:hint="eastAsia"/>
          <w:b/>
          <w:sz w:val="24"/>
          <w:szCs w:val="24"/>
        </w:rPr>
        <w:t>（三）支付方式</w:t>
      </w:r>
    </w:p>
    <w:p w:rsidR="0083768C" w:rsidRPr="0083768C" w:rsidRDefault="0083768C" w:rsidP="0083768C">
      <w:pPr>
        <w:spacing w:line="360" w:lineRule="auto"/>
        <w:ind w:firstLineChars="200" w:firstLine="480"/>
        <w:contextualSpacing/>
        <w:rPr>
          <w:rFonts w:ascii="Times New Roman" w:eastAsia="宋体" w:hAnsi="Times New Roman" w:cs="Times New Roman"/>
          <w:bCs/>
          <w:sz w:val="24"/>
          <w:szCs w:val="24"/>
        </w:rPr>
      </w:pPr>
      <w:r w:rsidRPr="0083768C">
        <w:rPr>
          <w:rFonts w:ascii="Times New Roman" w:eastAsia="宋体" w:hAnsi="Times New Roman" w:cs="Times New Roman" w:hint="eastAsia"/>
          <w:bCs/>
          <w:sz w:val="24"/>
          <w:szCs w:val="24"/>
        </w:rPr>
        <w:t>本项目采用分期付款的方式，双方签订合同后且财政资金到位，且采购人完成经费审核程序后</w:t>
      </w:r>
      <w:r w:rsidRPr="0083768C">
        <w:rPr>
          <w:rFonts w:ascii="Times New Roman" w:eastAsia="宋体" w:hAnsi="Times New Roman" w:cs="Times New Roman" w:hint="eastAsia"/>
          <w:bCs/>
          <w:sz w:val="24"/>
          <w:szCs w:val="24"/>
        </w:rPr>
        <w:t>30</w:t>
      </w:r>
      <w:r w:rsidRPr="0083768C">
        <w:rPr>
          <w:rFonts w:ascii="Times New Roman" w:eastAsia="宋体" w:hAnsi="Times New Roman" w:cs="Times New Roman" w:hint="eastAsia"/>
          <w:bCs/>
          <w:sz w:val="24"/>
          <w:szCs w:val="24"/>
        </w:rPr>
        <w:t>个工作日内支付合同总价款的</w:t>
      </w:r>
      <w:r w:rsidRPr="0083768C">
        <w:rPr>
          <w:rFonts w:ascii="Times New Roman" w:eastAsia="宋体" w:hAnsi="Times New Roman" w:cs="Times New Roman" w:hint="eastAsia"/>
          <w:bCs/>
          <w:sz w:val="24"/>
          <w:szCs w:val="24"/>
        </w:rPr>
        <w:t>50%;</w:t>
      </w:r>
      <w:r w:rsidRPr="0083768C">
        <w:rPr>
          <w:rFonts w:ascii="Times New Roman" w:eastAsia="宋体" w:hAnsi="Times New Roman" w:cs="Times New Roman" w:hint="eastAsia"/>
          <w:bCs/>
          <w:sz w:val="24"/>
          <w:szCs w:val="24"/>
        </w:rPr>
        <w:t>租用期满且财政资金到位后，采购人在完成经费审核程序后向中标人付清余款，余款金额为本合同总价款</w:t>
      </w:r>
      <w:r w:rsidRPr="0083768C">
        <w:rPr>
          <w:rFonts w:ascii="Times New Roman" w:eastAsia="宋体" w:hAnsi="Times New Roman" w:cs="Times New Roman" w:hint="eastAsia"/>
          <w:bCs/>
          <w:sz w:val="24"/>
          <w:szCs w:val="24"/>
        </w:rPr>
        <w:t>50%</w:t>
      </w:r>
      <w:r w:rsidRPr="0083768C">
        <w:rPr>
          <w:rFonts w:ascii="Times New Roman" w:eastAsia="宋体" w:hAnsi="Times New Roman" w:cs="Times New Roman" w:hint="eastAsia"/>
          <w:bCs/>
          <w:sz w:val="24"/>
          <w:szCs w:val="24"/>
        </w:rPr>
        <w:t>。支付方式详见合同。</w:t>
      </w:r>
    </w:p>
    <w:p w:rsidR="0083768C" w:rsidRPr="0083768C" w:rsidRDefault="0083768C" w:rsidP="0083768C">
      <w:pPr>
        <w:keepNext/>
        <w:keepLines/>
        <w:spacing w:before="260" w:after="200"/>
        <w:ind w:leftChars="100" w:left="210"/>
        <w:outlineLvl w:val="1"/>
        <w:rPr>
          <w:rFonts w:ascii="楷体" w:eastAsia="楷体" w:hAnsi="楷体" w:cs="楷体"/>
          <w:b/>
          <w:sz w:val="24"/>
          <w:szCs w:val="24"/>
        </w:rPr>
      </w:pPr>
      <w:bookmarkStart w:id="0" w:name="_Toc31589"/>
      <w:r w:rsidRPr="0083768C">
        <w:rPr>
          <w:rFonts w:ascii="楷体" w:eastAsia="楷体" w:hAnsi="楷体" w:cs="楷体" w:hint="eastAsia"/>
          <w:b/>
          <w:sz w:val="24"/>
          <w:szCs w:val="24"/>
        </w:rPr>
        <w:t>（四）合同要求</w:t>
      </w:r>
      <w:bookmarkEnd w:id="0"/>
    </w:p>
    <w:p w:rsidR="0083768C" w:rsidRPr="0083768C" w:rsidRDefault="0083768C" w:rsidP="0083768C">
      <w:pPr>
        <w:snapToGrid w:val="0"/>
        <w:spacing w:line="360" w:lineRule="auto"/>
        <w:ind w:firstLineChars="200" w:firstLine="480"/>
        <w:rPr>
          <w:rFonts w:ascii="宋体" w:eastAsia="宋体" w:hAnsi="宋体" w:cs="宋体" w:hint="eastAsia"/>
          <w:sz w:val="24"/>
          <w:szCs w:val="24"/>
        </w:rPr>
      </w:pPr>
      <w:r w:rsidRPr="0083768C">
        <w:rPr>
          <w:rFonts w:ascii="宋体" w:eastAsia="宋体" w:hAnsi="宋体" w:cs="宋体" w:hint="eastAsia"/>
          <w:sz w:val="24"/>
          <w:szCs w:val="24"/>
        </w:rPr>
        <w:t>1．采购人与中标人如需变更政府采购合同的相关条款应遵守《中华人民共和国政府采购法》第五章关于政府采购合同的规定。</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2．采购人应当加强政务网络和信息系统权限管理，最高管理权限务必由采购人专人负责，按照最小必要原则对投标人进行精细化授权，防范越权访问风险。</w:t>
      </w:r>
    </w:p>
    <w:p w:rsidR="0083768C" w:rsidRPr="0083768C" w:rsidRDefault="0083768C" w:rsidP="0083768C">
      <w:pPr>
        <w:keepNext/>
        <w:keepLines/>
        <w:spacing w:before="260" w:after="200"/>
        <w:ind w:leftChars="100" w:left="210"/>
        <w:outlineLvl w:val="1"/>
        <w:rPr>
          <w:rFonts w:ascii="楷体" w:eastAsia="楷体" w:hAnsi="楷体" w:cs="楷体"/>
          <w:b/>
          <w:sz w:val="24"/>
          <w:szCs w:val="24"/>
        </w:rPr>
      </w:pPr>
      <w:bookmarkStart w:id="1" w:name="_Toc935"/>
      <w:r w:rsidRPr="0083768C">
        <w:rPr>
          <w:rFonts w:ascii="楷体" w:eastAsia="楷体" w:hAnsi="楷体" w:cs="楷体" w:hint="eastAsia"/>
          <w:b/>
          <w:sz w:val="24"/>
          <w:szCs w:val="24"/>
        </w:rPr>
        <w:t>（五）验收服务标准</w:t>
      </w:r>
      <w:bookmarkEnd w:id="1"/>
    </w:p>
    <w:p w:rsidR="0083768C" w:rsidRPr="0083768C" w:rsidRDefault="0083768C" w:rsidP="0083768C">
      <w:pPr>
        <w:snapToGrid w:val="0"/>
        <w:spacing w:line="360" w:lineRule="auto"/>
        <w:ind w:firstLineChars="200" w:firstLine="480"/>
        <w:rPr>
          <w:rFonts w:ascii="宋体" w:eastAsia="微软雅黑" w:hAnsi="宋体" w:cs="宋体"/>
          <w:bCs/>
          <w:sz w:val="24"/>
          <w:szCs w:val="24"/>
        </w:rPr>
      </w:pPr>
      <w:bookmarkStart w:id="2" w:name="_Toc172656540"/>
      <w:r w:rsidRPr="0083768C">
        <w:rPr>
          <w:rFonts w:ascii="宋体" w:eastAsia="微软雅黑" w:hAnsi="宋体" w:cs="宋体" w:hint="eastAsia"/>
          <w:bCs/>
          <w:sz w:val="24"/>
          <w:szCs w:val="24"/>
        </w:rPr>
        <w:t>1</w:t>
      </w:r>
      <w:r w:rsidRPr="0083768C">
        <w:rPr>
          <w:rFonts w:ascii="宋体" w:eastAsia="微软雅黑" w:hAnsi="宋体" w:cs="宋体" w:hint="eastAsia"/>
          <w:bCs/>
          <w:sz w:val="24"/>
          <w:szCs w:val="24"/>
        </w:rPr>
        <w:t>．服务绩效指标</w:t>
      </w:r>
      <w:bookmarkEnd w:id="2"/>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（1）云服务全年整体可用性≥99.9%；</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（2）故障响应率100%；</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（3）应急响应时间≤5分钟（重大事件1分钟内响应）；</w:t>
      </w:r>
    </w:p>
    <w:p w:rsidR="0083768C" w:rsidRPr="0083768C" w:rsidRDefault="0083768C" w:rsidP="0083768C">
      <w:pPr>
        <w:snapToGrid w:val="0"/>
        <w:spacing w:line="360" w:lineRule="auto"/>
        <w:ind w:firstLineChars="200" w:firstLine="480"/>
        <w:rPr>
          <w:rFonts w:ascii="宋体" w:eastAsia="微软雅黑" w:hAnsi="宋体" w:cs="宋体"/>
          <w:bCs/>
          <w:sz w:val="24"/>
          <w:szCs w:val="24"/>
        </w:rPr>
      </w:pPr>
      <w:bookmarkStart w:id="3" w:name="_Toc172656541"/>
      <w:r w:rsidRPr="0083768C">
        <w:rPr>
          <w:rFonts w:ascii="宋体" w:eastAsia="微软雅黑" w:hAnsi="宋体" w:cs="宋体" w:hint="eastAsia"/>
          <w:bCs/>
          <w:sz w:val="24"/>
          <w:szCs w:val="24"/>
        </w:rPr>
        <w:t>2</w:t>
      </w:r>
      <w:r w:rsidRPr="0083768C">
        <w:rPr>
          <w:rFonts w:ascii="宋体" w:eastAsia="微软雅黑" w:hAnsi="宋体" w:cs="宋体" w:hint="eastAsia"/>
          <w:bCs/>
          <w:sz w:val="24"/>
          <w:szCs w:val="24"/>
        </w:rPr>
        <w:t>．项目验收要求</w:t>
      </w:r>
      <w:bookmarkEnd w:id="3"/>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sz w:val="24"/>
          <w:szCs w:val="24"/>
        </w:rPr>
        <w:t>（1）</w:t>
      </w:r>
      <w:r w:rsidRPr="0083768C">
        <w:rPr>
          <w:rFonts w:ascii="宋体" w:eastAsia="宋体" w:hAnsi="宋体" w:cs="宋体" w:hint="eastAsia"/>
          <w:bCs/>
          <w:sz w:val="24"/>
          <w:szCs w:val="24"/>
        </w:rPr>
        <w:t>投标人所提供的北京市市级政务云基础资源服务应遵循客观、科学、合</w:t>
      </w:r>
      <w:r w:rsidRPr="0083768C">
        <w:rPr>
          <w:rFonts w:ascii="宋体" w:eastAsia="宋体" w:hAnsi="宋体" w:cs="宋体" w:hint="eastAsia"/>
          <w:bCs/>
          <w:sz w:val="24"/>
          <w:szCs w:val="24"/>
        </w:rPr>
        <w:lastRenderedPageBreak/>
        <w:t>理的原则，符合《北京市市级政务云管理办法》的相关标准及要求。</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sz w:val="24"/>
          <w:szCs w:val="24"/>
        </w:rPr>
        <w:t>（2）</w:t>
      </w:r>
      <w:r w:rsidRPr="0083768C">
        <w:rPr>
          <w:rFonts w:ascii="宋体" w:eastAsia="宋体" w:hAnsi="宋体" w:cs="宋体" w:hint="eastAsia"/>
          <w:bCs/>
          <w:sz w:val="24"/>
          <w:szCs w:val="24"/>
        </w:rPr>
        <w:t>投标人所提供资源应满足采购文件规定的要求。保证合同期内系统安全稳定运行，不因硬件故障导致服务中断4小时及以上。</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sz w:val="24"/>
          <w:szCs w:val="24"/>
        </w:rPr>
        <w:t>（3）</w:t>
      </w:r>
      <w:r w:rsidRPr="0083768C">
        <w:rPr>
          <w:rFonts w:ascii="宋体" w:eastAsia="宋体" w:hAnsi="宋体" w:cs="宋体" w:hint="eastAsia"/>
          <w:bCs/>
          <w:sz w:val="24"/>
          <w:szCs w:val="24"/>
        </w:rPr>
        <w:t>服务期满后10个工作日开始对合同项目进行验收，投标人应当在采购人指定的验收日前向采购人提交验收报告。验收报告的内容包括但不限于，合同规定的各项服务清单，各系统设备运行情况。</w:t>
      </w:r>
    </w:p>
    <w:p w:rsidR="0083768C" w:rsidRPr="0083768C" w:rsidRDefault="0083768C" w:rsidP="0083768C">
      <w:pPr>
        <w:snapToGrid w:val="0"/>
        <w:spacing w:line="360" w:lineRule="auto"/>
        <w:ind w:firstLineChars="200" w:firstLine="480"/>
        <w:rPr>
          <w:rFonts w:ascii="宋体" w:eastAsia="宋体" w:hAnsi="宋体" w:cs="宋体" w:hint="eastAsia"/>
          <w:sz w:val="24"/>
          <w:szCs w:val="24"/>
        </w:rPr>
      </w:pPr>
      <w:r w:rsidRPr="0083768C">
        <w:rPr>
          <w:rFonts w:ascii="宋体" w:eastAsia="宋体" w:hAnsi="宋体" w:cs="宋体" w:hint="eastAsia"/>
          <w:sz w:val="24"/>
          <w:szCs w:val="24"/>
        </w:rPr>
        <w:t>（4）服务期届满，投标人按照采购人要求完成所有项目，各项记录、报告等文档齐全，无任何系统遗留问题，并通过由采购人组织的专家验收评审，方可通过验收。</w:t>
      </w:r>
      <w:r w:rsidRPr="0083768C">
        <w:rPr>
          <w:rFonts w:ascii="黑体" w:eastAsia="黑体" w:hAnsi="黑体" w:cs="黑体" w:hint="eastAsia"/>
          <w:b/>
          <w:kern w:val="44"/>
          <w:sz w:val="24"/>
          <w:szCs w:val="24"/>
        </w:rPr>
        <w:t xml:space="preserve"> </w:t>
      </w:r>
    </w:p>
    <w:p w:rsidR="0083768C" w:rsidRPr="0083768C" w:rsidRDefault="0083768C" w:rsidP="0083768C">
      <w:pPr>
        <w:autoSpaceDE w:val="0"/>
        <w:autoSpaceDN w:val="0"/>
        <w:spacing w:before="13"/>
        <w:jc w:val="left"/>
        <w:outlineLvl w:val="0"/>
        <w:rPr>
          <w:rFonts w:ascii="宋体" w:eastAsia="宋体" w:hAnsi="宋体" w:cs="宋体"/>
          <w:b/>
          <w:bCs/>
          <w:kern w:val="0"/>
          <w:sz w:val="24"/>
          <w:szCs w:val="72"/>
          <w:lang w:val="zh-CN" w:bidi="zh-CN"/>
        </w:rPr>
      </w:pPr>
      <w:r w:rsidRPr="0083768C">
        <w:rPr>
          <w:rFonts w:ascii="宋体" w:eastAsia="宋体" w:hAnsi="宋体" w:cs="宋体"/>
          <w:b/>
          <w:bCs/>
          <w:kern w:val="0"/>
          <w:sz w:val="24"/>
          <w:szCs w:val="72"/>
          <w:lang w:val="zh-CN" w:bidi="zh-CN"/>
        </w:rPr>
        <w:t>三、技术要求</w:t>
      </w:r>
    </w:p>
    <w:p w:rsidR="0083768C" w:rsidRPr="0083768C" w:rsidRDefault="0083768C" w:rsidP="0083768C">
      <w:pPr>
        <w:keepNext/>
        <w:keepLines/>
        <w:numPr>
          <w:ilvl w:val="0"/>
          <w:numId w:val="36"/>
        </w:numPr>
        <w:spacing w:before="260" w:after="200"/>
        <w:ind w:firstLineChars="100" w:firstLine="241"/>
        <w:outlineLvl w:val="1"/>
        <w:rPr>
          <w:rFonts w:ascii="楷体" w:eastAsia="楷体" w:hAnsi="楷体" w:cs="楷体"/>
          <w:b/>
          <w:sz w:val="24"/>
          <w:szCs w:val="24"/>
        </w:rPr>
      </w:pPr>
      <w:bookmarkStart w:id="4" w:name="_Toc18377"/>
      <w:r w:rsidRPr="0083768C">
        <w:rPr>
          <w:rFonts w:ascii="楷体" w:eastAsia="楷体" w:hAnsi="楷体" w:cs="楷体" w:hint="eastAsia"/>
          <w:b/>
          <w:sz w:val="24"/>
          <w:szCs w:val="24"/>
        </w:rPr>
        <w:t>政务云基础服务</w:t>
      </w:r>
      <w:bookmarkEnd w:id="4"/>
      <w:r w:rsidRPr="0083768C">
        <w:rPr>
          <w:rFonts w:ascii="楷体" w:eastAsia="楷体" w:hAnsi="楷体" w:cs="楷体" w:hint="eastAsia"/>
          <w:b/>
          <w:sz w:val="24"/>
          <w:szCs w:val="24"/>
        </w:rPr>
        <w:t>技术参数要求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928"/>
        <w:gridCol w:w="1929"/>
        <w:gridCol w:w="3330"/>
        <w:gridCol w:w="711"/>
        <w:gridCol w:w="1175"/>
      </w:tblGrid>
      <w:tr w:rsidR="0083768C" w:rsidRPr="0083768C" w:rsidTr="002A4F9F">
        <w:trPr>
          <w:trHeight w:val="90"/>
        </w:trPr>
        <w:tc>
          <w:tcPr>
            <w:tcW w:w="644" w:type="dxa"/>
            <w:tcBorders>
              <w:top w:val="single" w:sz="4" w:space="0" w:color="auto"/>
              <w:left w:val="single" w:sz="4" w:space="0" w:color="auto"/>
              <w:bottom w:val="single" w:sz="4" w:space="0" w:color="auto"/>
              <w:right w:val="single" w:sz="4" w:space="0" w:color="auto"/>
            </w:tcBorders>
            <w:shd w:val="clear" w:color="000000" w:fill="auto"/>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编号</w:t>
            </w:r>
          </w:p>
        </w:tc>
        <w:tc>
          <w:tcPr>
            <w:tcW w:w="928" w:type="dxa"/>
            <w:tcBorders>
              <w:top w:val="single" w:sz="4" w:space="0" w:color="auto"/>
              <w:left w:val="single" w:sz="4" w:space="0" w:color="auto"/>
              <w:bottom w:val="single" w:sz="4" w:space="0" w:color="auto"/>
              <w:right w:val="single" w:sz="4" w:space="0" w:color="auto"/>
            </w:tcBorders>
            <w:shd w:val="clear" w:color="000000" w:fill="auto"/>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服务类别</w:t>
            </w:r>
          </w:p>
        </w:tc>
        <w:tc>
          <w:tcPr>
            <w:tcW w:w="1929" w:type="dxa"/>
            <w:tcBorders>
              <w:top w:val="single" w:sz="4" w:space="0" w:color="auto"/>
              <w:left w:val="single" w:sz="4" w:space="0" w:color="auto"/>
              <w:bottom w:val="single" w:sz="4" w:space="0" w:color="auto"/>
              <w:right w:val="single" w:sz="4" w:space="0" w:color="auto"/>
            </w:tcBorders>
            <w:shd w:val="clear" w:color="000000" w:fill="auto"/>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服务子类</w:t>
            </w:r>
          </w:p>
        </w:tc>
        <w:tc>
          <w:tcPr>
            <w:tcW w:w="3330" w:type="dxa"/>
            <w:tcBorders>
              <w:top w:val="single" w:sz="4" w:space="0" w:color="auto"/>
              <w:left w:val="single" w:sz="4" w:space="0" w:color="auto"/>
              <w:bottom w:val="single" w:sz="4" w:space="0" w:color="auto"/>
              <w:right w:val="single" w:sz="4" w:space="0" w:color="auto"/>
            </w:tcBorders>
            <w:shd w:val="clear" w:color="000000" w:fill="auto"/>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服务项</w:t>
            </w:r>
          </w:p>
        </w:tc>
        <w:tc>
          <w:tcPr>
            <w:tcW w:w="711" w:type="dxa"/>
            <w:tcBorders>
              <w:top w:val="single" w:sz="4" w:space="0" w:color="auto"/>
              <w:left w:val="single" w:sz="4" w:space="0" w:color="auto"/>
              <w:bottom w:val="single" w:sz="4" w:space="0" w:color="auto"/>
              <w:right w:val="single" w:sz="4" w:space="0" w:color="auto"/>
            </w:tcBorders>
            <w:shd w:val="clear" w:color="000000" w:fill="auto"/>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计价单位</w:t>
            </w:r>
          </w:p>
        </w:tc>
        <w:tc>
          <w:tcPr>
            <w:tcW w:w="1175" w:type="dxa"/>
            <w:tcBorders>
              <w:top w:val="single" w:sz="4" w:space="0" w:color="auto"/>
              <w:left w:val="single" w:sz="4" w:space="0" w:color="auto"/>
              <w:bottom w:val="single" w:sz="4" w:space="0" w:color="auto"/>
              <w:right w:val="single" w:sz="4" w:space="0" w:color="auto"/>
            </w:tcBorders>
            <w:shd w:val="clear" w:color="000000" w:fill="auto"/>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本项目需求</w:t>
            </w:r>
          </w:p>
        </w:tc>
      </w:tr>
      <w:tr w:rsidR="0083768C" w:rsidRPr="0083768C" w:rsidTr="002A4F9F">
        <w:trPr>
          <w:trHeight w:val="410"/>
        </w:trPr>
        <w:tc>
          <w:tcPr>
            <w:tcW w:w="644"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w:t>
            </w:r>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计算服务</w:t>
            </w:r>
          </w:p>
        </w:tc>
        <w:tc>
          <w:tcPr>
            <w:tcW w:w="1929" w:type="dxa"/>
            <w:vMerge w:val="restart"/>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x86平台云主机服务</w:t>
            </w:r>
          </w:p>
        </w:tc>
        <w:tc>
          <w:tcPr>
            <w:tcW w:w="3330"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vCPU（主频不低于2.4GHz）</w:t>
            </w:r>
          </w:p>
        </w:tc>
        <w:tc>
          <w:tcPr>
            <w:tcW w:w="711"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1CPU</w:t>
            </w:r>
          </w:p>
        </w:tc>
        <w:tc>
          <w:tcPr>
            <w:tcW w:w="1175" w:type="dxa"/>
            <w:tcBorders>
              <w:top w:val="single" w:sz="4" w:space="0" w:color="auto"/>
              <w:left w:val="single" w:sz="4" w:space="0" w:color="auto"/>
              <w:bottom w:val="single" w:sz="4" w:space="0" w:color="auto"/>
              <w:right w:val="single" w:sz="4" w:space="0" w:color="auto"/>
            </w:tcBorders>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582</w:t>
            </w:r>
          </w:p>
        </w:tc>
      </w:tr>
      <w:tr w:rsidR="0083768C" w:rsidRPr="0083768C" w:rsidTr="002A4F9F">
        <w:trPr>
          <w:trHeight w:val="230"/>
        </w:trPr>
        <w:tc>
          <w:tcPr>
            <w:tcW w:w="644"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2</w:t>
            </w:r>
          </w:p>
        </w:tc>
        <w:tc>
          <w:tcPr>
            <w:tcW w:w="928" w:type="dxa"/>
            <w:vMerge/>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p>
        </w:tc>
        <w:tc>
          <w:tcPr>
            <w:tcW w:w="1929" w:type="dxa"/>
            <w:vMerge/>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p>
        </w:tc>
        <w:tc>
          <w:tcPr>
            <w:tcW w:w="3330"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内存</w:t>
            </w:r>
          </w:p>
        </w:tc>
        <w:tc>
          <w:tcPr>
            <w:tcW w:w="711"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1GB</w:t>
            </w:r>
          </w:p>
        </w:tc>
        <w:tc>
          <w:tcPr>
            <w:tcW w:w="1175" w:type="dxa"/>
            <w:tcBorders>
              <w:top w:val="single" w:sz="4" w:space="0" w:color="auto"/>
              <w:left w:val="single" w:sz="4" w:space="0" w:color="auto"/>
              <w:bottom w:val="single" w:sz="4" w:space="0" w:color="auto"/>
              <w:right w:val="single" w:sz="4" w:space="0" w:color="auto"/>
            </w:tcBorders>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2068</w:t>
            </w:r>
          </w:p>
        </w:tc>
      </w:tr>
      <w:tr w:rsidR="0083768C" w:rsidRPr="0083768C" w:rsidTr="002A4F9F">
        <w:trPr>
          <w:trHeight w:val="1377"/>
        </w:trPr>
        <w:tc>
          <w:tcPr>
            <w:tcW w:w="644"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3</w:t>
            </w:r>
          </w:p>
        </w:tc>
        <w:tc>
          <w:tcPr>
            <w:tcW w:w="928" w:type="dxa"/>
            <w:vMerge/>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p>
        </w:tc>
        <w:tc>
          <w:tcPr>
            <w:tcW w:w="1929" w:type="dxa"/>
            <w:vMerge w:val="restart"/>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x86物理服务器租用服务</w:t>
            </w:r>
          </w:p>
          <w:p w:rsidR="0083768C" w:rsidRPr="0083768C" w:rsidRDefault="0083768C" w:rsidP="0083768C">
            <w:pPr>
              <w:widowControl/>
              <w:rPr>
                <w:rFonts w:ascii="宋体" w:eastAsia="宋体" w:hAnsi="宋体" w:cs="宋体"/>
                <w:sz w:val="24"/>
                <w:szCs w:val="24"/>
              </w:rPr>
            </w:pPr>
          </w:p>
        </w:tc>
        <w:tc>
          <w:tcPr>
            <w:tcW w:w="3330"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x86物理服务器配置1：2路12核，主频≧2.0GHz，64G内存，2块600G SAS硬盘，2个HBA卡，2个万兆端口</w:t>
            </w:r>
          </w:p>
        </w:tc>
        <w:tc>
          <w:tcPr>
            <w:tcW w:w="711"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1台</w:t>
            </w:r>
          </w:p>
        </w:tc>
        <w:tc>
          <w:tcPr>
            <w:tcW w:w="1175" w:type="dxa"/>
            <w:tcBorders>
              <w:top w:val="single" w:sz="4" w:space="0" w:color="auto"/>
              <w:left w:val="single" w:sz="4" w:space="0" w:color="auto"/>
              <w:bottom w:val="single" w:sz="4" w:space="0" w:color="auto"/>
              <w:right w:val="single" w:sz="4" w:space="0" w:color="auto"/>
            </w:tcBorders>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w:t>
            </w:r>
          </w:p>
        </w:tc>
      </w:tr>
      <w:tr w:rsidR="0083768C" w:rsidRPr="0083768C" w:rsidTr="002A4F9F">
        <w:trPr>
          <w:trHeight w:val="1026"/>
        </w:trPr>
        <w:tc>
          <w:tcPr>
            <w:tcW w:w="644"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4</w:t>
            </w:r>
          </w:p>
        </w:tc>
        <w:tc>
          <w:tcPr>
            <w:tcW w:w="928" w:type="dxa"/>
            <w:vMerge/>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p>
        </w:tc>
        <w:tc>
          <w:tcPr>
            <w:tcW w:w="1929" w:type="dxa"/>
            <w:vMerge/>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p>
        </w:tc>
        <w:tc>
          <w:tcPr>
            <w:tcW w:w="3330"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x86物理服务器配置3：8路16核主频≧2.0GHz，256G内存，2块600G SAS硬盘，2个HBA卡，2个万兆端口</w:t>
            </w:r>
          </w:p>
        </w:tc>
        <w:tc>
          <w:tcPr>
            <w:tcW w:w="711"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1台</w:t>
            </w:r>
          </w:p>
        </w:tc>
        <w:tc>
          <w:tcPr>
            <w:tcW w:w="1175" w:type="dxa"/>
            <w:tcBorders>
              <w:top w:val="single" w:sz="4" w:space="0" w:color="auto"/>
              <w:left w:val="single" w:sz="4" w:space="0" w:color="auto"/>
              <w:bottom w:val="single" w:sz="4" w:space="0" w:color="auto"/>
              <w:right w:val="single" w:sz="4" w:space="0" w:color="auto"/>
            </w:tcBorders>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15</w:t>
            </w:r>
          </w:p>
        </w:tc>
      </w:tr>
      <w:tr w:rsidR="0083768C" w:rsidRPr="0083768C" w:rsidTr="002A4F9F">
        <w:trPr>
          <w:trHeight w:val="615"/>
        </w:trPr>
        <w:tc>
          <w:tcPr>
            <w:tcW w:w="644"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5</w:t>
            </w:r>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存储服务</w:t>
            </w:r>
          </w:p>
          <w:p w:rsidR="0083768C" w:rsidRPr="0083768C" w:rsidRDefault="0083768C" w:rsidP="0083768C">
            <w:pPr>
              <w:widowControl/>
              <w:jc w:val="center"/>
              <w:rPr>
                <w:rFonts w:ascii="宋体" w:eastAsia="宋体" w:hAnsi="宋体" w:cs="宋体"/>
                <w:sz w:val="24"/>
                <w:szCs w:val="24"/>
              </w:rPr>
            </w:pPr>
          </w:p>
        </w:tc>
        <w:tc>
          <w:tcPr>
            <w:tcW w:w="1929"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普通存储</w:t>
            </w:r>
          </w:p>
        </w:tc>
        <w:tc>
          <w:tcPr>
            <w:tcW w:w="3330"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普通存储（单盘技术指标: 单盘 IOPS 2000-5000 ）</w:t>
            </w:r>
          </w:p>
        </w:tc>
        <w:tc>
          <w:tcPr>
            <w:tcW w:w="711"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 Gb</w:t>
            </w:r>
          </w:p>
        </w:tc>
        <w:tc>
          <w:tcPr>
            <w:tcW w:w="1175" w:type="dxa"/>
            <w:tcBorders>
              <w:top w:val="single" w:sz="4" w:space="0" w:color="auto"/>
              <w:left w:val="single" w:sz="4" w:space="0" w:color="auto"/>
              <w:bottom w:val="single" w:sz="4" w:space="0" w:color="auto"/>
              <w:right w:val="single" w:sz="4" w:space="0" w:color="auto"/>
            </w:tcBorders>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60397</w:t>
            </w:r>
          </w:p>
        </w:tc>
      </w:tr>
      <w:tr w:rsidR="0083768C" w:rsidRPr="0083768C" w:rsidTr="002A4F9F">
        <w:trPr>
          <w:trHeight w:val="615"/>
        </w:trPr>
        <w:tc>
          <w:tcPr>
            <w:tcW w:w="644"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6</w:t>
            </w:r>
          </w:p>
        </w:tc>
        <w:tc>
          <w:tcPr>
            <w:tcW w:w="928" w:type="dxa"/>
            <w:vMerge/>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p>
        </w:tc>
        <w:tc>
          <w:tcPr>
            <w:tcW w:w="1929"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高性能存储</w:t>
            </w:r>
          </w:p>
        </w:tc>
        <w:tc>
          <w:tcPr>
            <w:tcW w:w="3330"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高性能存储（单盘技术指标：单盘 IOPS 10000-25000 ）</w:t>
            </w:r>
          </w:p>
        </w:tc>
        <w:tc>
          <w:tcPr>
            <w:tcW w:w="711"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 Gb</w:t>
            </w:r>
          </w:p>
        </w:tc>
        <w:tc>
          <w:tcPr>
            <w:tcW w:w="1175" w:type="dxa"/>
            <w:tcBorders>
              <w:top w:val="single" w:sz="4" w:space="0" w:color="auto"/>
              <w:left w:val="single" w:sz="4" w:space="0" w:color="auto"/>
              <w:bottom w:val="single" w:sz="4" w:space="0" w:color="auto"/>
              <w:right w:val="single" w:sz="4" w:space="0" w:color="auto"/>
            </w:tcBorders>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67000</w:t>
            </w:r>
          </w:p>
        </w:tc>
      </w:tr>
      <w:tr w:rsidR="0083768C" w:rsidRPr="0083768C" w:rsidTr="002A4F9F">
        <w:trPr>
          <w:trHeight w:val="615"/>
        </w:trPr>
        <w:tc>
          <w:tcPr>
            <w:tcW w:w="644"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7</w:t>
            </w:r>
          </w:p>
        </w:tc>
        <w:tc>
          <w:tcPr>
            <w:tcW w:w="928" w:type="dxa"/>
            <w:vMerge/>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p>
        </w:tc>
        <w:tc>
          <w:tcPr>
            <w:tcW w:w="1929"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本地备份服务</w:t>
            </w:r>
          </w:p>
        </w:tc>
        <w:tc>
          <w:tcPr>
            <w:tcW w:w="3330"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本地备份服务</w:t>
            </w:r>
          </w:p>
        </w:tc>
        <w:tc>
          <w:tcPr>
            <w:tcW w:w="711"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GB</w:t>
            </w:r>
          </w:p>
        </w:tc>
        <w:tc>
          <w:tcPr>
            <w:tcW w:w="1175" w:type="dxa"/>
            <w:tcBorders>
              <w:top w:val="single" w:sz="4" w:space="0" w:color="auto"/>
              <w:left w:val="single" w:sz="4" w:space="0" w:color="auto"/>
              <w:bottom w:val="single" w:sz="4" w:space="0" w:color="auto"/>
              <w:right w:val="single" w:sz="4" w:space="0" w:color="auto"/>
            </w:tcBorders>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14500</w:t>
            </w:r>
          </w:p>
        </w:tc>
      </w:tr>
      <w:tr w:rsidR="0083768C" w:rsidRPr="0083768C" w:rsidTr="002A4F9F">
        <w:trPr>
          <w:trHeight w:val="410"/>
        </w:trPr>
        <w:tc>
          <w:tcPr>
            <w:tcW w:w="644"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8</w:t>
            </w:r>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网络服务</w:t>
            </w:r>
          </w:p>
        </w:tc>
        <w:tc>
          <w:tcPr>
            <w:tcW w:w="1929"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远程接入服务</w:t>
            </w:r>
          </w:p>
        </w:tc>
        <w:tc>
          <w:tcPr>
            <w:tcW w:w="3330"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远程接入运维</w:t>
            </w:r>
          </w:p>
        </w:tc>
        <w:tc>
          <w:tcPr>
            <w:tcW w:w="711"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1账号</w:t>
            </w:r>
          </w:p>
        </w:tc>
        <w:tc>
          <w:tcPr>
            <w:tcW w:w="1175" w:type="dxa"/>
            <w:tcBorders>
              <w:top w:val="single" w:sz="4" w:space="0" w:color="auto"/>
              <w:left w:val="single" w:sz="4" w:space="0" w:color="auto"/>
              <w:bottom w:val="single" w:sz="4" w:space="0" w:color="auto"/>
              <w:right w:val="single" w:sz="4" w:space="0" w:color="auto"/>
            </w:tcBorders>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3</w:t>
            </w:r>
          </w:p>
        </w:tc>
      </w:tr>
      <w:tr w:rsidR="0083768C" w:rsidRPr="0083768C" w:rsidTr="002A4F9F">
        <w:trPr>
          <w:trHeight w:val="230"/>
        </w:trPr>
        <w:tc>
          <w:tcPr>
            <w:tcW w:w="644" w:type="dxa"/>
            <w:vMerge w:val="restart"/>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9</w:t>
            </w:r>
          </w:p>
        </w:tc>
        <w:tc>
          <w:tcPr>
            <w:tcW w:w="928" w:type="dxa"/>
            <w:vMerge/>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p>
        </w:tc>
        <w:tc>
          <w:tcPr>
            <w:tcW w:w="1929" w:type="dxa"/>
            <w:vMerge w:val="restart"/>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VPN服务</w:t>
            </w:r>
          </w:p>
        </w:tc>
        <w:tc>
          <w:tcPr>
            <w:tcW w:w="3330"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SSL VPN 接入</w:t>
            </w:r>
          </w:p>
        </w:tc>
        <w:tc>
          <w:tcPr>
            <w:tcW w:w="711"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1套</w:t>
            </w:r>
          </w:p>
        </w:tc>
        <w:tc>
          <w:tcPr>
            <w:tcW w:w="1175" w:type="dxa"/>
            <w:tcBorders>
              <w:top w:val="single" w:sz="4" w:space="0" w:color="auto"/>
              <w:left w:val="single" w:sz="4" w:space="0" w:color="auto"/>
              <w:bottom w:val="single" w:sz="4" w:space="0" w:color="auto"/>
              <w:right w:val="single" w:sz="4" w:space="0" w:color="auto"/>
            </w:tcBorders>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3</w:t>
            </w:r>
          </w:p>
        </w:tc>
      </w:tr>
      <w:tr w:rsidR="0083768C" w:rsidRPr="0083768C" w:rsidTr="002A4F9F">
        <w:trPr>
          <w:trHeight w:val="230"/>
        </w:trPr>
        <w:tc>
          <w:tcPr>
            <w:tcW w:w="644" w:type="dxa"/>
            <w:vMerge/>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p>
        </w:tc>
        <w:tc>
          <w:tcPr>
            <w:tcW w:w="1929" w:type="dxa"/>
            <w:vMerge/>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p>
        </w:tc>
        <w:tc>
          <w:tcPr>
            <w:tcW w:w="3330"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IPSec VPN接入</w:t>
            </w:r>
          </w:p>
        </w:tc>
        <w:tc>
          <w:tcPr>
            <w:tcW w:w="711"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1Mb带宽</w:t>
            </w:r>
          </w:p>
        </w:tc>
        <w:tc>
          <w:tcPr>
            <w:tcW w:w="1175" w:type="dxa"/>
            <w:tcBorders>
              <w:top w:val="single" w:sz="4" w:space="0" w:color="auto"/>
              <w:left w:val="single" w:sz="4" w:space="0" w:color="auto"/>
              <w:bottom w:val="single" w:sz="4" w:space="0" w:color="auto"/>
              <w:right w:val="single" w:sz="4" w:space="0" w:color="auto"/>
            </w:tcBorders>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1000</w:t>
            </w:r>
          </w:p>
        </w:tc>
      </w:tr>
      <w:tr w:rsidR="0083768C" w:rsidRPr="0083768C" w:rsidTr="002A4F9F">
        <w:trPr>
          <w:trHeight w:val="1067"/>
        </w:trPr>
        <w:tc>
          <w:tcPr>
            <w:tcW w:w="644"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10</w:t>
            </w:r>
          </w:p>
        </w:tc>
        <w:tc>
          <w:tcPr>
            <w:tcW w:w="928"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云主机深度监控服务</w:t>
            </w:r>
          </w:p>
        </w:tc>
        <w:tc>
          <w:tcPr>
            <w:tcW w:w="1929"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特定云主机深度监控及运维保障服务（7*24小时值守）</w:t>
            </w:r>
          </w:p>
        </w:tc>
        <w:tc>
          <w:tcPr>
            <w:tcW w:w="3330"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7*24小时深度监测云主机资源、硬件设备监控、云平台层应急处置等内容（500核CPU,1824G内存）</w:t>
            </w:r>
          </w:p>
        </w:tc>
        <w:tc>
          <w:tcPr>
            <w:tcW w:w="711" w:type="dxa"/>
            <w:tcBorders>
              <w:top w:val="single" w:sz="4" w:space="0" w:color="auto"/>
              <w:left w:val="single" w:sz="4" w:space="0" w:color="auto"/>
              <w:bottom w:val="single" w:sz="4" w:space="0" w:color="auto"/>
              <w:right w:val="single" w:sz="4" w:space="0" w:color="auto"/>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1主机</w:t>
            </w:r>
          </w:p>
        </w:tc>
        <w:tc>
          <w:tcPr>
            <w:tcW w:w="1175" w:type="dxa"/>
            <w:tcBorders>
              <w:top w:val="single" w:sz="4" w:space="0" w:color="auto"/>
              <w:left w:val="single" w:sz="4" w:space="0" w:color="auto"/>
              <w:bottom w:val="single" w:sz="4" w:space="0" w:color="auto"/>
              <w:right w:val="single" w:sz="4" w:space="0" w:color="auto"/>
            </w:tcBorders>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59</w:t>
            </w:r>
          </w:p>
        </w:tc>
      </w:tr>
    </w:tbl>
    <w:p w:rsidR="0083768C" w:rsidRPr="0083768C" w:rsidRDefault="0083768C" w:rsidP="0083768C">
      <w:pPr>
        <w:rPr>
          <w:rFonts w:ascii="Arial" w:eastAsia="微软雅黑" w:hAnsi="Arial" w:cs="Times New Roman"/>
          <w:szCs w:val="24"/>
        </w:rPr>
      </w:pPr>
    </w:p>
    <w:p w:rsidR="0083768C" w:rsidRPr="0083768C" w:rsidRDefault="0083768C" w:rsidP="0083768C">
      <w:pPr>
        <w:keepNext/>
        <w:keepLines/>
        <w:spacing w:before="260" w:after="200"/>
        <w:ind w:firstLineChars="100" w:firstLine="241"/>
        <w:outlineLvl w:val="1"/>
        <w:rPr>
          <w:rFonts w:ascii="楷体" w:eastAsia="楷体" w:hAnsi="楷体" w:cs="楷体"/>
          <w:b/>
          <w:sz w:val="24"/>
          <w:szCs w:val="24"/>
        </w:rPr>
      </w:pPr>
      <w:bookmarkStart w:id="5" w:name="_Toc22188"/>
      <w:r w:rsidRPr="0083768C">
        <w:rPr>
          <w:rFonts w:ascii="楷体" w:eastAsia="楷体" w:hAnsi="楷体" w:cs="楷体" w:hint="eastAsia"/>
          <w:b/>
          <w:sz w:val="24"/>
          <w:szCs w:val="24"/>
        </w:rPr>
        <w:t>（二）政务云扩展服务</w:t>
      </w:r>
      <w:bookmarkEnd w:id="5"/>
      <w:r w:rsidRPr="0083768C">
        <w:rPr>
          <w:rFonts w:ascii="楷体" w:eastAsia="楷体" w:hAnsi="楷体" w:cs="楷体" w:hint="eastAsia"/>
          <w:b/>
          <w:sz w:val="24"/>
          <w:szCs w:val="24"/>
        </w:rPr>
        <w:t>技术参数要求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1210"/>
        <w:gridCol w:w="3638"/>
        <w:gridCol w:w="1749"/>
        <w:gridCol w:w="940"/>
      </w:tblGrid>
      <w:tr w:rsidR="0083768C" w:rsidRPr="0083768C" w:rsidTr="002A4F9F">
        <w:trPr>
          <w:trHeight w:val="261"/>
        </w:trPr>
        <w:tc>
          <w:tcPr>
            <w:tcW w:w="1180" w:type="dxa"/>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服务类别</w:t>
            </w:r>
          </w:p>
        </w:tc>
        <w:tc>
          <w:tcPr>
            <w:tcW w:w="1210" w:type="dxa"/>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服务子类</w:t>
            </w:r>
          </w:p>
        </w:tc>
        <w:tc>
          <w:tcPr>
            <w:tcW w:w="3638" w:type="dxa"/>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服务项</w:t>
            </w:r>
          </w:p>
        </w:tc>
        <w:tc>
          <w:tcPr>
            <w:tcW w:w="1749" w:type="dxa"/>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计价单位</w:t>
            </w:r>
          </w:p>
        </w:tc>
        <w:tc>
          <w:tcPr>
            <w:tcW w:w="940" w:type="dxa"/>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本项目需求</w:t>
            </w:r>
          </w:p>
        </w:tc>
      </w:tr>
      <w:tr w:rsidR="0083768C" w:rsidRPr="0083768C" w:rsidTr="002A4F9F">
        <w:trPr>
          <w:trHeight w:val="1189"/>
        </w:trPr>
        <w:tc>
          <w:tcPr>
            <w:tcW w:w="1180" w:type="dxa"/>
            <w:vMerge w:val="restart"/>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基础软件支撑服务</w:t>
            </w:r>
          </w:p>
        </w:tc>
        <w:tc>
          <w:tcPr>
            <w:tcW w:w="1210" w:type="dxa"/>
            <w:vMerge w:val="restart"/>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商用操作系统套餐</w:t>
            </w:r>
          </w:p>
        </w:tc>
        <w:tc>
          <w:tcPr>
            <w:tcW w:w="3638"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Windows Server套餐：Windows Server租用、安装及维护，根据漏洞扫描结果或等级测试要求对操作系统进行安全加固。</w:t>
            </w:r>
          </w:p>
        </w:tc>
        <w:tc>
          <w:tcPr>
            <w:tcW w:w="1749" w:type="dxa"/>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1个云主机</w:t>
            </w:r>
          </w:p>
        </w:tc>
        <w:tc>
          <w:tcPr>
            <w:tcW w:w="940" w:type="dxa"/>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7</w:t>
            </w:r>
          </w:p>
        </w:tc>
      </w:tr>
      <w:tr w:rsidR="0083768C" w:rsidRPr="0083768C" w:rsidTr="002A4F9F">
        <w:trPr>
          <w:trHeight w:val="1117"/>
        </w:trPr>
        <w:tc>
          <w:tcPr>
            <w:tcW w:w="1180" w:type="dxa"/>
            <w:vMerge/>
            <w:vAlign w:val="center"/>
          </w:tcPr>
          <w:p w:rsidR="0083768C" w:rsidRPr="0083768C" w:rsidRDefault="0083768C" w:rsidP="0083768C">
            <w:pPr>
              <w:widowControl/>
              <w:jc w:val="center"/>
              <w:rPr>
                <w:rFonts w:ascii="宋体" w:eastAsia="宋体" w:hAnsi="宋体" w:cs="宋体"/>
                <w:sz w:val="24"/>
                <w:szCs w:val="24"/>
              </w:rPr>
            </w:pPr>
          </w:p>
        </w:tc>
        <w:tc>
          <w:tcPr>
            <w:tcW w:w="1210" w:type="dxa"/>
            <w:vMerge/>
            <w:vAlign w:val="center"/>
          </w:tcPr>
          <w:p w:rsidR="0083768C" w:rsidRPr="0083768C" w:rsidRDefault="0083768C" w:rsidP="0083768C">
            <w:pPr>
              <w:widowControl/>
              <w:rPr>
                <w:rFonts w:ascii="宋体" w:eastAsia="宋体" w:hAnsi="宋体" w:cs="宋体"/>
                <w:sz w:val="24"/>
                <w:szCs w:val="24"/>
              </w:rPr>
            </w:pPr>
          </w:p>
        </w:tc>
        <w:tc>
          <w:tcPr>
            <w:tcW w:w="3638"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国产Linux套餐：国产Linux操作系统服务租用、安装及维护，根据漏洞扫描结果或等级测试要求对操作系统进行安全加固。</w:t>
            </w:r>
          </w:p>
        </w:tc>
        <w:tc>
          <w:tcPr>
            <w:tcW w:w="1749" w:type="dxa"/>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1个云主机</w:t>
            </w:r>
          </w:p>
        </w:tc>
        <w:tc>
          <w:tcPr>
            <w:tcW w:w="940" w:type="dxa"/>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52</w:t>
            </w:r>
          </w:p>
        </w:tc>
      </w:tr>
      <w:tr w:rsidR="0083768C" w:rsidRPr="0083768C" w:rsidTr="002A4F9F">
        <w:trPr>
          <w:trHeight w:val="449"/>
        </w:trPr>
        <w:tc>
          <w:tcPr>
            <w:tcW w:w="1180" w:type="dxa"/>
            <w:vMerge w:val="restart"/>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安全服务</w:t>
            </w:r>
          </w:p>
        </w:tc>
        <w:tc>
          <w:tcPr>
            <w:tcW w:w="1210"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主机杀毒服务</w:t>
            </w:r>
          </w:p>
        </w:tc>
        <w:tc>
          <w:tcPr>
            <w:tcW w:w="3638"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主机杀毒服务</w:t>
            </w:r>
          </w:p>
        </w:tc>
        <w:tc>
          <w:tcPr>
            <w:tcW w:w="1749" w:type="dxa"/>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1台</w:t>
            </w:r>
          </w:p>
        </w:tc>
        <w:tc>
          <w:tcPr>
            <w:tcW w:w="940" w:type="dxa"/>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59</w:t>
            </w:r>
          </w:p>
        </w:tc>
      </w:tr>
      <w:tr w:rsidR="0083768C" w:rsidRPr="0083768C" w:rsidTr="002A4F9F">
        <w:trPr>
          <w:trHeight w:val="449"/>
        </w:trPr>
        <w:tc>
          <w:tcPr>
            <w:tcW w:w="1180" w:type="dxa"/>
            <w:vMerge/>
            <w:vAlign w:val="center"/>
          </w:tcPr>
          <w:p w:rsidR="0083768C" w:rsidRPr="0083768C" w:rsidRDefault="0083768C" w:rsidP="0083768C">
            <w:pPr>
              <w:widowControl/>
              <w:jc w:val="center"/>
              <w:rPr>
                <w:rFonts w:ascii="宋体" w:eastAsia="宋体" w:hAnsi="宋体" w:cs="宋体"/>
                <w:sz w:val="24"/>
                <w:szCs w:val="24"/>
              </w:rPr>
            </w:pPr>
          </w:p>
        </w:tc>
        <w:tc>
          <w:tcPr>
            <w:tcW w:w="1210"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主机防护</w:t>
            </w:r>
          </w:p>
        </w:tc>
        <w:tc>
          <w:tcPr>
            <w:tcW w:w="3638"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主机防护</w:t>
            </w:r>
          </w:p>
        </w:tc>
        <w:tc>
          <w:tcPr>
            <w:tcW w:w="1749" w:type="dxa"/>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1台</w:t>
            </w:r>
          </w:p>
        </w:tc>
        <w:tc>
          <w:tcPr>
            <w:tcW w:w="940" w:type="dxa"/>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59</w:t>
            </w:r>
          </w:p>
        </w:tc>
      </w:tr>
      <w:tr w:rsidR="0083768C" w:rsidRPr="0083768C" w:rsidTr="002A4F9F">
        <w:trPr>
          <w:trHeight w:val="475"/>
        </w:trPr>
        <w:tc>
          <w:tcPr>
            <w:tcW w:w="1180" w:type="dxa"/>
            <w:vMerge/>
            <w:vAlign w:val="center"/>
          </w:tcPr>
          <w:p w:rsidR="0083768C" w:rsidRPr="0083768C" w:rsidRDefault="0083768C" w:rsidP="0083768C">
            <w:pPr>
              <w:widowControl/>
              <w:jc w:val="center"/>
              <w:rPr>
                <w:rFonts w:ascii="宋体" w:eastAsia="宋体" w:hAnsi="宋体" w:cs="宋体"/>
                <w:sz w:val="24"/>
                <w:szCs w:val="24"/>
              </w:rPr>
            </w:pPr>
          </w:p>
        </w:tc>
        <w:tc>
          <w:tcPr>
            <w:tcW w:w="1210"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主机安全加固</w:t>
            </w:r>
          </w:p>
        </w:tc>
        <w:tc>
          <w:tcPr>
            <w:tcW w:w="3638"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主机安全加固</w:t>
            </w:r>
          </w:p>
        </w:tc>
        <w:tc>
          <w:tcPr>
            <w:tcW w:w="1749" w:type="dxa"/>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1台</w:t>
            </w:r>
          </w:p>
        </w:tc>
        <w:tc>
          <w:tcPr>
            <w:tcW w:w="940" w:type="dxa"/>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59</w:t>
            </w:r>
          </w:p>
        </w:tc>
      </w:tr>
      <w:tr w:rsidR="0083768C" w:rsidRPr="0083768C" w:rsidTr="002A4F9F">
        <w:trPr>
          <w:trHeight w:val="136"/>
        </w:trPr>
        <w:tc>
          <w:tcPr>
            <w:tcW w:w="1180" w:type="dxa"/>
            <w:vMerge/>
            <w:vAlign w:val="center"/>
          </w:tcPr>
          <w:p w:rsidR="0083768C" w:rsidRPr="0083768C" w:rsidRDefault="0083768C" w:rsidP="0083768C">
            <w:pPr>
              <w:widowControl/>
              <w:jc w:val="center"/>
              <w:rPr>
                <w:rFonts w:ascii="宋体" w:eastAsia="宋体" w:hAnsi="宋体" w:cs="宋体"/>
                <w:sz w:val="24"/>
                <w:szCs w:val="24"/>
              </w:rPr>
            </w:pPr>
          </w:p>
        </w:tc>
        <w:tc>
          <w:tcPr>
            <w:tcW w:w="1210"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网页防篡改服务</w:t>
            </w:r>
          </w:p>
        </w:tc>
        <w:tc>
          <w:tcPr>
            <w:tcW w:w="3638"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网页防篡改服务</w:t>
            </w:r>
          </w:p>
        </w:tc>
        <w:tc>
          <w:tcPr>
            <w:tcW w:w="1749" w:type="dxa"/>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1监控点</w:t>
            </w:r>
          </w:p>
        </w:tc>
        <w:tc>
          <w:tcPr>
            <w:tcW w:w="940" w:type="dxa"/>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3</w:t>
            </w:r>
          </w:p>
        </w:tc>
      </w:tr>
      <w:tr w:rsidR="0083768C" w:rsidRPr="0083768C" w:rsidTr="002A4F9F">
        <w:trPr>
          <w:trHeight w:val="733"/>
        </w:trPr>
        <w:tc>
          <w:tcPr>
            <w:tcW w:w="1180" w:type="dxa"/>
            <w:vMerge w:val="restart"/>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安全检测监测、审计服务</w:t>
            </w:r>
          </w:p>
        </w:tc>
        <w:tc>
          <w:tcPr>
            <w:tcW w:w="1210"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主机漏洞扫描</w:t>
            </w:r>
          </w:p>
        </w:tc>
        <w:tc>
          <w:tcPr>
            <w:tcW w:w="3638"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主机漏洞扫描</w:t>
            </w:r>
          </w:p>
        </w:tc>
        <w:tc>
          <w:tcPr>
            <w:tcW w:w="1749" w:type="dxa"/>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1台（4次）</w:t>
            </w:r>
          </w:p>
        </w:tc>
        <w:tc>
          <w:tcPr>
            <w:tcW w:w="940" w:type="dxa"/>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59</w:t>
            </w:r>
          </w:p>
        </w:tc>
      </w:tr>
      <w:tr w:rsidR="0083768C" w:rsidRPr="0083768C" w:rsidTr="002A4F9F">
        <w:trPr>
          <w:trHeight w:val="554"/>
        </w:trPr>
        <w:tc>
          <w:tcPr>
            <w:tcW w:w="1180" w:type="dxa"/>
            <w:vMerge/>
            <w:vAlign w:val="center"/>
          </w:tcPr>
          <w:p w:rsidR="0083768C" w:rsidRPr="0083768C" w:rsidRDefault="0083768C" w:rsidP="0083768C">
            <w:pPr>
              <w:widowControl/>
              <w:jc w:val="center"/>
              <w:rPr>
                <w:rFonts w:ascii="宋体" w:eastAsia="宋体" w:hAnsi="宋体" w:cs="宋体"/>
                <w:sz w:val="24"/>
                <w:szCs w:val="24"/>
              </w:rPr>
            </w:pPr>
          </w:p>
        </w:tc>
        <w:tc>
          <w:tcPr>
            <w:tcW w:w="1210"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数据库审计服务</w:t>
            </w:r>
          </w:p>
        </w:tc>
        <w:tc>
          <w:tcPr>
            <w:tcW w:w="3638"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数据库审计服务</w:t>
            </w:r>
          </w:p>
        </w:tc>
        <w:tc>
          <w:tcPr>
            <w:tcW w:w="1749" w:type="dxa"/>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1套</w:t>
            </w:r>
          </w:p>
        </w:tc>
        <w:tc>
          <w:tcPr>
            <w:tcW w:w="940" w:type="dxa"/>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4</w:t>
            </w:r>
          </w:p>
        </w:tc>
      </w:tr>
      <w:tr w:rsidR="0083768C" w:rsidRPr="0083768C" w:rsidTr="002A4F9F">
        <w:trPr>
          <w:trHeight w:val="554"/>
        </w:trPr>
        <w:tc>
          <w:tcPr>
            <w:tcW w:w="1180" w:type="dxa"/>
            <w:vMerge w:val="restart"/>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定制化服务</w:t>
            </w:r>
          </w:p>
        </w:tc>
        <w:tc>
          <w:tcPr>
            <w:tcW w:w="1210"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渗透测试服务</w:t>
            </w:r>
          </w:p>
        </w:tc>
        <w:tc>
          <w:tcPr>
            <w:tcW w:w="3638"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渗透测试服务（不少于2次）</w:t>
            </w:r>
          </w:p>
        </w:tc>
        <w:tc>
          <w:tcPr>
            <w:tcW w:w="1749" w:type="dxa"/>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1套</w:t>
            </w:r>
          </w:p>
        </w:tc>
        <w:tc>
          <w:tcPr>
            <w:tcW w:w="940" w:type="dxa"/>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2</w:t>
            </w:r>
          </w:p>
        </w:tc>
      </w:tr>
      <w:tr w:rsidR="0083768C" w:rsidRPr="0083768C" w:rsidTr="002A4F9F">
        <w:trPr>
          <w:trHeight w:val="554"/>
        </w:trPr>
        <w:tc>
          <w:tcPr>
            <w:tcW w:w="1180" w:type="dxa"/>
            <w:vMerge/>
            <w:vAlign w:val="center"/>
          </w:tcPr>
          <w:p w:rsidR="0083768C" w:rsidRPr="0083768C" w:rsidRDefault="0083768C" w:rsidP="0083768C">
            <w:pPr>
              <w:widowControl/>
              <w:jc w:val="center"/>
              <w:rPr>
                <w:rFonts w:ascii="宋体" w:eastAsia="宋体" w:hAnsi="宋体" w:cs="宋体"/>
                <w:sz w:val="24"/>
                <w:szCs w:val="24"/>
              </w:rPr>
            </w:pPr>
          </w:p>
        </w:tc>
        <w:tc>
          <w:tcPr>
            <w:tcW w:w="1210"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脆弱性检查服务</w:t>
            </w:r>
          </w:p>
        </w:tc>
        <w:tc>
          <w:tcPr>
            <w:tcW w:w="3638"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脆弱性检查服务</w:t>
            </w:r>
          </w:p>
        </w:tc>
        <w:tc>
          <w:tcPr>
            <w:tcW w:w="1749" w:type="dxa"/>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1套</w:t>
            </w:r>
          </w:p>
        </w:tc>
        <w:tc>
          <w:tcPr>
            <w:tcW w:w="940" w:type="dxa"/>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2</w:t>
            </w:r>
          </w:p>
        </w:tc>
      </w:tr>
      <w:tr w:rsidR="0083768C" w:rsidRPr="0083768C" w:rsidTr="002A4F9F">
        <w:trPr>
          <w:trHeight w:val="554"/>
        </w:trPr>
        <w:tc>
          <w:tcPr>
            <w:tcW w:w="1180" w:type="dxa"/>
            <w:vMerge/>
            <w:vAlign w:val="center"/>
          </w:tcPr>
          <w:p w:rsidR="0083768C" w:rsidRPr="0083768C" w:rsidRDefault="0083768C" w:rsidP="0083768C">
            <w:pPr>
              <w:widowControl/>
              <w:jc w:val="center"/>
              <w:rPr>
                <w:rFonts w:ascii="宋体" w:eastAsia="宋体" w:hAnsi="宋体" w:cs="宋体"/>
                <w:sz w:val="24"/>
                <w:szCs w:val="24"/>
              </w:rPr>
            </w:pPr>
          </w:p>
        </w:tc>
        <w:tc>
          <w:tcPr>
            <w:tcW w:w="1210"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等保测评服务</w:t>
            </w:r>
          </w:p>
        </w:tc>
        <w:tc>
          <w:tcPr>
            <w:tcW w:w="3638"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等保测评服务（三级）</w:t>
            </w:r>
          </w:p>
        </w:tc>
        <w:tc>
          <w:tcPr>
            <w:tcW w:w="1749" w:type="dxa"/>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1套</w:t>
            </w:r>
          </w:p>
        </w:tc>
        <w:tc>
          <w:tcPr>
            <w:tcW w:w="940" w:type="dxa"/>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2</w:t>
            </w:r>
          </w:p>
        </w:tc>
      </w:tr>
      <w:tr w:rsidR="0083768C" w:rsidRPr="0083768C" w:rsidTr="002A4F9F">
        <w:trPr>
          <w:trHeight w:val="554"/>
        </w:trPr>
        <w:tc>
          <w:tcPr>
            <w:tcW w:w="1180" w:type="dxa"/>
            <w:vMerge/>
            <w:vAlign w:val="center"/>
          </w:tcPr>
          <w:p w:rsidR="0083768C" w:rsidRPr="0083768C" w:rsidRDefault="0083768C" w:rsidP="0083768C">
            <w:pPr>
              <w:widowControl/>
              <w:jc w:val="center"/>
              <w:rPr>
                <w:rFonts w:ascii="宋体" w:eastAsia="宋体" w:hAnsi="宋体" w:cs="宋体"/>
                <w:sz w:val="24"/>
                <w:szCs w:val="24"/>
              </w:rPr>
            </w:pPr>
          </w:p>
        </w:tc>
        <w:tc>
          <w:tcPr>
            <w:tcW w:w="1210"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应急演练</w:t>
            </w:r>
          </w:p>
        </w:tc>
        <w:tc>
          <w:tcPr>
            <w:tcW w:w="3638" w:type="dxa"/>
            <w:vAlign w:val="center"/>
          </w:tcPr>
          <w:p w:rsidR="0083768C" w:rsidRPr="0083768C" w:rsidRDefault="0083768C" w:rsidP="0083768C">
            <w:pPr>
              <w:widowControl/>
              <w:rPr>
                <w:rFonts w:ascii="宋体" w:eastAsia="宋体" w:hAnsi="宋体" w:cs="宋体"/>
                <w:sz w:val="24"/>
                <w:szCs w:val="24"/>
              </w:rPr>
            </w:pPr>
            <w:r w:rsidRPr="0083768C">
              <w:rPr>
                <w:rFonts w:ascii="宋体" w:eastAsia="宋体" w:hAnsi="宋体" w:cs="宋体" w:hint="eastAsia"/>
                <w:sz w:val="24"/>
                <w:szCs w:val="24"/>
              </w:rPr>
              <w:t>应急演练（不少于2次）</w:t>
            </w:r>
          </w:p>
        </w:tc>
        <w:tc>
          <w:tcPr>
            <w:tcW w:w="1749" w:type="dxa"/>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1套</w:t>
            </w:r>
          </w:p>
        </w:tc>
        <w:tc>
          <w:tcPr>
            <w:tcW w:w="940" w:type="dxa"/>
            <w:noWrap/>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2</w:t>
            </w:r>
          </w:p>
        </w:tc>
      </w:tr>
    </w:tbl>
    <w:p w:rsidR="0083768C" w:rsidRPr="0083768C" w:rsidRDefault="0083768C" w:rsidP="0083768C">
      <w:pPr>
        <w:rPr>
          <w:rFonts w:ascii="Arial" w:eastAsia="微软雅黑" w:hAnsi="Arial" w:cs="Times New Roman"/>
          <w:szCs w:val="24"/>
        </w:rPr>
      </w:pPr>
    </w:p>
    <w:p w:rsidR="0083768C" w:rsidRPr="0083768C" w:rsidRDefault="0083768C" w:rsidP="0083768C">
      <w:pPr>
        <w:keepNext/>
        <w:keepLines/>
        <w:spacing w:before="260" w:after="220"/>
        <w:ind w:left="420"/>
        <w:outlineLvl w:val="0"/>
        <w:rPr>
          <w:rFonts w:ascii="黑体" w:eastAsia="黑体" w:hAnsi="黑体" w:cs="黑体"/>
          <w:b/>
          <w:kern w:val="44"/>
          <w:sz w:val="24"/>
          <w:szCs w:val="24"/>
        </w:rPr>
      </w:pPr>
      <w:bookmarkStart w:id="6" w:name="_Toc25104"/>
      <w:r w:rsidRPr="0083768C">
        <w:rPr>
          <w:rFonts w:ascii="黑体" w:eastAsia="黑体" w:hAnsi="黑体" w:cs="黑体"/>
          <w:b/>
          <w:kern w:val="44"/>
          <w:sz w:val="24"/>
          <w:szCs w:val="24"/>
        </w:rPr>
        <w:t>四、</w:t>
      </w:r>
      <w:r w:rsidRPr="0083768C">
        <w:rPr>
          <w:rFonts w:ascii="黑体" w:eastAsia="黑体" w:hAnsi="黑体" w:cs="黑体" w:hint="eastAsia"/>
          <w:b/>
          <w:kern w:val="44"/>
          <w:sz w:val="24"/>
          <w:szCs w:val="24"/>
        </w:rPr>
        <w:t>采购目标</w:t>
      </w:r>
      <w:bookmarkEnd w:id="6"/>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本项目的总体目标是通过租用政务云平台基础和扩展服务，对“北京市政法办案智能管理系统”的运行环境进行持续优化，提供可靠、稳定、安全的政务云基础服务，具体包括：</w:t>
      </w:r>
    </w:p>
    <w:p w:rsidR="0083768C" w:rsidRPr="0083768C" w:rsidRDefault="0083768C" w:rsidP="0083768C">
      <w:pPr>
        <w:numPr>
          <w:ilvl w:val="0"/>
          <w:numId w:val="37"/>
        </w:num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提供政务云基础服务，包括</w:t>
      </w:r>
      <w:r w:rsidRPr="0083768C">
        <w:rPr>
          <w:rFonts w:ascii="宋体" w:eastAsia="宋体" w:hAnsi="宋体" w:cs="宋体" w:hint="eastAsia"/>
          <w:sz w:val="24"/>
          <w:szCs w:val="24"/>
        </w:rPr>
        <w:t>计算服务、存储服务和网络服务等基础环境日常维护、应急响应等工作。</w:t>
      </w:r>
    </w:p>
    <w:p w:rsidR="0083768C" w:rsidRPr="0083768C" w:rsidRDefault="0083768C" w:rsidP="0083768C">
      <w:pPr>
        <w:numPr>
          <w:ilvl w:val="0"/>
          <w:numId w:val="37"/>
        </w:numPr>
        <w:snapToGrid w:val="0"/>
        <w:spacing w:line="360" w:lineRule="auto"/>
        <w:ind w:firstLineChars="200" w:firstLine="480"/>
        <w:rPr>
          <w:rFonts w:ascii="Arial" w:eastAsia="微软雅黑" w:hAnsi="Arial" w:cs="Times New Roman"/>
          <w:szCs w:val="24"/>
        </w:rPr>
      </w:pPr>
      <w:r w:rsidRPr="0083768C">
        <w:rPr>
          <w:rFonts w:ascii="宋体" w:eastAsia="宋体" w:hAnsi="宋体" w:cs="宋体" w:hint="eastAsia"/>
          <w:bCs/>
          <w:sz w:val="24"/>
          <w:szCs w:val="24"/>
        </w:rPr>
        <w:t>提供政务云扩展服务，包括</w:t>
      </w:r>
      <w:r w:rsidRPr="0083768C">
        <w:rPr>
          <w:rFonts w:ascii="宋体" w:eastAsia="宋体" w:hAnsi="宋体" w:cs="宋体" w:hint="eastAsia"/>
          <w:sz w:val="24"/>
          <w:szCs w:val="24"/>
        </w:rPr>
        <w:t>基础软件支撑服务、</w:t>
      </w:r>
      <w:r w:rsidRPr="0083768C">
        <w:rPr>
          <w:rFonts w:ascii="宋体" w:eastAsia="宋体" w:hAnsi="宋体" w:cs="宋体" w:hint="eastAsia"/>
          <w:bCs/>
          <w:sz w:val="24"/>
          <w:szCs w:val="24"/>
        </w:rPr>
        <w:t>安全服务、安全检测监测、审计服务和个性化等服务。</w:t>
      </w:r>
    </w:p>
    <w:p w:rsidR="0083768C" w:rsidRPr="0083768C" w:rsidRDefault="0083768C" w:rsidP="0083768C">
      <w:pPr>
        <w:numPr>
          <w:ilvl w:val="0"/>
          <w:numId w:val="37"/>
        </w:num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bCs/>
          <w:sz w:val="24"/>
          <w:szCs w:val="24"/>
        </w:rPr>
        <w:t>提供7*24运维保障，</w:t>
      </w:r>
      <w:r w:rsidRPr="0083768C">
        <w:rPr>
          <w:rFonts w:ascii="宋体" w:eastAsia="宋体" w:hAnsi="宋体" w:cs="宋体" w:hint="eastAsia"/>
          <w:sz w:val="24"/>
          <w:szCs w:val="24"/>
        </w:rPr>
        <w:t>做好重大活动和节假日应急值守保障服务，确保各系统在政务云环境中可靠稳定运行。</w:t>
      </w:r>
    </w:p>
    <w:p w:rsidR="0083768C" w:rsidRPr="0083768C" w:rsidRDefault="0083768C" w:rsidP="0083768C">
      <w:pPr>
        <w:numPr>
          <w:ilvl w:val="0"/>
          <w:numId w:val="37"/>
        </w:num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服务期内，投标人须完成信息系统的日常运维和安全运维服务工作（包括但不限于：云平台服务、日常技术支持、系统日常维护、服务规范、安全及保密要求、响应的及时性），确保入云系统安全、稳定的运行。</w:t>
      </w:r>
    </w:p>
    <w:p w:rsidR="0083768C" w:rsidRPr="0083768C" w:rsidRDefault="0083768C" w:rsidP="0083768C">
      <w:pPr>
        <w:keepNext/>
        <w:keepLines/>
        <w:spacing w:before="260" w:after="220"/>
        <w:ind w:left="420"/>
        <w:outlineLvl w:val="0"/>
        <w:rPr>
          <w:rFonts w:ascii="黑体" w:eastAsia="黑体" w:hAnsi="黑体" w:cs="黑体"/>
          <w:b/>
          <w:kern w:val="44"/>
          <w:sz w:val="24"/>
          <w:szCs w:val="24"/>
        </w:rPr>
      </w:pPr>
      <w:bookmarkStart w:id="7" w:name="_Toc15724"/>
      <w:r w:rsidRPr="0083768C">
        <w:rPr>
          <w:rFonts w:ascii="黑体" w:eastAsia="黑体" w:hAnsi="黑体" w:cs="黑体"/>
          <w:b/>
          <w:kern w:val="44"/>
          <w:sz w:val="24"/>
          <w:szCs w:val="24"/>
        </w:rPr>
        <w:t>五、</w:t>
      </w:r>
      <w:r w:rsidRPr="0083768C">
        <w:rPr>
          <w:rFonts w:ascii="黑体" w:eastAsia="黑体" w:hAnsi="黑体" w:cs="黑体" w:hint="eastAsia"/>
          <w:b/>
          <w:kern w:val="44"/>
          <w:sz w:val="24"/>
          <w:szCs w:val="24"/>
        </w:rPr>
        <w:t>服务内容与服务标准</w:t>
      </w:r>
      <w:bookmarkEnd w:id="7"/>
    </w:p>
    <w:p w:rsidR="0083768C" w:rsidRPr="0083768C" w:rsidRDefault="0083768C" w:rsidP="0083768C">
      <w:pPr>
        <w:keepNext/>
        <w:keepLines/>
        <w:spacing w:before="260" w:after="200"/>
        <w:ind w:leftChars="100" w:left="210"/>
        <w:outlineLvl w:val="1"/>
        <w:rPr>
          <w:rFonts w:ascii="楷体" w:eastAsia="楷体" w:hAnsi="楷体" w:cs="楷体"/>
          <w:b/>
          <w:sz w:val="24"/>
          <w:szCs w:val="24"/>
        </w:rPr>
      </w:pPr>
      <w:bookmarkStart w:id="8" w:name="_Toc433"/>
      <w:r w:rsidRPr="0083768C">
        <w:rPr>
          <w:rFonts w:ascii="楷体" w:eastAsia="楷体" w:hAnsi="楷体" w:cs="楷体" w:hint="eastAsia"/>
          <w:b/>
          <w:sz w:val="24"/>
          <w:szCs w:val="24"/>
        </w:rPr>
        <w:t>（一）云主机服务</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5"/>
        <w:gridCol w:w="6755"/>
      </w:tblGrid>
      <w:tr w:rsidR="0083768C" w:rsidRPr="0083768C" w:rsidTr="002A4F9F">
        <w:trPr>
          <w:trHeight w:val="567"/>
          <w:jc w:val="center"/>
        </w:trPr>
        <w:tc>
          <w:tcPr>
            <w:tcW w:w="196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指标项</w:t>
            </w: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规格要求</w:t>
            </w:r>
          </w:p>
        </w:tc>
      </w:tr>
      <w:tr w:rsidR="0083768C" w:rsidRPr="0083768C" w:rsidTr="002A4F9F">
        <w:trPr>
          <w:trHeight w:val="567"/>
          <w:jc w:val="center"/>
        </w:trPr>
        <w:tc>
          <w:tcPr>
            <w:tcW w:w="196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性能限制</w:t>
            </w: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按内存不复用方式分配资源，要求CPU主频≥2.4GHz</w:t>
            </w:r>
          </w:p>
        </w:tc>
      </w:tr>
      <w:tr w:rsidR="0083768C" w:rsidRPr="0083768C" w:rsidTr="002A4F9F">
        <w:trPr>
          <w:trHeight w:val="567"/>
          <w:jc w:val="center"/>
        </w:trPr>
        <w:tc>
          <w:tcPr>
            <w:tcW w:w="196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性能范围</w:t>
            </w: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CPU核数可选范围1-16核，内存可选范围1-64G</w:t>
            </w:r>
          </w:p>
        </w:tc>
      </w:tr>
      <w:tr w:rsidR="0083768C" w:rsidRPr="0083768C" w:rsidTr="002A4F9F">
        <w:trPr>
          <w:trHeight w:val="567"/>
          <w:jc w:val="center"/>
        </w:trPr>
        <w:tc>
          <w:tcPr>
            <w:tcW w:w="196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操作系统兼容性</w:t>
            </w: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支持主流操作系统，如windows server系列、Linux发行版、国产Linux等，需正版授权</w:t>
            </w:r>
          </w:p>
        </w:tc>
      </w:tr>
      <w:tr w:rsidR="0083768C" w:rsidRPr="0083768C" w:rsidTr="002A4F9F">
        <w:trPr>
          <w:trHeight w:val="567"/>
          <w:jc w:val="center"/>
        </w:trPr>
        <w:tc>
          <w:tcPr>
            <w:tcW w:w="1965" w:type="dxa"/>
            <w:tcBorders>
              <w:top w:val="single" w:sz="4" w:space="0" w:color="000000"/>
              <w:left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扩展性</w:t>
            </w: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用户可以灵活调整云主机CPU、内存、硬盘规格</w:t>
            </w:r>
          </w:p>
        </w:tc>
      </w:tr>
      <w:tr w:rsidR="0083768C" w:rsidRPr="0083768C" w:rsidTr="002A4F9F">
        <w:trPr>
          <w:trHeight w:val="567"/>
          <w:jc w:val="center"/>
        </w:trPr>
        <w:tc>
          <w:tcPr>
            <w:tcW w:w="196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云主机隔离</w:t>
            </w: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对不同用户的虚拟主机提供安全组和VLAN级别的隔离，确保不同用户之间数据互不可见；云主机之间可以做到隔离保护，</w:t>
            </w:r>
            <w:r w:rsidRPr="0083768C">
              <w:rPr>
                <w:rFonts w:ascii="宋体" w:eastAsia="宋体" w:hAnsi="宋体" w:cs="宋体" w:hint="eastAsia"/>
                <w:sz w:val="24"/>
                <w:szCs w:val="24"/>
              </w:rPr>
              <w:lastRenderedPageBreak/>
              <w:t>其中每一个云主机发生故障都不会影响同一个物理机上的其它云主机运行，每个云主机上的用户权限只限于本云主机之内，以保障系统平台的安全性。</w:t>
            </w:r>
          </w:p>
        </w:tc>
      </w:tr>
      <w:tr w:rsidR="0083768C" w:rsidRPr="0083768C" w:rsidTr="002A4F9F">
        <w:trPr>
          <w:trHeight w:val="567"/>
          <w:jc w:val="center"/>
        </w:trPr>
        <w:tc>
          <w:tcPr>
            <w:tcW w:w="196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lastRenderedPageBreak/>
              <w:t>管理权限</w:t>
            </w: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用户对云主机有完全的控制权，具有管理员权限，使用方式与传统物理主机完全一致。</w:t>
            </w:r>
          </w:p>
        </w:tc>
      </w:tr>
      <w:tr w:rsidR="0083768C" w:rsidRPr="0083768C" w:rsidTr="002A4F9F">
        <w:trPr>
          <w:trHeight w:val="567"/>
          <w:jc w:val="center"/>
        </w:trPr>
        <w:tc>
          <w:tcPr>
            <w:tcW w:w="1965" w:type="dxa"/>
            <w:vMerge w:val="restart"/>
            <w:tcBorders>
              <w:top w:val="single" w:sz="4" w:space="0" w:color="000000"/>
              <w:left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HA功能</w:t>
            </w: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虚拟化管理节点须支持双机热备</w:t>
            </w:r>
          </w:p>
        </w:tc>
      </w:tr>
      <w:tr w:rsidR="0083768C" w:rsidRPr="0083768C" w:rsidTr="002A4F9F">
        <w:trPr>
          <w:trHeight w:val="567"/>
          <w:jc w:val="center"/>
        </w:trPr>
        <w:tc>
          <w:tcPr>
            <w:tcW w:w="1965" w:type="dxa"/>
            <w:vMerge/>
            <w:tcBorders>
              <w:left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虚拟化管理系统支持虚拟机的HA功能</w:t>
            </w:r>
          </w:p>
        </w:tc>
      </w:tr>
      <w:tr w:rsidR="0083768C" w:rsidRPr="0083768C" w:rsidTr="002A4F9F">
        <w:trPr>
          <w:trHeight w:val="567"/>
          <w:jc w:val="center"/>
        </w:trPr>
        <w:tc>
          <w:tcPr>
            <w:tcW w:w="1965" w:type="dxa"/>
            <w:vMerge/>
            <w:tcBorders>
              <w:left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硬件设备出现故障时，云主机会自动进行HA切换</w:t>
            </w:r>
          </w:p>
        </w:tc>
      </w:tr>
      <w:tr w:rsidR="0083768C" w:rsidRPr="0083768C" w:rsidTr="002A4F9F">
        <w:trPr>
          <w:trHeight w:val="567"/>
          <w:jc w:val="center"/>
        </w:trPr>
        <w:tc>
          <w:tcPr>
            <w:tcW w:w="1965" w:type="dxa"/>
            <w:tcBorders>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备份功能</w:t>
            </w: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支持云主机备份功能，可以实现云主机的全量备份、增量备份，支持备份周期、备份策略的设定</w:t>
            </w:r>
          </w:p>
        </w:tc>
      </w:tr>
      <w:tr w:rsidR="0083768C" w:rsidRPr="0083768C" w:rsidTr="002A4F9F">
        <w:trPr>
          <w:trHeight w:val="567"/>
          <w:jc w:val="center"/>
        </w:trPr>
        <w:tc>
          <w:tcPr>
            <w:tcW w:w="1965" w:type="dxa"/>
            <w:tcBorders>
              <w:left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可操作性</w:t>
            </w: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支持通过云管理平台，实现申请部署与使用</w:t>
            </w:r>
          </w:p>
        </w:tc>
      </w:tr>
      <w:tr w:rsidR="0083768C" w:rsidRPr="0083768C" w:rsidTr="002A4F9F">
        <w:trPr>
          <w:trHeight w:val="567"/>
          <w:jc w:val="center"/>
        </w:trPr>
        <w:tc>
          <w:tcPr>
            <w:tcW w:w="1965" w:type="dxa"/>
            <w:tcBorders>
              <w:left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安全防护</w:t>
            </w: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提供防ARP欺骗、自定义防火墙功能，支持防DDos攻击；</w:t>
            </w:r>
          </w:p>
        </w:tc>
      </w:tr>
      <w:tr w:rsidR="0083768C" w:rsidRPr="0083768C" w:rsidTr="002A4F9F">
        <w:trPr>
          <w:trHeight w:val="567"/>
          <w:jc w:val="center"/>
        </w:trPr>
        <w:tc>
          <w:tcPr>
            <w:tcW w:w="1965" w:type="dxa"/>
            <w:tcBorders>
              <w:left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弹性网络</w:t>
            </w: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支持虚拟路由、虚拟交换机和弹性IP，用户可自定义虚拟主机的网络拓扑和IP地址；</w:t>
            </w:r>
          </w:p>
        </w:tc>
      </w:tr>
      <w:tr w:rsidR="0083768C" w:rsidRPr="0083768C" w:rsidTr="002A4F9F">
        <w:trPr>
          <w:trHeight w:val="567"/>
          <w:jc w:val="center"/>
        </w:trPr>
        <w:tc>
          <w:tcPr>
            <w:tcW w:w="1965" w:type="dxa"/>
            <w:tcBorders>
              <w:left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镜像快照</w:t>
            </w: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创建虚拟主机时，可指定用户预先配置好的镜像文件作为模板。虚拟主机支持增量快照备份功能，提高备份效率，减小备份占用空间，并支持公共镜像、私有镜像以及共享镜像等多种方式。</w:t>
            </w:r>
          </w:p>
        </w:tc>
      </w:tr>
      <w:tr w:rsidR="0083768C" w:rsidRPr="0083768C" w:rsidTr="002A4F9F">
        <w:trPr>
          <w:trHeight w:val="567"/>
          <w:jc w:val="center"/>
        </w:trPr>
        <w:tc>
          <w:tcPr>
            <w:tcW w:w="1965" w:type="dxa"/>
            <w:tcBorders>
              <w:left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数据存储</w:t>
            </w: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虚拟主机底层采用分布式块存储，每个虚拟主机的镜像存储达到多副本可靠性，数据可靠性不低于99.9999%；</w:t>
            </w:r>
          </w:p>
        </w:tc>
      </w:tr>
      <w:tr w:rsidR="0083768C" w:rsidRPr="0083768C" w:rsidTr="002A4F9F">
        <w:trPr>
          <w:trHeight w:val="567"/>
          <w:jc w:val="center"/>
        </w:trPr>
        <w:tc>
          <w:tcPr>
            <w:tcW w:w="1965" w:type="dxa"/>
            <w:tcBorders>
              <w:left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高可用性</w:t>
            </w: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虚拟主机服务采用全冗余架构，无单点故障，平均可用性不低于99.99%；</w:t>
            </w:r>
          </w:p>
        </w:tc>
      </w:tr>
      <w:tr w:rsidR="0083768C" w:rsidRPr="0083768C" w:rsidTr="002A4F9F">
        <w:trPr>
          <w:trHeight w:val="567"/>
          <w:jc w:val="center"/>
        </w:trPr>
        <w:tc>
          <w:tcPr>
            <w:tcW w:w="1965" w:type="dxa"/>
            <w:tcBorders>
              <w:left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扩展性</w:t>
            </w:r>
          </w:p>
        </w:tc>
        <w:tc>
          <w:tcPr>
            <w:tcW w:w="6755"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支持计算能力的垂直伸缩，支持对CPU和内存的升级与降级操作，支持增加、减少磁盘和带宽；</w:t>
            </w:r>
          </w:p>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支持计算能力的水平伸缩，通过与负载均衡配合实现水平伸缩；</w:t>
            </w:r>
          </w:p>
        </w:tc>
      </w:tr>
    </w:tbl>
    <w:p w:rsidR="0083768C" w:rsidRPr="0083768C" w:rsidRDefault="0083768C" w:rsidP="0083768C">
      <w:pPr>
        <w:snapToGrid w:val="0"/>
        <w:spacing w:line="360" w:lineRule="auto"/>
        <w:ind w:firstLineChars="200" w:firstLine="482"/>
        <w:rPr>
          <w:rFonts w:ascii="宋体" w:eastAsia="宋体" w:hAnsi="宋体" w:cs="宋体"/>
          <w:b/>
          <w:sz w:val="24"/>
          <w:szCs w:val="24"/>
        </w:rPr>
      </w:pPr>
    </w:p>
    <w:p w:rsidR="0083768C" w:rsidRPr="0083768C" w:rsidRDefault="0083768C" w:rsidP="0083768C">
      <w:pPr>
        <w:keepNext/>
        <w:keepLines/>
        <w:numPr>
          <w:ilvl w:val="0"/>
          <w:numId w:val="36"/>
        </w:numPr>
        <w:spacing w:before="260" w:after="200"/>
        <w:ind w:firstLineChars="100" w:firstLine="241"/>
        <w:outlineLvl w:val="1"/>
        <w:rPr>
          <w:rFonts w:ascii="楷体" w:eastAsia="楷体" w:hAnsi="楷体" w:cs="楷体"/>
          <w:b/>
          <w:sz w:val="24"/>
          <w:szCs w:val="24"/>
        </w:rPr>
      </w:pPr>
      <w:bookmarkStart w:id="9" w:name="_Toc1283"/>
      <w:r w:rsidRPr="0083768C">
        <w:rPr>
          <w:rFonts w:ascii="楷体" w:eastAsia="楷体" w:hAnsi="楷体" w:cs="楷体" w:hint="eastAsia"/>
          <w:b/>
          <w:sz w:val="24"/>
          <w:szCs w:val="24"/>
        </w:rPr>
        <w:t>存储服务</w:t>
      </w:r>
      <w:bookmarkEnd w:id="9"/>
    </w:p>
    <w:p w:rsidR="0083768C" w:rsidRPr="0083768C" w:rsidRDefault="0083768C" w:rsidP="0083768C">
      <w:pPr>
        <w:ind w:firstLineChars="200" w:firstLine="482"/>
        <w:rPr>
          <w:rFonts w:ascii="宋体" w:eastAsia="宋体" w:hAnsi="宋体" w:cs="宋体"/>
          <w:b/>
          <w:bCs/>
          <w:sz w:val="24"/>
          <w:szCs w:val="24"/>
        </w:rPr>
      </w:pPr>
      <w:r w:rsidRPr="0083768C">
        <w:rPr>
          <w:rFonts w:ascii="宋体" w:eastAsia="宋体" w:hAnsi="宋体" w:cs="宋体" w:hint="eastAsia"/>
          <w:b/>
          <w:bCs/>
          <w:sz w:val="24"/>
          <w:szCs w:val="24"/>
        </w:rPr>
        <w:t>2.1普通性能存储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3"/>
        <w:gridCol w:w="6535"/>
      </w:tblGrid>
      <w:tr w:rsidR="0083768C" w:rsidRPr="0083768C" w:rsidTr="002A4F9F">
        <w:trPr>
          <w:trHeight w:val="567"/>
          <w:jc w:val="center"/>
        </w:trPr>
        <w:tc>
          <w:tcPr>
            <w:tcW w:w="2183"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指标项</w:t>
            </w:r>
          </w:p>
        </w:tc>
        <w:tc>
          <w:tcPr>
            <w:tcW w:w="6535"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规格要求</w:t>
            </w:r>
          </w:p>
        </w:tc>
      </w:tr>
      <w:tr w:rsidR="0083768C" w:rsidRPr="0083768C" w:rsidTr="002A4F9F">
        <w:trPr>
          <w:trHeight w:val="567"/>
          <w:jc w:val="center"/>
        </w:trPr>
        <w:tc>
          <w:tcPr>
            <w:tcW w:w="2183"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lastRenderedPageBreak/>
              <w:t>可靠性要求</w:t>
            </w:r>
          </w:p>
        </w:tc>
        <w:tc>
          <w:tcPr>
            <w:tcW w:w="6535"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提供普通存储服务，要求稳定可靠，确保数据可靠性99.9999%</w:t>
            </w:r>
          </w:p>
        </w:tc>
      </w:tr>
      <w:tr w:rsidR="0083768C" w:rsidRPr="0083768C" w:rsidTr="002A4F9F">
        <w:trPr>
          <w:trHeight w:val="567"/>
          <w:jc w:val="center"/>
        </w:trPr>
        <w:tc>
          <w:tcPr>
            <w:tcW w:w="2183"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性能要求</w:t>
            </w:r>
          </w:p>
        </w:tc>
        <w:tc>
          <w:tcPr>
            <w:tcW w:w="6535"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单盘技术指标满足IOPS 2000-5000</w:t>
            </w:r>
          </w:p>
        </w:tc>
      </w:tr>
      <w:tr w:rsidR="0083768C" w:rsidRPr="0083768C" w:rsidTr="002A4F9F">
        <w:trPr>
          <w:trHeight w:val="567"/>
          <w:jc w:val="center"/>
        </w:trPr>
        <w:tc>
          <w:tcPr>
            <w:tcW w:w="2183"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使用要求</w:t>
            </w:r>
          </w:p>
        </w:tc>
        <w:tc>
          <w:tcPr>
            <w:tcW w:w="6535"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用户可以以1G为最小单位进行容量申请，并可以申请直接挂载给云主机使用，同时用户可以将申请到的磁盘空间分配给一台或者多台虚拟机/物理机使用</w:t>
            </w:r>
          </w:p>
        </w:tc>
      </w:tr>
      <w:tr w:rsidR="0083768C" w:rsidRPr="0083768C" w:rsidTr="002A4F9F">
        <w:trPr>
          <w:trHeight w:val="567"/>
          <w:jc w:val="center"/>
        </w:trPr>
        <w:tc>
          <w:tcPr>
            <w:tcW w:w="2183"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架构要求</w:t>
            </w:r>
          </w:p>
        </w:tc>
        <w:tc>
          <w:tcPr>
            <w:tcW w:w="6535"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系统整体架构无单点故障</w:t>
            </w:r>
          </w:p>
        </w:tc>
      </w:tr>
      <w:tr w:rsidR="0083768C" w:rsidRPr="0083768C" w:rsidTr="002A4F9F">
        <w:trPr>
          <w:trHeight w:val="567"/>
          <w:jc w:val="center"/>
        </w:trPr>
        <w:tc>
          <w:tcPr>
            <w:tcW w:w="2183"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可操作性</w:t>
            </w:r>
          </w:p>
        </w:tc>
        <w:tc>
          <w:tcPr>
            <w:tcW w:w="6535"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支持通过云管理平台，实现申请部署与使用</w:t>
            </w:r>
          </w:p>
        </w:tc>
      </w:tr>
    </w:tbl>
    <w:p w:rsidR="0083768C" w:rsidRPr="0083768C" w:rsidRDefault="0083768C" w:rsidP="0083768C">
      <w:pPr>
        <w:spacing w:line="360" w:lineRule="auto"/>
        <w:ind w:firstLineChars="200" w:firstLine="480"/>
        <w:jc w:val="left"/>
        <w:rPr>
          <w:rFonts w:ascii="Arial" w:eastAsia="微软雅黑" w:hAnsi="Arial" w:cs="Times New Roman"/>
          <w:sz w:val="24"/>
          <w:szCs w:val="24"/>
        </w:rPr>
      </w:pPr>
    </w:p>
    <w:p w:rsidR="0083768C" w:rsidRPr="0083768C" w:rsidRDefault="0083768C" w:rsidP="0083768C">
      <w:pPr>
        <w:ind w:firstLineChars="200" w:firstLine="482"/>
        <w:rPr>
          <w:rFonts w:ascii="宋体" w:eastAsia="宋体" w:hAnsi="宋体" w:cs="宋体"/>
          <w:b/>
          <w:bCs/>
          <w:sz w:val="24"/>
          <w:szCs w:val="24"/>
        </w:rPr>
      </w:pPr>
      <w:r w:rsidRPr="0083768C">
        <w:rPr>
          <w:rFonts w:ascii="宋体" w:eastAsia="宋体" w:hAnsi="宋体" w:cs="宋体" w:hint="eastAsia"/>
          <w:b/>
          <w:bCs/>
          <w:sz w:val="24"/>
          <w:szCs w:val="24"/>
        </w:rPr>
        <w:t>2.2高性能存储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1"/>
        <w:gridCol w:w="6657"/>
      </w:tblGrid>
      <w:tr w:rsidR="0083768C" w:rsidRPr="0083768C" w:rsidTr="002A4F9F">
        <w:trPr>
          <w:trHeight w:val="567"/>
          <w:jc w:val="center"/>
        </w:trPr>
        <w:tc>
          <w:tcPr>
            <w:tcW w:w="2061"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指标项</w:t>
            </w:r>
          </w:p>
        </w:tc>
        <w:tc>
          <w:tcPr>
            <w:tcW w:w="6657"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规格要求</w:t>
            </w:r>
          </w:p>
        </w:tc>
      </w:tr>
      <w:tr w:rsidR="0083768C" w:rsidRPr="0083768C" w:rsidTr="002A4F9F">
        <w:trPr>
          <w:trHeight w:val="567"/>
          <w:jc w:val="center"/>
        </w:trPr>
        <w:tc>
          <w:tcPr>
            <w:tcW w:w="2061"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可靠性要求</w:t>
            </w:r>
          </w:p>
        </w:tc>
        <w:tc>
          <w:tcPr>
            <w:tcW w:w="6657"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要求稳定可靠，不会因单一部件故障、单一路径故障等原因导致业务停用、数据丢失，系统可靠性99.9999%</w:t>
            </w:r>
          </w:p>
        </w:tc>
      </w:tr>
      <w:tr w:rsidR="0083768C" w:rsidRPr="0083768C" w:rsidTr="002A4F9F">
        <w:trPr>
          <w:trHeight w:val="567"/>
          <w:jc w:val="center"/>
        </w:trPr>
        <w:tc>
          <w:tcPr>
            <w:tcW w:w="2061"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性能要求</w:t>
            </w:r>
          </w:p>
        </w:tc>
        <w:tc>
          <w:tcPr>
            <w:tcW w:w="6657"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单盘技术指标满足IOPS 10000-25000</w:t>
            </w:r>
          </w:p>
        </w:tc>
      </w:tr>
      <w:tr w:rsidR="0083768C" w:rsidRPr="0083768C" w:rsidTr="002A4F9F">
        <w:trPr>
          <w:trHeight w:val="567"/>
          <w:jc w:val="center"/>
        </w:trPr>
        <w:tc>
          <w:tcPr>
            <w:tcW w:w="2061"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使用要求</w:t>
            </w:r>
          </w:p>
        </w:tc>
        <w:tc>
          <w:tcPr>
            <w:tcW w:w="6657"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用户可以以1G为最小单位进行容量申请，并可以申请直接挂载给云主机使用，同时用户可以将申请到的磁盘空间分配给一台或者多台虚拟机/物理机使用</w:t>
            </w:r>
          </w:p>
        </w:tc>
      </w:tr>
      <w:tr w:rsidR="0083768C" w:rsidRPr="0083768C" w:rsidTr="002A4F9F">
        <w:trPr>
          <w:trHeight w:val="567"/>
          <w:jc w:val="center"/>
        </w:trPr>
        <w:tc>
          <w:tcPr>
            <w:tcW w:w="2061"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架构要求</w:t>
            </w:r>
          </w:p>
        </w:tc>
        <w:tc>
          <w:tcPr>
            <w:tcW w:w="6657"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系统整体架构无单点故障</w:t>
            </w:r>
          </w:p>
        </w:tc>
      </w:tr>
      <w:tr w:rsidR="0083768C" w:rsidRPr="0083768C" w:rsidTr="002A4F9F">
        <w:trPr>
          <w:trHeight w:val="567"/>
          <w:jc w:val="center"/>
        </w:trPr>
        <w:tc>
          <w:tcPr>
            <w:tcW w:w="2061"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可操作性</w:t>
            </w:r>
          </w:p>
        </w:tc>
        <w:tc>
          <w:tcPr>
            <w:tcW w:w="6657" w:type="dxa"/>
            <w:tcMar>
              <w:top w:w="0" w:type="dxa"/>
              <w:left w:w="108" w:type="dxa"/>
              <w:bottom w:w="0" w:type="dxa"/>
              <w:right w:w="108" w:type="dxa"/>
            </w:tcMar>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支持通过云管理平台，实现申请部署与使用</w:t>
            </w:r>
          </w:p>
        </w:tc>
      </w:tr>
    </w:tbl>
    <w:p w:rsidR="0083768C" w:rsidRPr="0083768C" w:rsidRDefault="0083768C" w:rsidP="0083768C">
      <w:pPr>
        <w:ind w:leftChars="100" w:left="210"/>
        <w:rPr>
          <w:rFonts w:ascii="Arial" w:eastAsia="微软雅黑" w:hAnsi="Arial" w:cs="Times New Roman"/>
          <w:szCs w:val="24"/>
        </w:rPr>
      </w:pPr>
    </w:p>
    <w:p w:rsidR="0083768C" w:rsidRPr="0083768C" w:rsidRDefault="0083768C" w:rsidP="0083768C">
      <w:pPr>
        <w:ind w:firstLineChars="200" w:firstLine="482"/>
        <w:rPr>
          <w:rFonts w:ascii="宋体" w:eastAsia="宋体" w:hAnsi="宋体" w:cs="宋体"/>
          <w:b/>
          <w:bCs/>
          <w:sz w:val="24"/>
          <w:szCs w:val="24"/>
        </w:rPr>
      </w:pPr>
      <w:r w:rsidRPr="0083768C">
        <w:rPr>
          <w:rFonts w:ascii="宋体" w:eastAsia="宋体" w:hAnsi="宋体" w:cs="宋体" w:hint="eastAsia"/>
          <w:b/>
          <w:bCs/>
          <w:sz w:val="24"/>
          <w:szCs w:val="24"/>
        </w:rPr>
        <w:t>2.3备份服务</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通过备份策略实现对用户数据（文件、操作系统、数据库）的本地备份和异地备份（不包含备份存储空间费用），默认提供非结构化数据保护、Windows/Linux操作系统备份保护及对应平台的数据库、文件备份保护。备份服务应满足如下要求:</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（1）备份介质本身具备高可用性和冗余性。</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（2）备份方式包括完整备份、差异备份和增量备份。</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（3）支持Windows系列操作系统、Linux主流系统操作系统、主流数据库软件、主流中间件软件、结构化数据以及非结构化数据等备份对象。</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（4）支持建立统一的备份管理系统，用来管理本地备份和异地备份。</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云服务商应提供对备份过程状态、备份结果提供运维监控保障服务，确保备份</w:t>
      </w:r>
      <w:r w:rsidRPr="0083768C">
        <w:rPr>
          <w:rFonts w:ascii="宋体" w:eastAsia="宋体" w:hAnsi="宋体" w:cs="宋体" w:hint="eastAsia"/>
          <w:bCs/>
          <w:sz w:val="24"/>
          <w:szCs w:val="24"/>
        </w:rPr>
        <w:lastRenderedPageBreak/>
        <w:t>任务执行成功以及备份的数据完整性。</w:t>
      </w:r>
    </w:p>
    <w:p w:rsidR="0083768C" w:rsidRPr="0083768C" w:rsidRDefault="0083768C" w:rsidP="0083768C">
      <w:pPr>
        <w:keepNext/>
        <w:keepLines/>
        <w:spacing w:before="260" w:after="200"/>
        <w:ind w:leftChars="100" w:left="210"/>
        <w:outlineLvl w:val="1"/>
        <w:rPr>
          <w:rFonts w:ascii="楷体" w:eastAsia="楷体" w:hAnsi="楷体" w:cs="楷体"/>
          <w:b/>
          <w:sz w:val="24"/>
          <w:szCs w:val="24"/>
        </w:rPr>
      </w:pPr>
      <w:bookmarkStart w:id="10" w:name="_Toc20769"/>
      <w:r w:rsidRPr="0083768C">
        <w:rPr>
          <w:rFonts w:ascii="楷体" w:eastAsia="楷体" w:hAnsi="楷体" w:cs="楷体" w:hint="eastAsia"/>
          <w:b/>
          <w:sz w:val="24"/>
          <w:szCs w:val="24"/>
        </w:rPr>
        <w:t>（三）网络服务</w:t>
      </w:r>
      <w:bookmarkEnd w:id="10"/>
    </w:p>
    <w:p w:rsidR="0083768C" w:rsidRPr="0083768C" w:rsidRDefault="0083768C" w:rsidP="0083768C">
      <w:pPr>
        <w:ind w:firstLineChars="200" w:firstLine="482"/>
        <w:rPr>
          <w:rFonts w:ascii="宋体" w:eastAsia="宋体" w:hAnsi="宋体" w:cs="宋体"/>
          <w:b/>
          <w:bCs/>
          <w:sz w:val="24"/>
          <w:szCs w:val="24"/>
        </w:rPr>
      </w:pPr>
      <w:r w:rsidRPr="0083768C">
        <w:rPr>
          <w:rFonts w:ascii="宋体" w:eastAsia="宋体" w:hAnsi="宋体" w:cs="宋体" w:hint="eastAsia"/>
          <w:b/>
          <w:bCs/>
          <w:sz w:val="24"/>
          <w:szCs w:val="24"/>
        </w:rPr>
        <w:t>3.1远程接入服务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6558"/>
      </w:tblGrid>
      <w:tr w:rsidR="0083768C" w:rsidRPr="0083768C" w:rsidTr="002A4F9F">
        <w:trPr>
          <w:trHeight w:val="567"/>
          <w:jc w:val="center"/>
        </w:trPr>
        <w:tc>
          <w:tcPr>
            <w:tcW w:w="2160"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指标项</w:t>
            </w:r>
          </w:p>
        </w:tc>
        <w:tc>
          <w:tcPr>
            <w:tcW w:w="6558"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规格要求</w:t>
            </w:r>
          </w:p>
        </w:tc>
      </w:tr>
      <w:tr w:rsidR="0083768C" w:rsidRPr="0083768C" w:rsidTr="002A4F9F">
        <w:trPr>
          <w:trHeight w:val="567"/>
          <w:jc w:val="center"/>
        </w:trPr>
        <w:tc>
          <w:tcPr>
            <w:tcW w:w="2160"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功能要求</w:t>
            </w:r>
          </w:p>
        </w:tc>
        <w:tc>
          <w:tcPr>
            <w:tcW w:w="6558"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提供堡垒机远程接入服务</w:t>
            </w:r>
          </w:p>
        </w:tc>
      </w:tr>
      <w:tr w:rsidR="0083768C" w:rsidRPr="0083768C" w:rsidTr="002A4F9F">
        <w:trPr>
          <w:trHeight w:val="567"/>
          <w:jc w:val="center"/>
        </w:trPr>
        <w:tc>
          <w:tcPr>
            <w:tcW w:w="2160"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运维审计</w:t>
            </w:r>
          </w:p>
        </w:tc>
        <w:tc>
          <w:tcPr>
            <w:tcW w:w="6558"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字符操作审计、图形操作审计、文件操作审计</w:t>
            </w:r>
          </w:p>
        </w:tc>
      </w:tr>
      <w:tr w:rsidR="0083768C" w:rsidRPr="0083768C" w:rsidTr="002A4F9F">
        <w:trPr>
          <w:trHeight w:val="567"/>
          <w:jc w:val="center"/>
        </w:trPr>
        <w:tc>
          <w:tcPr>
            <w:tcW w:w="2160" w:type="dxa"/>
            <w:vMerge w:val="restart"/>
            <w:tcBorders>
              <w:top w:val="single" w:sz="4" w:space="0" w:color="000000"/>
              <w:left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访问控制</w:t>
            </w:r>
          </w:p>
        </w:tc>
        <w:tc>
          <w:tcPr>
            <w:tcW w:w="6558"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支持基于IP/IP段、用户/用户组、资产/资产组、协议、危险级别等组合策略进行访问控制，对于不合法的行为予以阻断；</w:t>
            </w:r>
          </w:p>
        </w:tc>
      </w:tr>
      <w:tr w:rsidR="0083768C" w:rsidRPr="0083768C" w:rsidTr="002A4F9F">
        <w:trPr>
          <w:trHeight w:val="567"/>
          <w:jc w:val="center"/>
        </w:trPr>
        <w:tc>
          <w:tcPr>
            <w:tcW w:w="2160" w:type="dxa"/>
            <w:vMerge/>
            <w:tcBorders>
              <w:left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p>
        </w:tc>
        <w:tc>
          <w:tcPr>
            <w:tcW w:w="6558"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可基于运维账号的登陆时间和资产登陆时间进行访问控制；</w:t>
            </w:r>
          </w:p>
        </w:tc>
      </w:tr>
      <w:tr w:rsidR="0083768C" w:rsidRPr="0083768C" w:rsidTr="002A4F9F">
        <w:trPr>
          <w:trHeight w:val="567"/>
          <w:jc w:val="center"/>
        </w:trPr>
        <w:tc>
          <w:tcPr>
            <w:tcW w:w="2160" w:type="dxa"/>
            <w:vMerge/>
            <w:tcBorders>
              <w:left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p>
        </w:tc>
        <w:tc>
          <w:tcPr>
            <w:tcW w:w="6558"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可基于运维操作命令进行访问控制；</w:t>
            </w:r>
          </w:p>
        </w:tc>
      </w:tr>
      <w:tr w:rsidR="0083768C" w:rsidRPr="0083768C" w:rsidTr="002A4F9F">
        <w:trPr>
          <w:trHeight w:val="567"/>
          <w:jc w:val="center"/>
        </w:trPr>
        <w:tc>
          <w:tcPr>
            <w:tcW w:w="2160" w:type="dxa"/>
            <w:vMerge/>
            <w:tcBorders>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p>
        </w:tc>
        <w:tc>
          <w:tcPr>
            <w:tcW w:w="6558"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可基于主机、用户、IP地址控制审计日志的访问权限；</w:t>
            </w:r>
          </w:p>
        </w:tc>
      </w:tr>
    </w:tbl>
    <w:p w:rsidR="0083768C" w:rsidRPr="0083768C" w:rsidRDefault="0083768C" w:rsidP="0083768C">
      <w:pPr>
        <w:spacing w:line="360" w:lineRule="auto"/>
        <w:ind w:firstLineChars="200" w:firstLine="480"/>
        <w:jc w:val="left"/>
        <w:rPr>
          <w:rFonts w:ascii="Arial" w:eastAsia="微软雅黑" w:hAnsi="Arial" w:cs="Times New Roman"/>
          <w:sz w:val="24"/>
          <w:szCs w:val="24"/>
        </w:rPr>
      </w:pPr>
    </w:p>
    <w:p w:rsidR="0083768C" w:rsidRPr="0083768C" w:rsidRDefault="0083768C" w:rsidP="0083768C">
      <w:pPr>
        <w:ind w:firstLineChars="200" w:firstLine="482"/>
        <w:rPr>
          <w:rFonts w:ascii="宋体" w:eastAsia="宋体" w:hAnsi="宋体" w:cs="宋体"/>
          <w:b/>
          <w:bCs/>
          <w:sz w:val="24"/>
          <w:szCs w:val="24"/>
        </w:rPr>
      </w:pPr>
      <w:r w:rsidRPr="0083768C">
        <w:rPr>
          <w:rFonts w:ascii="宋体" w:eastAsia="宋体" w:hAnsi="宋体" w:cs="宋体" w:hint="eastAsia"/>
          <w:b/>
          <w:bCs/>
          <w:sz w:val="24"/>
          <w:szCs w:val="24"/>
        </w:rPr>
        <w:t>3.2 SSL VPN服务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7231"/>
      </w:tblGrid>
      <w:tr w:rsidR="0083768C" w:rsidRPr="0083768C" w:rsidTr="002A4F9F">
        <w:trPr>
          <w:trHeight w:val="567"/>
          <w:jc w:val="center"/>
        </w:trPr>
        <w:tc>
          <w:tcPr>
            <w:tcW w:w="1487"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指标项</w:t>
            </w:r>
          </w:p>
        </w:tc>
        <w:tc>
          <w:tcPr>
            <w:tcW w:w="7231"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规格要求</w:t>
            </w:r>
          </w:p>
        </w:tc>
      </w:tr>
      <w:tr w:rsidR="0083768C" w:rsidRPr="0083768C" w:rsidTr="002A4F9F">
        <w:trPr>
          <w:trHeight w:val="567"/>
          <w:jc w:val="center"/>
        </w:trPr>
        <w:tc>
          <w:tcPr>
            <w:tcW w:w="1487"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接入方式</w:t>
            </w:r>
          </w:p>
        </w:tc>
        <w:tc>
          <w:tcPr>
            <w:tcW w:w="7231"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实现Web接入，TCP接入，IP接入等多种方式，记录完整的用户访问日志</w:t>
            </w:r>
          </w:p>
        </w:tc>
      </w:tr>
      <w:tr w:rsidR="0083768C" w:rsidRPr="0083768C" w:rsidTr="002A4F9F">
        <w:trPr>
          <w:trHeight w:val="567"/>
          <w:jc w:val="center"/>
        </w:trPr>
        <w:tc>
          <w:tcPr>
            <w:tcW w:w="1487"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身份管理</w:t>
            </w:r>
          </w:p>
        </w:tc>
        <w:tc>
          <w:tcPr>
            <w:tcW w:w="7231"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支持基于用户身份的管理，实现不同身份的用户拥有不同的命令执行权限，并且支持用户视图分级，对于不同级别的用户赋予不同的管理配置权限</w:t>
            </w:r>
          </w:p>
        </w:tc>
      </w:tr>
      <w:tr w:rsidR="0083768C" w:rsidRPr="0083768C" w:rsidTr="002A4F9F">
        <w:trPr>
          <w:trHeight w:val="567"/>
          <w:jc w:val="center"/>
        </w:trPr>
        <w:tc>
          <w:tcPr>
            <w:tcW w:w="1487"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访问控制策略</w:t>
            </w:r>
          </w:p>
        </w:tc>
        <w:tc>
          <w:tcPr>
            <w:tcW w:w="7231"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可以根据请求报文的目的IP地址和目的端口号、源IP地址和源端口号进行过滤</w:t>
            </w:r>
          </w:p>
        </w:tc>
      </w:tr>
      <w:tr w:rsidR="0083768C" w:rsidRPr="0083768C" w:rsidTr="002A4F9F">
        <w:trPr>
          <w:trHeight w:val="567"/>
          <w:jc w:val="center"/>
        </w:trPr>
        <w:tc>
          <w:tcPr>
            <w:tcW w:w="1487"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密码要求</w:t>
            </w:r>
          </w:p>
        </w:tc>
        <w:tc>
          <w:tcPr>
            <w:tcW w:w="7231"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采用通过商用密码产品认证的SSL VPN产品</w:t>
            </w:r>
          </w:p>
        </w:tc>
      </w:tr>
    </w:tbl>
    <w:p w:rsidR="0083768C" w:rsidRPr="0083768C" w:rsidRDefault="0083768C" w:rsidP="0083768C">
      <w:pPr>
        <w:snapToGrid w:val="0"/>
        <w:spacing w:line="360" w:lineRule="auto"/>
        <w:ind w:firstLineChars="200" w:firstLine="482"/>
        <w:rPr>
          <w:rFonts w:ascii="宋体" w:eastAsia="宋体" w:hAnsi="宋体" w:cs="宋体"/>
          <w:b/>
          <w:sz w:val="24"/>
          <w:szCs w:val="24"/>
        </w:rPr>
      </w:pPr>
    </w:p>
    <w:p w:rsidR="0083768C" w:rsidRPr="0083768C" w:rsidRDefault="0083768C" w:rsidP="0083768C">
      <w:pPr>
        <w:keepNext/>
        <w:keepLines/>
        <w:spacing w:before="260" w:after="200"/>
        <w:ind w:leftChars="100" w:left="210"/>
        <w:outlineLvl w:val="1"/>
        <w:rPr>
          <w:rFonts w:ascii="楷体" w:eastAsia="楷体" w:hAnsi="楷体" w:cs="楷体"/>
          <w:b/>
          <w:sz w:val="24"/>
          <w:szCs w:val="24"/>
        </w:rPr>
      </w:pPr>
      <w:bookmarkStart w:id="11" w:name="_Toc22332"/>
      <w:r w:rsidRPr="0083768C">
        <w:rPr>
          <w:rFonts w:ascii="楷体" w:eastAsia="楷体" w:hAnsi="楷体" w:cs="楷体" w:hint="eastAsia"/>
          <w:b/>
          <w:sz w:val="24"/>
          <w:szCs w:val="24"/>
        </w:rPr>
        <w:t>（四）云主机深度监控服务</w:t>
      </w:r>
      <w:bookmarkEnd w:id="1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2"/>
        <w:gridCol w:w="6446"/>
      </w:tblGrid>
      <w:tr w:rsidR="0083768C" w:rsidRPr="0083768C" w:rsidTr="002A4F9F">
        <w:trPr>
          <w:trHeight w:val="567"/>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指标项</w:t>
            </w:r>
          </w:p>
        </w:tc>
        <w:tc>
          <w:tcPr>
            <w:tcW w:w="6446"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b/>
                <w:bCs/>
                <w:sz w:val="24"/>
                <w:szCs w:val="24"/>
              </w:rPr>
            </w:pPr>
            <w:r w:rsidRPr="0083768C">
              <w:rPr>
                <w:rFonts w:ascii="宋体" w:eastAsia="宋体" w:hAnsi="宋体" w:cs="宋体" w:hint="eastAsia"/>
                <w:b/>
                <w:bCs/>
                <w:sz w:val="24"/>
                <w:szCs w:val="24"/>
              </w:rPr>
              <w:t>规格要求</w:t>
            </w:r>
          </w:p>
        </w:tc>
      </w:tr>
      <w:tr w:rsidR="0083768C" w:rsidRPr="0083768C" w:rsidTr="002A4F9F">
        <w:trPr>
          <w:trHeight w:val="567"/>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云主机深度监控</w:t>
            </w:r>
          </w:p>
        </w:tc>
        <w:tc>
          <w:tcPr>
            <w:tcW w:w="6446"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 xml:space="preserve">提供云主机7*24小时深度监控服务 </w:t>
            </w:r>
          </w:p>
        </w:tc>
      </w:tr>
      <w:tr w:rsidR="0083768C" w:rsidRPr="0083768C" w:rsidTr="002A4F9F">
        <w:trPr>
          <w:trHeight w:val="567"/>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lastRenderedPageBreak/>
              <w:t>集中告警监控</w:t>
            </w:r>
          </w:p>
        </w:tc>
        <w:tc>
          <w:tcPr>
            <w:tcW w:w="6446"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支持多维度告警/事件展现</w:t>
            </w:r>
          </w:p>
        </w:tc>
      </w:tr>
      <w:tr w:rsidR="0083768C" w:rsidRPr="0083768C" w:rsidTr="002A4F9F">
        <w:trPr>
          <w:trHeight w:val="567"/>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Top性能监控</w:t>
            </w:r>
          </w:p>
        </w:tc>
        <w:tc>
          <w:tcPr>
            <w:tcW w:w="6446"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提供常用指标的TopN性能视图，包括：</w:t>
            </w:r>
          </w:p>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服务器、虚拟机的CPU、内存TopN视图；</w:t>
            </w:r>
          </w:p>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网络接口流量；</w:t>
            </w:r>
          </w:p>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存储读写带宽、读写IOPS、读写IO大小。</w:t>
            </w:r>
          </w:p>
        </w:tc>
      </w:tr>
      <w:tr w:rsidR="0083768C" w:rsidRPr="0083768C" w:rsidTr="002A4F9F">
        <w:trPr>
          <w:trHeight w:val="567"/>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安全事件服务</w:t>
            </w:r>
          </w:p>
        </w:tc>
        <w:tc>
          <w:tcPr>
            <w:tcW w:w="6446"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提供主机安全事件的验证、分析，并提供事件报告</w:t>
            </w:r>
          </w:p>
        </w:tc>
      </w:tr>
      <w:tr w:rsidR="0083768C" w:rsidRPr="0083768C" w:rsidTr="002A4F9F">
        <w:trPr>
          <w:trHeight w:val="567"/>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应急处置服务</w:t>
            </w:r>
          </w:p>
        </w:tc>
        <w:tc>
          <w:tcPr>
            <w:tcW w:w="6446"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提供特定云主机的应急问题协助排查，协助处理应用故障等服务，并提供相应报告</w:t>
            </w:r>
          </w:p>
        </w:tc>
      </w:tr>
      <w:tr w:rsidR="0083768C" w:rsidRPr="0083768C" w:rsidTr="002A4F9F">
        <w:trPr>
          <w:trHeight w:val="567"/>
          <w:jc w:val="center"/>
        </w:trPr>
        <w:tc>
          <w:tcPr>
            <w:tcW w:w="2272"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值守保障服务</w:t>
            </w:r>
          </w:p>
        </w:tc>
        <w:tc>
          <w:tcPr>
            <w:tcW w:w="6446" w:type="dxa"/>
            <w:tcBorders>
              <w:top w:val="single" w:sz="4" w:space="0" w:color="000000"/>
              <w:left w:val="single" w:sz="4" w:space="0" w:color="000000"/>
              <w:bottom w:val="single" w:sz="4" w:space="0" w:color="000000"/>
              <w:right w:val="single" w:sz="4" w:space="0" w:color="000000"/>
            </w:tcBorders>
            <w:vAlign w:val="center"/>
          </w:tcPr>
          <w:p w:rsidR="0083768C" w:rsidRPr="0083768C" w:rsidRDefault="0083768C" w:rsidP="0083768C">
            <w:pPr>
              <w:widowControl/>
              <w:jc w:val="center"/>
              <w:rPr>
                <w:rFonts w:ascii="宋体" w:eastAsia="宋体" w:hAnsi="宋体" w:cs="宋体"/>
                <w:sz w:val="24"/>
                <w:szCs w:val="24"/>
              </w:rPr>
            </w:pPr>
            <w:r w:rsidRPr="0083768C">
              <w:rPr>
                <w:rFonts w:ascii="宋体" w:eastAsia="宋体" w:hAnsi="宋体" w:cs="宋体" w:hint="eastAsia"/>
                <w:sz w:val="24"/>
                <w:szCs w:val="24"/>
              </w:rPr>
              <w:t>提供7x24小时的运维值守工作，不仅限于机房巡检、云平台和硬件监控，同时提供问题排查协助、协助处理应用故障等服务，并提供相应报告</w:t>
            </w:r>
          </w:p>
        </w:tc>
      </w:tr>
    </w:tbl>
    <w:p w:rsidR="0083768C" w:rsidRPr="0083768C" w:rsidRDefault="0083768C" w:rsidP="0083768C">
      <w:pPr>
        <w:ind w:leftChars="100" w:left="210"/>
        <w:rPr>
          <w:rFonts w:ascii="Arial" w:eastAsia="微软雅黑" w:hAnsi="Arial" w:cs="Times New Roman"/>
          <w:szCs w:val="24"/>
        </w:rPr>
      </w:pPr>
    </w:p>
    <w:p w:rsidR="0083768C" w:rsidRPr="0083768C" w:rsidRDefault="0083768C" w:rsidP="0083768C">
      <w:pPr>
        <w:keepNext/>
        <w:keepLines/>
        <w:spacing w:before="260" w:after="200"/>
        <w:ind w:leftChars="100" w:left="210"/>
        <w:outlineLvl w:val="1"/>
        <w:rPr>
          <w:rFonts w:ascii="楷体" w:eastAsia="楷体" w:hAnsi="楷体" w:cs="楷体"/>
          <w:b/>
          <w:sz w:val="24"/>
          <w:szCs w:val="24"/>
        </w:rPr>
      </w:pPr>
      <w:bookmarkStart w:id="12" w:name="_Toc32634"/>
      <w:r w:rsidRPr="0083768C">
        <w:rPr>
          <w:rFonts w:ascii="楷体" w:eastAsia="楷体" w:hAnsi="楷体" w:cs="楷体" w:hint="eastAsia"/>
          <w:b/>
          <w:sz w:val="24"/>
          <w:szCs w:val="24"/>
        </w:rPr>
        <w:t>（五）基础软件支撑服务</w:t>
      </w:r>
      <w:bookmarkEnd w:id="12"/>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5.1商业操作系统套餐</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提供主流商业操作系统服务，支持Windows Server、国产Linux操作系统（银河麒麟/中标麒麟/统信等）的各种主流版本，并提供操作系统的安装部署和各种故障处理。</w:t>
      </w:r>
    </w:p>
    <w:p w:rsidR="0083768C" w:rsidRPr="0083768C" w:rsidRDefault="0083768C" w:rsidP="0083768C">
      <w:pPr>
        <w:keepNext/>
        <w:keepLines/>
        <w:spacing w:before="260" w:after="200"/>
        <w:ind w:leftChars="100" w:left="210"/>
        <w:outlineLvl w:val="1"/>
        <w:rPr>
          <w:rFonts w:ascii="楷体" w:eastAsia="楷体" w:hAnsi="楷体" w:cs="楷体"/>
          <w:b/>
          <w:sz w:val="24"/>
          <w:szCs w:val="24"/>
        </w:rPr>
      </w:pPr>
      <w:bookmarkStart w:id="13" w:name="_Toc10563"/>
      <w:r w:rsidRPr="0083768C">
        <w:rPr>
          <w:rFonts w:ascii="楷体" w:eastAsia="楷体" w:hAnsi="楷体" w:cs="楷体" w:hint="eastAsia"/>
          <w:b/>
          <w:sz w:val="24"/>
          <w:szCs w:val="24"/>
        </w:rPr>
        <w:t>（六）安全服务</w:t>
      </w:r>
      <w:bookmarkEnd w:id="13"/>
    </w:p>
    <w:p w:rsidR="0083768C" w:rsidRPr="0083768C" w:rsidRDefault="0083768C" w:rsidP="0083768C">
      <w:pPr>
        <w:ind w:firstLineChars="200" w:firstLine="482"/>
        <w:rPr>
          <w:rFonts w:ascii="宋体" w:eastAsia="宋体" w:hAnsi="宋体" w:cs="宋体"/>
          <w:b/>
          <w:bCs/>
          <w:sz w:val="24"/>
          <w:szCs w:val="24"/>
        </w:rPr>
      </w:pPr>
      <w:r w:rsidRPr="0083768C">
        <w:rPr>
          <w:rFonts w:ascii="宋体" w:eastAsia="宋体" w:hAnsi="宋体" w:cs="宋体" w:hint="eastAsia"/>
          <w:b/>
          <w:bCs/>
          <w:sz w:val="24"/>
          <w:szCs w:val="24"/>
        </w:rPr>
        <w:t>6.1服务内容</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安全是政务云的红线，应按照网络安全等级保护、关键信息基础设施保护、个人信息保护及数据安全保护等要求建设安全技术防护体系和安全管理体系，加强数据的安全管理，采用分级方式进行重点数据保护，防止重要或敏感数据泄露或被滥用，并建立应急处置体系，强化各领域平台安全管控，在深化数据融合应用的同时保障安全。安全服务主要内容包含：</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6.1.1 主机杀毒服务</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提供主机杀毒服务，对云主机进行定期的病毒查杀，实施杀毒软件集中控制。</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6.1.2 主机防护服务</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提供符合等保三级要求的主机权限管理及安全防护。可对主机系统安全涉及的控制点形成立体防护。</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lastRenderedPageBreak/>
        <w:t>6.1.3 主机安全加固</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提供主机安全加固服务，针对预警自查、漏洞扫描或等级测评结果对操作系统进行安全加固，用以解决等级测评结果中所显示的漏洞。</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6.1.4 网页防篡改服务</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按照采购人的具体需求，提供网页防篡改服务。通过防篡改软件对用户页面进行实时防护，减少用户页面被恶意篡改的可能性。</w:t>
      </w:r>
    </w:p>
    <w:p w:rsidR="0083768C" w:rsidRPr="0083768C" w:rsidRDefault="0083768C" w:rsidP="0083768C">
      <w:pPr>
        <w:ind w:firstLineChars="200" w:firstLine="482"/>
        <w:rPr>
          <w:rFonts w:ascii="宋体" w:eastAsia="宋体" w:hAnsi="宋体" w:cs="宋体"/>
          <w:b/>
          <w:bCs/>
          <w:sz w:val="24"/>
          <w:szCs w:val="24"/>
        </w:rPr>
      </w:pPr>
      <w:r w:rsidRPr="0083768C">
        <w:rPr>
          <w:rFonts w:ascii="宋体" w:eastAsia="宋体" w:hAnsi="宋体" w:cs="宋体" w:hint="eastAsia"/>
          <w:b/>
          <w:bCs/>
          <w:sz w:val="24"/>
          <w:szCs w:val="24"/>
        </w:rPr>
        <w:t>6.2服务标准</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6.2.1 投标人所投云平台具备完备的安全防护体系和安全防护设备，具有成熟的安全运维方案，应保证各业务应用系统的支撑环境，包括但不限于服务器、网络、存储以及相关物理环境，应能满足不低于网络安全等级保护（GB/T22239-2019）第三级要求，并积极配合采购人根据各业务系统具体等保需求，开展相应等保评估、检查、整改等工作。</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6.2.2 投标人需利用监控系统或人工对机房环境、硬件设备及应用系统的运行情况进行7*24小时的不间断巡检监控，及时发现安全隐患，通知相关人员及时处理，并形成监控报告。每周反馈日志审计和数据库审计报告，进行总结分析。</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6.2.3 投标人承担云平台数据防篡改、防丢失的安全责任。业务数据未经采购人同意，不得离开云机房。投标人未经允许不得对云平台上的任何数据进行非法截取、加工、分析处理或提供给第三方机构。投标人在未经过用户邮件、书面材料确认前提下，不能查看、修改、拷贝用户业务系统文件和数据；各业务系统、数据归属于采购人，投标人无权支配。</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6.2.4 投标人需保证安全技术服务能力不低于所承载的信息系统的最高级别；通过商用密码应用安全性评估；保障其上的租户安全、容器安全、云主机安全、业务安全和数据安全；</w:t>
      </w:r>
    </w:p>
    <w:p w:rsidR="0083768C" w:rsidRPr="0083768C" w:rsidRDefault="0083768C" w:rsidP="0083768C">
      <w:pPr>
        <w:keepNext/>
        <w:keepLines/>
        <w:spacing w:before="260" w:after="200"/>
        <w:ind w:leftChars="100" w:left="210"/>
        <w:outlineLvl w:val="1"/>
        <w:rPr>
          <w:rFonts w:ascii="楷体" w:eastAsia="楷体" w:hAnsi="楷体" w:cs="楷体"/>
          <w:b/>
          <w:sz w:val="24"/>
          <w:szCs w:val="24"/>
        </w:rPr>
      </w:pPr>
      <w:bookmarkStart w:id="14" w:name="_Toc3533"/>
      <w:r w:rsidRPr="0083768C">
        <w:rPr>
          <w:rFonts w:ascii="楷体" w:eastAsia="楷体" w:hAnsi="楷体" w:cs="楷体" w:hint="eastAsia"/>
          <w:b/>
          <w:sz w:val="24"/>
          <w:szCs w:val="24"/>
        </w:rPr>
        <w:t>（七）运维服务</w:t>
      </w:r>
      <w:bookmarkEnd w:id="14"/>
    </w:p>
    <w:p w:rsidR="0083768C" w:rsidRPr="0083768C" w:rsidRDefault="0083768C" w:rsidP="0083768C">
      <w:pPr>
        <w:ind w:firstLineChars="200" w:firstLine="482"/>
        <w:rPr>
          <w:rFonts w:ascii="宋体" w:eastAsia="宋体" w:hAnsi="宋体" w:cs="宋体"/>
          <w:b/>
          <w:bCs/>
          <w:sz w:val="24"/>
          <w:szCs w:val="24"/>
        </w:rPr>
      </w:pPr>
      <w:r w:rsidRPr="0083768C">
        <w:rPr>
          <w:rFonts w:ascii="宋体" w:eastAsia="宋体" w:hAnsi="宋体" w:cs="宋体" w:hint="eastAsia"/>
          <w:b/>
          <w:bCs/>
          <w:sz w:val="24"/>
          <w:szCs w:val="24"/>
        </w:rPr>
        <w:t>7.1服务内容</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服务期内，投标人须配备运维团队，提供可靠的售后服务保障。投标人针对采购人要求的云平台运维服务相关内容，需指定专业技术能力较强的工程师，根据采购人要求配合开展相关维护服务。</w:t>
      </w:r>
    </w:p>
    <w:p w:rsidR="0083768C" w:rsidRPr="0083768C" w:rsidRDefault="0083768C" w:rsidP="0083768C">
      <w:pPr>
        <w:ind w:firstLineChars="200" w:firstLine="482"/>
        <w:rPr>
          <w:rFonts w:ascii="宋体" w:eastAsia="宋体" w:hAnsi="宋体" w:cs="宋体"/>
          <w:b/>
          <w:bCs/>
          <w:sz w:val="24"/>
          <w:szCs w:val="24"/>
        </w:rPr>
      </w:pPr>
      <w:r w:rsidRPr="0083768C">
        <w:rPr>
          <w:rFonts w:ascii="宋体" w:eastAsia="宋体" w:hAnsi="宋体" w:cs="宋体" w:hint="eastAsia"/>
          <w:b/>
          <w:bCs/>
          <w:sz w:val="24"/>
          <w:szCs w:val="24"/>
        </w:rPr>
        <w:t>7.2服务标准</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lastRenderedPageBreak/>
        <w:t>7.2.1 依据《北京市市级政务云管理办法》，投标人应当提供高效的系统维护服务，有效防范系统风险，系统对应负责人7*24小时电话畅通，能够在系统发生除宕机外的其他故障问题时，能够协调人力资源在2小时内到达政务云机房现场提供服务。系统发生宕机问题时，投标人应在5分钟内响应，能够协调人力资源在1小时内到达运维现场定位、排除故障，在4个小时之内使系统恢复正常，故障处理完毕后提供相关系统宕机报告。</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7.2.2 为保障业务高峰期内系统平稳运行，缓解系统高峰期内因业务发生量增大而带来系统压力风险，要求投标人根据业务周期性特点，加大运维保障力度，保证在业务高峰期内系统平稳运行。</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7.2.</w:t>
      </w:r>
      <w:r w:rsidRPr="0083768C">
        <w:rPr>
          <w:rFonts w:ascii="宋体" w:eastAsia="宋体" w:hAnsi="宋体" w:cs="宋体"/>
          <w:sz w:val="24"/>
          <w:szCs w:val="24"/>
        </w:rPr>
        <w:t>3</w:t>
      </w:r>
      <w:r w:rsidRPr="0083768C">
        <w:rPr>
          <w:rFonts w:ascii="宋体" w:eastAsia="宋体" w:hAnsi="宋体" w:cs="宋体" w:hint="eastAsia"/>
          <w:sz w:val="24"/>
          <w:szCs w:val="24"/>
        </w:rPr>
        <w:t xml:space="preserve"> 重点保障时期重要信息系统云主机资源调整时间不超过4小时，针对重点保障时期的重要信息系统重要云主机，投标人应按采购人要求进行实时监控，超过预警阈值时主动上调云资源，并第一时间通知采购人进行相应操作，确保系统平稳运行。</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7.2.4投标人应建立政务网络和数据安全监测通报机制，加强网络和数据安全监测，及时发布预警信息，开展政务网络和数据安全应急保障工作。发现其网络产品或服务存在安全漏洞等隐患风险时，应当立即采取补救措施，按照规定及时告知采购人并向有关监管部门报告。</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7.2.5除不可抗力或计划内维护作业造成的政务云服务中断外,政务云实行24小时不间断运行。</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7.2.6运维管理能力要求</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投标人应采用运维监控软件，提升运维管理能力，须具有的运维管理能力要求如下：</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（1）后台任务性能分析能力：能够对后台任务慢追踪，包括时间、后台任务名称、平均响应时间；提供后台任务性能分析能力截图。</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（2）同时间轴数据分析能力；能够对用户体验层、应用程序层、IT架构层进行同时间轴分析，找到引起业务总分降低的关键指标；提供同时间轴数据分析能力截图。</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（3）具有数据库运维知识库，实现智能诊断分析功能：当某个运维场景告警时，可以通过知识图谱推荐的诊断路径进行自动化分析，并输出诊断报告；提供智能诊断分析功能和诊断分析报告能力截图。</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lastRenderedPageBreak/>
        <w:t>（4）具有数据库健康模型和性能模型：通过模型，可以随时了解数据库的运行状态和系统的当前负载及性能情况；提供健康模型和性能模型能力截图。</w:t>
      </w:r>
    </w:p>
    <w:p w:rsidR="0083768C" w:rsidRPr="0083768C" w:rsidRDefault="0083768C" w:rsidP="0083768C">
      <w:pPr>
        <w:snapToGrid w:val="0"/>
        <w:spacing w:line="360" w:lineRule="auto"/>
        <w:ind w:firstLineChars="200" w:firstLine="480"/>
        <w:rPr>
          <w:rFonts w:ascii="宋体" w:eastAsia="宋体" w:hAnsi="宋体" w:cs="宋体"/>
          <w:sz w:val="24"/>
          <w:szCs w:val="24"/>
        </w:rPr>
      </w:pPr>
    </w:p>
    <w:p w:rsidR="0083768C" w:rsidRPr="0083768C" w:rsidRDefault="0083768C" w:rsidP="0083768C">
      <w:pPr>
        <w:keepNext/>
        <w:keepLines/>
        <w:spacing w:before="260" w:after="200"/>
        <w:ind w:leftChars="100" w:left="210"/>
        <w:outlineLvl w:val="1"/>
        <w:rPr>
          <w:rFonts w:ascii="楷体" w:eastAsia="楷体" w:hAnsi="楷体" w:cs="楷体"/>
          <w:b/>
          <w:sz w:val="24"/>
          <w:szCs w:val="24"/>
        </w:rPr>
      </w:pPr>
      <w:bookmarkStart w:id="15" w:name="_Toc7727"/>
      <w:r w:rsidRPr="0083768C">
        <w:rPr>
          <w:rFonts w:ascii="楷体" w:eastAsia="楷体" w:hAnsi="楷体" w:cs="楷体" w:hint="eastAsia"/>
          <w:b/>
          <w:sz w:val="24"/>
          <w:szCs w:val="24"/>
        </w:rPr>
        <w:t>（八）迁移服务</w:t>
      </w:r>
      <w:bookmarkEnd w:id="15"/>
    </w:p>
    <w:p w:rsidR="0083768C" w:rsidRPr="0083768C" w:rsidRDefault="0083768C" w:rsidP="0083768C">
      <w:pPr>
        <w:ind w:firstLineChars="200" w:firstLine="482"/>
        <w:rPr>
          <w:rFonts w:ascii="宋体" w:eastAsia="宋体" w:hAnsi="宋体" w:cs="宋体"/>
          <w:b/>
          <w:bCs/>
          <w:sz w:val="24"/>
          <w:szCs w:val="24"/>
        </w:rPr>
      </w:pPr>
      <w:r w:rsidRPr="0083768C">
        <w:rPr>
          <w:rFonts w:ascii="宋体" w:eastAsia="宋体" w:hAnsi="宋体" w:cs="宋体" w:hint="eastAsia"/>
          <w:b/>
          <w:bCs/>
          <w:sz w:val="24"/>
          <w:szCs w:val="24"/>
        </w:rPr>
        <w:t>8.1服务内容</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投标人需提供整体的业务上云迁移服务，应支持X86云主机迁移、X86物理主机迁移、单机数据库迁移、高可用数据库迁移等迁移场景。负责需求调研、架构规划设计、应用迁移部署等工作。</w:t>
      </w:r>
    </w:p>
    <w:p w:rsidR="0083768C" w:rsidRPr="0083768C" w:rsidRDefault="0083768C" w:rsidP="0083768C">
      <w:pPr>
        <w:ind w:firstLineChars="200" w:firstLine="482"/>
        <w:rPr>
          <w:rFonts w:ascii="宋体" w:eastAsia="宋体" w:hAnsi="宋体" w:cs="宋体"/>
          <w:bCs/>
          <w:color w:val="000000"/>
          <w:sz w:val="24"/>
          <w:szCs w:val="24"/>
          <w:lang w:bidi="ar"/>
        </w:rPr>
      </w:pPr>
      <w:r w:rsidRPr="0083768C">
        <w:rPr>
          <w:rFonts w:ascii="宋体" w:eastAsia="宋体" w:hAnsi="宋体" w:cs="宋体" w:hint="eastAsia"/>
          <w:b/>
          <w:bCs/>
          <w:sz w:val="24"/>
          <w:szCs w:val="24"/>
        </w:rPr>
        <w:t>8.2服务标准</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本项目涉及的业务系统为采购人在用的生产系统，目前在政务云上平稳运行，因此保障业务连续性是重要的保障需求。迁移服务具体要求如下：</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8.2.1 投标人需编制业务连续性服务方案。</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8.2.2 本项目如涉及系统迁移，在连续性服务方案中需提供确实可行的迁移部署服务子方案。迁移部署服务子方案应明确需要采购人配合的具体工作内容及时长，针对系统迁移过程中容易造成业务系统中断的环节，进行风险评估，提出详细解决方案。</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8.2.3 本项目如涉及系统迁移，为保障业务系统的连续性，投标人应承诺自中标之日起，积极与原服务商对接，在5个工作日内，完成系统迁移平滑过渡，且因此产生的各项费用（包括但不限于测试阶段的云资源费用，系统开发商对业务系统的部署、调试费用等），应包含在投标人的报价中，提供“承诺函”并加盖投标人公章。</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8.2.4 本项目如涉及系统迁移，投标人需承诺：如因投标人一方政务云环境未能满足迁移要求，造成采购人无法在合同签订之日起5个工作日内完成跨云迁移工作的，自第6个工作日起，中标人应承担采购人在原有服务商云环境中相关主机的一切租用服务费用，直至相关系统完成迁移工作为止。</w:t>
      </w:r>
    </w:p>
    <w:p w:rsidR="0083768C" w:rsidRPr="0083768C" w:rsidRDefault="0083768C" w:rsidP="0083768C">
      <w:pPr>
        <w:keepNext/>
        <w:keepLines/>
        <w:spacing w:before="260" w:after="200"/>
        <w:ind w:leftChars="100" w:left="210"/>
        <w:outlineLvl w:val="1"/>
        <w:rPr>
          <w:rFonts w:ascii="楷体" w:eastAsia="楷体" w:hAnsi="楷体" w:cs="楷体"/>
          <w:b/>
          <w:sz w:val="24"/>
          <w:szCs w:val="24"/>
        </w:rPr>
      </w:pPr>
      <w:bookmarkStart w:id="16" w:name="_Toc18424"/>
      <w:r w:rsidRPr="0083768C">
        <w:rPr>
          <w:rFonts w:ascii="楷体" w:eastAsia="楷体" w:hAnsi="楷体" w:cs="楷体" w:hint="eastAsia"/>
          <w:b/>
          <w:sz w:val="24"/>
          <w:szCs w:val="24"/>
        </w:rPr>
        <w:t>（九）培训服务</w:t>
      </w:r>
      <w:bookmarkEnd w:id="16"/>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投标人提供云服务操作手册，并为采购人提供必要的使用培训，至少提供以下内容：</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9.1 面向项目管理人员、系统管理人员的培训，确保此类人员能清晰地了解云</w:t>
      </w:r>
      <w:r w:rsidRPr="0083768C">
        <w:rPr>
          <w:rFonts w:ascii="宋体" w:eastAsia="宋体" w:hAnsi="宋体" w:cs="宋体" w:hint="eastAsia"/>
          <w:sz w:val="24"/>
          <w:szCs w:val="24"/>
        </w:rPr>
        <w:lastRenderedPageBreak/>
        <w:t>平台的设计理念和设计方法，掌握云平台的整体结构，以及各类云资源的申请、审核、开通、回收等管理流程。</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9.2 面向系统维护人员的培训，确保此类人员能理解和掌握云平台的相关技术知识，能够熟练地维护云平台，快速定位和解决系统出现的问题，保证云平台服务期间正常运转，并持续提高运维服务质量。</w:t>
      </w:r>
    </w:p>
    <w:p w:rsidR="0083768C" w:rsidRPr="0083768C" w:rsidRDefault="0083768C" w:rsidP="0083768C">
      <w:pPr>
        <w:keepNext/>
        <w:keepLines/>
        <w:spacing w:before="260" w:after="200"/>
        <w:ind w:leftChars="100" w:left="210"/>
        <w:outlineLvl w:val="1"/>
        <w:rPr>
          <w:rFonts w:ascii="楷体" w:eastAsia="楷体" w:hAnsi="楷体" w:cs="楷体"/>
          <w:b/>
          <w:sz w:val="24"/>
          <w:szCs w:val="24"/>
        </w:rPr>
      </w:pPr>
      <w:bookmarkStart w:id="17" w:name="_Toc15106"/>
      <w:r w:rsidRPr="0083768C">
        <w:rPr>
          <w:rFonts w:ascii="楷体" w:eastAsia="楷体" w:hAnsi="楷体" w:cs="楷体" w:hint="eastAsia"/>
          <w:b/>
          <w:sz w:val="24"/>
          <w:szCs w:val="24"/>
        </w:rPr>
        <w:t>（十）其他服务</w:t>
      </w:r>
      <w:bookmarkEnd w:id="17"/>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按照采购人的有关管理规定及具体需求提供定制化服务，包括渗透测试服务、脆弱性检查服务、等保测评服务、应急演练服务。</w:t>
      </w:r>
    </w:p>
    <w:p w:rsidR="0083768C" w:rsidRPr="0083768C" w:rsidRDefault="0083768C" w:rsidP="0083768C">
      <w:pPr>
        <w:rPr>
          <w:rFonts w:ascii="Arial" w:eastAsia="微软雅黑" w:hAnsi="Arial" w:cs="Times New Roman"/>
          <w:szCs w:val="24"/>
        </w:rPr>
      </w:pPr>
    </w:p>
    <w:p w:rsidR="0083768C" w:rsidRPr="0083768C" w:rsidRDefault="0083768C" w:rsidP="0083768C">
      <w:pPr>
        <w:keepNext/>
        <w:keepLines/>
        <w:spacing w:before="260" w:after="220"/>
        <w:ind w:left="420"/>
        <w:outlineLvl w:val="0"/>
        <w:rPr>
          <w:rFonts w:ascii="黑体" w:eastAsia="黑体" w:hAnsi="黑体" w:cs="黑体"/>
          <w:b/>
          <w:kern w:val="44"/>
          <w:sz w:val="24"/>
          <w:szCs w:val="24"/>
        </w:rPr>
      </w:pPr>
      <w:bookmarkStart w:id="18" w:name="_Toc19750"/>
      <w:r w:rsidRPr="0083768C">
        <w:rPr>
          <w:rFonts w:ascii="黑体" w:eastAsia="黑体" w:hAnsi="黑体" w:cs="黑体"/>
          <w:b/>
          <w:kern w:val="44"/>
          <w:sz w:val="24"/>
          <w:szCs w:val="24"/>
        </w:rPr>
        <w:t>六、</w:t>
      </w:r>
      <w:r w:rsidRPr="0083768C">
        <w:rPr>
          <w:rFonts w:ascii="黑体" w:eastAsia="黑体" w:hAnsi="黑体" w:cs="黑体" w:hint="eastAsia"/>
          <w:b/>
          <w:kern w:val="44"/>
          <w:sz w:val="24"/>
          <w:szCs w:val="24"/>
        </w:rPr>
        <w:t>运维团队要求</w:t>
      </w:r>
      <w:bookmarkEnd w:id="18"/>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1.服务期内，投标人须设有7×24小时电话响应服务、具备运维团队，提供售后服务保障。团队成员应明确职责，架构清晰，岗位设置合理，且具备与本项目相关的项目经验。</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2.投标人须提供1名项目经理、1名技术经理及5名以上项目团队专职人员，为本项目提供服务。驻场项目经理需按照采购人要求，承担云资源服务保障具体工作，技术支持人员要求如下：</w:t>
      </w:r>
    </w:p>
    <w:p w:rsidR="0083768C" w:rsidRPr="0083768C" w:rsidRDefault="0083768C" w:rsidP="0083768C">
      <w:pPr>
        <w:rPr>
          <w:rFonts w:ascii="宋体" w:eastAsia="宋体" w:hAnsi="宋体" w:cs="宋体"/>
          <w:sz w:val="24"/>
          <w:szCs w:val="24"/>
        </w:rPr>
        <w:sectPr w:rsidR="0083768C" w:rsidRPr="0083768C" w:rsidSect="003A53C0">
          <w:footerReference w:type="default" r:id="rId7"/>
          <w:pgSz w:w="11906" w:h="16838"/>
          <w:pgMar w:top="1417" w:right="1701" w:bottom="1417" w:left="1701" w:header="851" w:footer="992" w:gutter="0"/>
          <w:cols w:space="720"/>
          <w:docGrid w:type="lines" w:linePitch="387"/>
        </w:sectPr>
      </w:pPr>
    </w:p>
    <w:p w:rsidR="0083768C" w:rsidRPr="0083768C" w:rsidRDefault="0083768C" w:rsidP="0083768C">
      <w:pPr>
        <w:spacing w:afterLines="50" w:after="156"/>
        <w:jc w:val="center"/>
        <w:rPr>
          <w:rFonts w:ascii="宋体" w:eastAsia="宋体" w:hAnsi="宋体" w:cs="宋体"/>
          <w:b/>
          <w:sz w:val="24"/>
          <w:szCs w:val="24"/>
        </w:rPr>
      </w:pPr>
      <w:r w:rsidRPr="0083768C">
        <w:rPr>
          <w:rFonts w:ascii="宋体" w:eastAsia="宋体" w:hAnsi="宋体" w:cs="宋体" w:hint="eastAsia"/>
          <w:b/>
          <w:sz w:val="24"/>
          <w:szCs w:val="24"/>
        </w:rPr>
        <w:lastRenderedPageBreak/>
        <w:t>服务团队人员要求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552"/>
        <w:gridCol w:w="718"/>
        <w:gridCol w:w="2159"/>
        <w:gridCol w:w="4806"/>
      </w:tblGrid>
      <w:tr w:rsidR="0083768C" w:rsidRPr="0083768C" w:rsidTr="002A4F9F">
        <w:trPr>
          <w:trHeight w:val="700"/>
        </w:trPr>
        <w:tc>
          <w:tcPr>
            <w:tcW w:w="1046"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岗位</w:t>
            </w:r>
          </w:p>
        </w:tc>
        <w:tc>
          <w:tcPr>
            <w:tcW w:w="552"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数量</w:t>
            </w:r>
          </w:p>
        </w:tc>
        <w:tc>
          <w:tcPr>
            <w:tcW w:w="718"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学历</w:t>
            </w:r>
          </w:p>
        </w:tc>
        <w:tc>
          <w:tcPr>
            <w:tcW w:w="2159"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工作经验</w:t>
            </w:r>
          </w:p>
        </w:tc>
        <w:tc>
          <w:tcPr>
            <w:tcW w:w="4806"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sz w:val="24"/>
                <w:szCs w:val="24"/>
              </w:rPr>
              <w:t>岗位需具备的上岗资格证等要求</w:t>
            </w:r>
          </w:p>
        </w:tc>
      </w:tr>
      <w:tr w:rsidR="0083768C" w:rsidRPr="0083768C" w:rsidTr="002A4F9F">
        <w:trPr>
          <w:trHeight w:val="1270"/>
        </w:trPr>
        <w:tc>
          <w:tcPr>
            <w:tcW w:w="1046"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项目</w:t>
            </w:r>
          </w:p>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经理</w:t>
            </w:r>
          </w:p>
        </w:tc>
        <w:tc>
          <w:tcPr>
            <w:tcW w:w="552"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1</w:t>
            </w:r>
          </w:p>
        </w:tc>
        <w:tc>
          <w:tcPr>
            <w:tcW w:w="718"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本科及以上</w:t>
            </w:r>
          </w:p>
        </w:tc>
        <w:tc>
          <w:tcPr>
            <w:tcW w:w="2159"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sz w:val="24"/>
                <w:szCs w:val="24"/>
              </w:rPr>
              <w:t>有5年及以上类似工作经验</w:t>
            </w:r>
          </w:p>
        </w:tc>
        <w:tc>
          <w:tcPr>
            <w:tcW w:w="4806" w:type="dxa"/>
            <w:vAlign w:val="center"/>
          </w:tcPr>
          <w:p w:rsidR="0083768C" w:rsidRPr="0083768C" w:rsidRDefault="0083768C" w:rsidP="0083768C">
            <w:pPr>
              <w:numPr>
                <w:ilvl w:val="0"/>
                <w:numId w:val="38"/>
              </w:numPr>
              <w:snapToGrid w:val="0"/>
              <w:spacing w:line="360" w:lineRule="auto"/>
              <w:rPr>
                <w:rFonts w:ascii="宋体" w:eastAsia="宋体" w:hAnsi="宋体" w:cs="宋体"/>
                <w:sz w:val="24"/>
                <w:szCs w:val="24"/>
                <w:lang w:bidi="ar"/>
              </w:rPr>
            </w:pPr>
            <w:r w:rsidRPr="0083768C">
              <w:rPr>
                <w:rFonts w:ascii="宋体" w:eastAsia="宋体" w:hAnsi="宋体" w:cs="宋体" w:hint="eastAsia"/>
                <w:sz w:val="24"/>
                <w:szCs w:val="24"/>
                <w:lang w:bidi="ar"/>
              </w:rPr>
              <w:t>信息系统项目管理师</w:t>
            </w:r>
          </w:p>
          <w:p w:rsidR="0083768C" w:rsidRPr="0083768C" w:rsidRDefault="0083768C" w:rsidP="0083768C">
            <w:pPr>
              <w:numPr>
                <w:ilvl w:val="0"/>
                <w:numId w:val="38"/>
              </w:numPr>
              <w:snapToGrid w:val="0"/>
              <w:spacing w:line="360" w:lineRule="auto"/>
              <w:rPr>
                <w:rFonts w:ascii="宋体" w:eastAsia="宋体" w:hAnsi="宋体" w:cs="宋体"/>
                <w:sz w:val="24"/>
                <w:szCs w:val="24"/>
              </w:rPr>
            </w:pPr>
            <w:r w:rsidRPr="0083768C">
              <w:rPr>
                <w:rFonts w:ascii="宋体" w:eastAsia="宋体" w:hAnsi="宋体" w:cs="宋体" w:hint="eastAsia"/>
                <w:sz w:val="24"/>
                <w:szCs w:val="24"/>
              </w:rPr>
              <w:t>信息安全保障人员认证证书（安全运维专业级或专业高级）</w:t>
            </w:r>
          </w:p>
          <w:p w:rsidR="0083768C" w:rsidRPr="0083768C" w:rsidRDefault="0083768C" w:rsidP="0083768C">
            <w:pPr>
              <w:numPr>
                <w:ilvl w:val="0"/>
                <w:numId w:val="38"/>
              </w:numPr>
              <w:snapToGrid w:val="0"/>
              <w:spacing w:line="360" w:lineRule="auto"/>
              <w:rPr>
                <w:rFonts w:ascii="宋体" w:eastAsia="宋体" w:hAnsi="宋体" w:cs="宋体"/>
                <w:sz w:val="24"/>
                <w:szCs w:val="24"/>
                <w:lang w:bidi="ar"/>
              </w:rPr>
            </w:pPr>
            <w:r w:rsidRPr="0083768C">
              <w:rPr>
                <w:rFonts w:ascii="宋体" w:eastAsia="宋体" w:hAnsi="宋体" w:cs="宋体" w:hint="eastAsia"/>
                <w:sz w:val="24"/>
                <w:szCs w:val="24"/>
                <w:lang w:bidi="ar"/>
              </w:rPr>
              <w:t>信息安全保障人员认证证书（应急服务专业级或以上）</w:t>
            </w:r>
          </w:p>
          <w:p w:rsidR="0083768C" w:rsidRPr="0083768C" w:rsidRDefault="0083768C" w:rsidP="0083768C">
            <w:pPr>
              <w:numPr>
                <w:ilvl w:val="0"/>
                <w:numId w:val="38"/>
              </w:numPr>
              <w:snapToGrid w:val="0"/>
              <w:spacing w:line="360" w:lineRule="auto"/>
              <w:rPr>
                <w:rFonts w:ascii="Arial" w:eastAsia="微软雅黑" w:hAnsi="Arial" w:cs="Times New Roman"/>
                <w:szCs w:val="24"/>
              </w:rPr>
            </w:pPr>
            <w:r w:rsidRPr="0083768C">
              <w:rPr>
                <w:rFonts w:ascii="宋体" w:eastAsia="宋体" w:hAnsi="宋体" w:cs="宋体" w:hint="eastAsia"/>
                <w:sz w:val="24"/>
                <w:szCs w:val="24"/>
                <w:lang w:bidi="ar"/>
              </w:rPr>
              <w:t>重要信息系统安全等级保护培训证书（CIIP）</w:t>
            </w:r>
          </w:p>
        </w:tc>
      </w:tr>
      <w:tr w:rsidR="0083768C" w:rsidRPr="0083768C" w:rsidTr="002A4F9F">
        <w:trPr>
          <w:trHeight w:val="1405"/>
        </w:trPr>
        <w:tc>
          <w:tcPr>
            <w:tcW w:w="1046"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技术经理</w:t>
            </w:r>
          </w:p>
        </w:tc>
        <w:tc>
          <w:tcPr>
            <w:tcW w:w="552"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1</w:t>
            </w:r>
          </w:p>
        </w:tc>
        <w:tc>
          <w:tcPr>
            <w:tcW w:w="718"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本科及以上</w:t>
            </w:r>
          </w:p>
        </w:tc>
        <w:tc>
          <w:tcPr>
            <w:tcW w:w="2159"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sz w:val="24"/>
                <w:szCs w:val="24"/>
              </w:rPr>
            </w:pPr>
            <w:r w:rsidRPr="0083768C">
              <w:rPr>
                <w:rFonts w:ascii="宋体" w:eastAsia="宋体" w:hAnsi="宋体" w:cs="宋体" w:hint="eastAsia"/>
                <w:bCs/>
                <w:sz w:val="24"/>
                <w:szCs w:val="24"/>
              </w:rPr>
              <w:t>有5年及以上类似工作经验</w:t>
            </w:r>
          </w:p>
        </w:tc>
        <w:tc>
          <w:tcPr>
            <w:tcW w:w="4806" w:type="dxa"/>
            <w:vAlign w:val="center"/>
          </w:tcPr>
          <w:p w:rsidR="0083768C" w:rsidRPr="0083768C" w:rsidRDefault="0083768C" w:rsidP="0083768C">
            <w:pPr>
              <w:adjustRightInd w:val="0"/>
              <w:spacing w:line="440" w:lineRule="exact"/>
              <w:jc w:val="left"/>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1、信息安全保障人员认证证书（安全集成专业级或以上）</w:t>
            </w:r>
          </w:p>
          <w:p w:rsidR="0083768C" w:rsidRPr="0083768C" w:rsidRDefault="0083768C" w:rsidP="0083768C">
            <w:pPr>
              <w:adjustRightInd w:val="0"/>
              <w:spacing w:line="440" w:lineRule="exact"/>
              <w:jc w:val="left"/>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2、信息安全保障人员认证证书（应急服务专业级或以上）</w:t>
            </w:r>
          </w:p>
          <w:p w:rsidR="0083768C" w:rsidRPr="0083768C" w:rsidRDefault="0083768C" w:rsidP="0083768C">
            <w:pPr>
              <w:adjustRightInd w:val="0"/>
              <w:spacing w:line="440" w:lineRule="exact"/>
              <w:jc w:val="left"/>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3、注册信息安全工程师（CISE）认证证书</w:t>
            </w:r>
          </w:p>
        </w:tc>
      </w:tr>
      <w:tr w:rsidR="0083768C" w:rsidRPr="0083768C" w:rsidTr="002A4F9F">
        <w:trPr>
          <w:trHeight w:val="1405"/>
        </w:trPr>
        <w:tc>
          <w:tcPr>
            <w:tcW w:w="1046"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项目</w:t>
            </w:r>
          </w:p>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人员</w:t>
            </w:r>
          </w:p>
        </w:tc>
        <w:tc>
          <w:tcPr>
            <w:tcW w:w="552"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5</w:t>
            </w:r>
          </w:p>
        </w:tc>
        <w:tc>
          <w:tcPr>
            <w:tcW w:w="718"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专科及以上</w:t>
            </w:r>
          </w:p>
        </w:tc>
        <w:tc>
          <w:tcPr>
            <w:tcW w:w="2159" w:type="dxa"/>
            <w:vAlign w:val="center"/>
          </w:tcPr>
          <w:p w:rsidR="0083768C" w:rsidRPr="0083768C" w:rsidRDefault="0083768C" w:rsidP="0083768C">
            <w:pPr>
              <w:adjustRightInd w:val="0"/>
              <w:spacing w:line="440" w:lineRule="exact"/>
              <w:jc w:val="center"/>
              <w:textAlignment w:val="baseline"/>
              <w:rPr>
                <w:rFonts w:ascii="宋体" w:eastAsia="宋体" w:hAnsi="宋体" w:cs="宋体"/>
                <w:bCs/>
                <w:color w:val="000000"/>
                <w:sz w:val="24"/>
                <w:szCs w:val="24"/>
              </w:rPr>
            </w:pPr>
            <w:r w:rsidRPr="0083768C">
              <w:rPr>
                <w:rFonts w:ascii="宋体" w:eastAsia="宋体" w:hAnsi="宋体" w:cs="宋体" w:hint="eastAsia"/>
                <w:bCs/>
                <w:sz w:val="24"/>
                <w:szCs w:val="24"/>
              </w:rPr>
              <w:t>有3年及以上类似工作经验</w:t>
            </w:r>
          </w:p>
        </w:tc>
        <w:tc>
          <w:tcPr>
            <w:tcW w:w="4806" w:type="dxa"/>
            <w:vAlign w:val="center"/>
          </w:tcPr>
          <w:p w:rsidR="0083768C" w:rsidRPr="0083768C" w:rsidRDefault="0083768C" w:rsidP="0083768C">
            <w:pPr>
              <w:adjustRightInd w:val="0"/>
              <w:spacing w:line="440" w:lineRule="exact"/>
              <w:jc w:val="left"/>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1、系统规划与管理师资质证书（高级）</w:t>
            </w:r>
          </w:p>
          <w:p w:rsidR="0083768C" w:rsidRPr="0083768C" w:rsidRDefault="0083768C" w:rsidP="0083768C">
            <w:pPr>
              <w:adjustRightInd w:val="0"/>
              <w:spacing w:line="440" w:lineRule="exact"/>
              <w:jc w:val="left"/>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2、系统分析师资质证书（高级）</w:t>
            </w:r>
          </w:p>
          <w:p w:rsidR="0083768C" w:rsidRPr="0083768C" w:rsidRDefault="0083768C" w:rsidP="0083768C">
            <w:pPr>
              <w:adjustRightInd w:val="0"/>
              <w:spacing w:line="440" w:lineRule="exact"/>
              <w:jc w:val="left"/>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3、系统架构设计师认证证书（高级）</w:t>
            </w:r>
          </w:p>
          <w:p w:rsidR="0083768C" w:rsidRPr="0083768C" w:rsidRDefault="0083768C" w:rsidP="0083768C">
            <w:pPr>
              <w:adjustRightInd w:val="0"/>
              <w:spacing w:line="440" w:lineRule="exact"/>
              <w:jc w:val="left"/>
              <w:textAlignment w:val="baseline"/>
              <w:rPr>
                <w:rFonts w:ascii="宋体" w:eastAsia="宋体" w:hAnsi="宋体" w:cs="宋体"/>
                <w:bCs/>
                <w:color w:val="000000"/>
                <w:sz w:val="24"/>
                <w:szCs w:val="24"/>
              </w:rPr>
            </w:pPr>
            <w:r w:rsidRPr="0083768C">
              <w:rPr>
                <w:rFonts w:ascii="宋体" w:eastAsia="宋体" w:hAnsi="宋体" w:cs="宋体" w:hint="eastAsia"/>
                <w:bCs/>
                <w:color w:val="000000"/>
                <w:sz w:val="24"/>
                <w:szCs w:val="24"/>
              </w:rPr>
              <w:t>4、CISP证书</w:t>
            </w:r>
          </w:p>
        </w:tc>
      </w:tr>
    </w:tbl>
    <w:p w:rsidR="0083768C" w:rsidRPr="0083768C" w:rsidRDefault="0083768C" w:rsidP="0083768C">
      <w:pPr>
        <w:keepNext/>
        <w:keepLines/>
        <w:spacing w:before="260" w:after="220"/>
        <w:ind w:left="420"/>
        <w:outlineLvl w:val="0"/>
        <w:rPr>
          <w:rFonts w:ascii="黑体" w:eastAsia="黑体" w:hAnsi="黑体" w:cs="黑体"/>
          <w:b/>
          <w:kern w:val="44"/>
          <w:sz w:val="24"/>
          <w:szCs w:val="24"/>
        </w:rPr>
      </w:pPr>
      <w:bookmarkStart w:id="19" w:name="_Toc24700"/>
      <w:r w:rsidRPr="0083768C">
        <w:rPr>
          <w:rFonts w:ascii="黑体" w:eastAsia="黑体" w:hAnsi="黑体" w:cs="黑体"/>
          <w:b/>
          <w:kern w:val="44"/>
          <w:sz w:val="24"/>
          <w:szCs w:val="24"/>
        </w:rPr>
        <w:t>七、</w:t>
      </w:r>
      <w:r w:rsidRPr="0083768C">
        <w:rPr>
          <w:rFonts w:ascii="黑体" w:eastAsia="黑体" w:hAnsi="黑体" w:cs="黑体" w:hint="eastAsia"/>
          <w:b/>
          <w:kern w:val="44"/>
          <w:sz w:val="24"/>
          <w:szCs w:val="24"/>
        </w:rPr>
        <w:t>保密要求</w:t>
      </w:r>
      <w:bookmarkEnd w:id="19"/>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1）投标人因承接本合同约定项目所知悉的该项目信息或采购人信息，以及在项目实施过程中所产生的与该项目有关的全部信息均为采购人的保密信息，投标人应按照采购人关于保密工作的相关要求，对上述保密信息承担保密义务。投标人须严格遵守信息安全规定，不得利用系统维护服务时的便利对采购人数据及其他信息擅自修改或透漏给第三方。</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2）投标人应对上述保密信息予以妥善保存，并保证仅将其用于与完成本合同项下约定项目实施有关的用途或目的。在缺少相关保密条款约定时，对上述保密信息,投标人应至少采取适用于对自己商业秘密进行保护的同等保护措施和审慎程度进行保密。</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（3）投标人保证将保密信息的披露范围严格控制在直接从事该项目工作且</w:t>
      </w:r>
      <w:r w:rsidRPr="0083768C">
        <w:rPr>
          <w:rFonts w:ascii="宋体" w:eastAsia="宋体" w:hAnsi="宋体" w:cs="宋体" w:hint="eastAsia"/>
          <w:sz w:val="24"/>
          <w:szCs w:val="24"/>
        </w:rPr>
        <w:lastRenderedPageBreak/>
        <w:t>因工作需要有必要知悉保密信息的工作人员范围内,对投标人非从事该项目的人员一律严格保密。</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4）投标人应保证在向其工作人员披露采购人的保密信息前，认真做好员工的保密教育工作，明确告知其将知悉的为采购人的保密信息，并明确告知其需承担的保密义务及泄密所应承担的法律责任，并要求全体参与该项目的人员签署书面《保密协议》。</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（5）任何时间内，一经采购人提出要求，投标人应按照采购人指示在收到采购人书面通知后 5 日内将含有保密信息的所有文件或其他资料归还采购人，且不得擅自复制留存。</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（6）非经采购人特别授权，采购人向投标人提供的任何保密信息并不包括授予投标人该保密信息包含的任何专利权、商标权、著作权、商业秘密或其它类型的知识产权。</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（7）投标人承担上述保密义务的期限为合同有效期间及合同终止后2年，承担上述保密义务的责任主体为投标人（含投标人服务人员）。</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8）在签订和履行合同过程中从采购人处获知的技术和商业秘密，无论在合同期限内亦或是合同终止后，均应遵守国家有关版权、专利、商标等知识产权方面的法律规定，尊重需求方的知识产权，对所知悉的采购人的技术秘密和商业秘密负有保密责任。</w:t>
      </w:r>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hint="eastAsia"/>
          <w:sz w:val="24"/>
          <w:szCs w:val="24"/>
        </w:rPr>
        <w:t>（9）投标人应当对获悉的政务数据、个人信息等予以保密，不得用于其他用途，不得泄露、出售或者非法向他人提供。</w:t>
      </w:r>
    </w:p>
    <w:p w:rsidR="0083768C" w:rsidRPr="0083768C" w:rsidRDefault="0083768C" w:rsidP="0083768C">
      <w:pPr>
        <w:keepNext/>
        <w:keepLines/>
        <w:spacing w:before="260" w:after="220"/>
        <w:ind w:left="562"/>
        <w:outlineLvl w:val="0"/>
        <w:rPr>
          <w:rFonts w:ascii="黑体" w:eastAsia="黑体" w:hAnsi="黑体" w:cs="黑体"/>
          <w:b/>
          <w:kern w:val="44"/>
          <w:sz w:val="24"/>
          <w:szCs w:val="24"/>
        </w:rPr>
      </w:pPr>
      <w:bookmarkStart w:id="20" w:name="_Toc23455"/>
      <w:r w:rsidRPr="0083768C">
        <w:rPr>
          <w:rFonts w:ascii="黑体" w:eastAsia="黑体" w:hAnsi="黑体" w:cs="黑体"/>
          <w:b/>
          <w:kern w:val="44"/>
          <w:sz w:val="24"/>
          <w:szCs w:val="24"/>
        </w:rPr>
        <w:t>八、</w:t>
      </w:r>
      <w:r w:rsidRPr="0083768C">
        <w:rPr>
          <w:rFonts w:ascii="黑体" w:eastAsia="黑体" w:hAnsi="黑体" w:cs="黑体" w:hint="eastAsia"/>
          <w:b/>
          <w:kern w:val="44"/>
          <w:sz w:val="24"/>
          <w:szCs w:val="24"/>
        </w:rPr>
        <w:t>其他相关要求</w:t>
      </w:r>
      <w:bookmarkEnd w:id="20"/>
    </w:p>
    <w:p w:rsidR="0083768C" w:rsidRPr="0083768C" w:rsidRDefault="0083768C" w:rsidP="0083768C">
      <w:pPr>
        <w:keepNext/>
        <w:keepLines/>
        <w:spacing w:before="260" w:after="200"/>
        <w:ind w:leftChars="100" w:left="210"/>
        <w:outlineLvl w:val="1"/>
        <w:rPr>
          <w:rFonts w:ascii="楷体" w:eastAsia="楷体" w:hAnsi="楷体" w:cs="楷体"/>
          <w:b/>
          <w:sz w:val="24"/>
          <w:szCs w:val="24"/>
        </w:rPr>
      </w:pPr>
      <w:bookmarkStart w:id="21" w:name="_Toc7680"/>
      <w:r w:rsidRPr="0083768C">
        <w:rPr>
          <w:rFonts w:ascii="楷体" w:eastAsia="楷体" w:hAnsi="楷体" w:cs="楷体" w:hint="eastAsia"/>
          <w:b/>
          <w:sz w:val="24"/>
          <w:szCs w:val="24"/>
        </w:rPr>
        <w:t>（一）行业特定资格要求</w:t>
      </w:r>
      <w:bookmarkEnd w:id="21"/>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根据工业和信息化部《关于督促互联网网络接入服务企业依法持证经营的通知》工信管函〔2018〕84号文件，投标人应取得互联网资源协作服务业务许可：</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1.投标人须提供《中华人民共和国增值电信业务经营许可证》复印件：</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（1）该许可证中的业务种类包含“第一类增值电信业务中的互联网数据中心业务”及业务覆盖范围包含北京；如有“不含互联网资源协作服务的机房所在地”描述的，须不包含北京；</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（2）该许可证中的业务种类包含“第一类增值电信业务中的互联网数据中</w:t>
      </w:r>
      <w:r w:rsidRPr="0083768C">
        <w:rPr>
          <w:rFonts w:ascii="宋体" w:eastAsia="宋体" w:hAnsi="宋体" w:cs="宋体" w:hint="eastAsia"/>
          <w:bCs/>
          <w:sz w:val="24"/>
          <w:szCs w:val="24"/>
        </w:rPr>
        <w:lastRenderedPageBreak/>
        <w:t>心业务”且业务覆盖范围（服务项目）为包含北京在内的互联网资源协作服务。</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投标人提供的《中华人民共和国增值电信业务经营许可证》复印件中的表述内容符合上述两种情形任何一种的均合格。</w:t>
      </w:r>
    </w:p>
    <w:p w:rsidR="0083768C" w:rsidRPr="0083768C" w:rsidRDefault="0083768C" w:rsidP="0083768C">
      <w:pPr>
        <w:snapToGrid w:val="0"/>
        <w:spacing w:line="360" w:lineRule="auto"/>
        <w:ind w:firstLineChars="200" w:firstLine="480"/>
        <w:rPr>
          <w:rFonts w:ascii="宋体" w:eastAsia="宋体" w:hAnsi="宋体" w:cs="宋体"/>
          <w:bCs/>
          <w:sz w:val="24"/>
          <w:szCs w:val="24"/>
        </w:rPr>
      </w:pPr>
      <w:r w:rsidRPr="0083768C">
        <w:rPr>
          <w:rFonts w:ascii="宋体" w:eastAsia="宋体" w:hAnsi="宋体" w:cs="宋体" w:hint="eastAsia"/>
          <w:bCs/>
          <w:sz w:val="24"/>
          <w:szCs w:val="24"/>
        </w:rPr>
        <w:t>2.如投标人无法提供符合上述情形的《中华人民共和国增值电信业务经营许可证》复印件的，投标人应如实提供相关说明及行业主管部门出具的证明材料，证明其已取得互联网资源协作服务业务许可且业务覆盖范围包含北京。投标人不提供真实情况的，情节严重的将根据政府采购相关法律法规追究法律责任。</w:t>
      </w:r>
    </w:p>
    <w:p w:rsidR="0083768C" w:rsidRPr="0083768C" w:rsidRDefault="0083768C" w:rsidP="0083768C">
      <w:pPr>
        <w:keepNext/>
        <w:keepLines/>
        <w:spacing w:before="260" w:after="200"/>
        <w:ind w:leftChars="100" w:left="210"/>
        <w:outlineLvl w:val="1"/>
        <w:rPr>
          <w:rFonts w:ascii="楷体" w:eastAsia="楷体" w:hAnsi="楷体" w:cs="楷体"/>
          <w:b/>
          <w:sz w:val="24"/>
          <w:szCs w:val="24"/>
        </w:rPr>
      </w:pPr>
      <w:bookmarkStart w:id="22" w:name="_Toc16754"/>
      <w:r w:rsidRPr="0083768C">
        <w:rPr>
          <w:rFonts w:ascii="楷体" w:eastAsia="楷体" w:hAnsi="楷体" w:cs="楷体" w:hint="eastAsia"/>
          <w:b/>
          <w:sz w:val="24"/>
          <w:szCs w:val="24"/>
        </w:rPr>
        <w:t>（二）供应商评审项证书</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903"/>
      </w:tblGrid>
      <w:tr w:rsidR="0083768C" w:rsidRPr="0083768C" w:rsidTr="002A4F9F">
        <w:tc>
          <w:tcPr>
            <w:tcW w:w="817" w:type="dxa"/>
          </w:tcPr>
          <w:p w:rsidR="0083768C" w:rsidRPr="0083768C" w:rsidRDefault="0083768C" w:rsidP="0083768C">
            <w:pPr>
              <w:adjustRightInd w:val="0"/>
              <w:snapToGrid w:val="0"/>
              <w:jc w:val="center"/>
              <w:textAlignment w:val="bottom"/>
              <w:rPr>
                <w:rFonts w:ascii="宋体" w:eastAsia="宋体" w:hAnsi="宋体" w:cs="宋体"/>
                <w:sz w:val="24"/>
                <w:szCs w:val="24"/>
                <w:lang w:bidi="ar"/>
              </w:rPr>
            </w:pPr>
            <w:r w:rsidRPr="0083768C">
              <w:rPr>
                <w:rFonts w:ascii="宋体" w:eastAsia="宋体" w:hAnsi="宋体" w:cs="宋体" w:hint="eastAsia"/>
                <w:sz w:val="24"/>
                <w:szCs w:val="24"/>
                <w:lang w:bidi="ar"/>
              </w:rPr>
              <w:t>序号</w:t>
            </w:r>
          </w:p>
        </w:tc>
        <w:tc>
          <w:tcPr>
            <w:tcW w:w="7903" w:type="dxa"/>
            <w:vAlign w:val="bottom"/>
          </w:tcPr>
          <w:p w:rsidR="0083768C" w:rsidRPr="0083768C" w:rsidRDefault="0083768C" w:rsidP="0083768C">
            <w:pPr>
              <w:adjustRightInd w:val="0"/>
              <w:snapToGrid w:val="0"/>
              <w:jc w:val="center"/>
              <w:textAlignment w:val="bottom"/>
              <w:rPr>
                <w:rFonts w:ascii="宋体" w:eastAsia="宋体" w:hAnsi="宋体" w:cs="宋体"/>
                <w:sz w:val="24"/>
                <w:szCs w:val="24"/>
                <w:lang w:bidi="ar"/>
              </w:rPr>
            </w:pPr>
            <w:r w:rsidRPr="0083768C">
              <w:rPr>
                <w:rFonts w:ascii="宋体" w:eastAsia="宋体" w:hAnsi="宋体" w:cs="宋体" w:hint="eastAsia"/>
                <w:sz w:val="24"/>
                <w:szCs w:val="24"/>
                <w:lang w:bidi="ar"/>
              </w:rPr>
              <w:t>证书或测评名称</w:t>
            </w:r>
          </w:p>
        </w:tc>
      </w:tr>
      <w:tr w:rsidR="0083768C" w:rsidRPr="0083768C" w:rsidTr="002A4F9F">
        <w:tc>
          <w:tcPr>
            <w:tcW w:w="817" w:type="dxa"/>
          </w:tcPr>
          <w:p w:rsidR="0083768C" w:rsidRPr="0083768C" w:rsidRDefault="0083768C" w:rsidP="0083768C">
            <w:pPr>
              <w:adjustRightInd w:val="0"/>
              <w:snapToGrid w:val="0"/>
              <w:textAlignment w:val="bottom"/>
              <w:rPr>
                <w:rFonts w:ascii="宋体" w:eastAsia="宋体" w:hAnsi="宋体" w:cs="宋体"/>
                <w:sz w:val="24"/>
                <w:szCs w:val="24"/>
                <w:lang w:bidi="ar"/>
              </w:rPr>
            </w:pPr>
            <w:r w:rsidRPr="0083768C">
              <w:rPr>
                <w:rFonts w:ascii="宋体" w:eastAsia="宋体" w:hAnsi="宋体" w:cs="宋体" w:hint="eastAsia"/>
                <w:sz w:val="24"/>
                <w:szCs w:val="24"/>
                <w:lang w:bidi="ar"/>
              </w:rPr>
              <w:t>1</w:t>
            </w:r>
          </w:p>
        </w:tc>
        <w:tc>
          <w:tcPr>
            <w:tcW w:w="7903" w:type="dxa"/>
            <w:vAlign w:val="bottom"/>
          </w:tcPr>
          <w:p w:rsidR="0083768C" w:rsidRPr="0083768C" w:rsidRDefault="0083768C" w:rsidP="0083768C">
            <w:pPr>
              <w:adjustRightInd w:val="0"/>
              <w:snapToGrid w:val="0"/>
              <w:textAlignment w:val="bottom"/>
              <w:rPr>
                <w:rFonts w:ascii="宋体" w:eastAsia="宋体" w:hAnsi="宋体" w:cs="宋体"/>
                <w:sz w:val="24"/>
                <w:szCs w:val="24"/>
              </w:rPr>
            </w:pPr>
            <w:r w:rsidRPr="0083768C">
              <w:rPr>
                <w:rFonts w:ascii="宋体" w:eastAsia="宋体" w:hAnsi="宋体" w:cs="宋体" w:hint="eastAsia"/>
                <w:sz w:val="24"/>
                <w:szCs w:val="24"/>
              </w:rPr>
              <w:t>投标人承建及运营的政务云平台，至少有一项在其上运行的信息系统应按照《信息安全技术网络安全等级保护基本要求》（GB/T22239-2019）第三级要求，完成等保三级的测评，得分不低于（70）分且无高风险问题</w:t>
            </w:r>
          </w:p>
        </w:tc>
      </w:tr>
      <w:tr w:rsidR="0083768C" w:rsidRPr="0083768C" w:rsidTr="002A4F9F">
        <w:tc>
          <w:tcPr>
            <w:tcW w:w="817" w:type="dxa"/>
          </w:tcPr>
          <w:p w:rsidR="0083768C" w:rsidRPr="0083768C" w:rsidRDefault="0083768C" w:rsidP="0083768C">
            <w:pPr>
              <w:adjustRightInd w:val="0"/>
              <w:snapToGrid w:val="0"/>
              <w:textAlignment w:val="bottom"/>
              <w:rPr>
                <w:rFonts w:ascii="宋体" w:eastAsia="宋体" w:hAnsi="宋体" w:cs="宋体"/>
                <w:sz w:val="24"/>
                <w:szCs w:val="24"/>
              </w:rPr>
            </w:pPr>
            <w:r w:rsidRPr="0083768C">
              <w:rPr>
                <w:rFonts w:ascii="宋体" w:eastAsia="宋体" w:hAnsi="宋体" w:cs="宋体" w:hint="eastAsia"/>
                <w:sz w:val="24"/>
                <w:szCs w:val="24"/>
              </w:rPr>
              <w:t>2</w:t>
            </w:r>
          </w:p>
        </w:tc>
        <w:tc>
          <w:tcPr>
            <w:tcW w:w="7903" w:type="dxa"/>
            <w:vAlign w:val="bottom"/>
          </w:tcPr>
          <w:p w:rsidR="0083768C" w:rsidRPr="0083768C" w:rsidRDefault="0083768C" w:rsidP="0083768C">
            <w:pPr>
              <w:adjustRightInd w:val="0"/>
              <w:snapToGrid w:val="0"/>
              <w:textAlignment w:val="bottom"/>
              <w:rPr>
                <w:rFonts w:ascii="宋体" w:eastAsia="宋体" w:hAnsi="宋体" w:cs="宋体"/>
                <w:sz w:val="24"/>
                <w:szCs w:val="24"/>
                <w:lang w:bidi="ar"/>
              </w:rPr>
            </w:pPr>
            <w:r w:rsidRPr="0083768C">
              <w:rPr>
                <w:rFonts w:ascii="宋体" w:eastAsia="宋体" w:hAnsi="宋体" w:cs="宋体" w:hint="eastAsia"/>
                <w:sz w:val="24"/>
                <w:szCs w:val="24"/>
              </w:rPr>
              <w:t>投标人承建及运营的政务云平台，至少有一项在其上运行的信息系统通过中共中央网络安全和信息化委员会办公室/国家互联网信息办公室云计算服务安全评估</w:t>
            </w:r>
          </w:p>
        </w:tc>
      </w:tr>
      <w:tr w:rsidR="0083768C" w:rsidRPr="0083768C" w:rsidTr="002A4F9F">
        <w:tc>
          <w:tcPr>
            <w:tcW w:w="817" w:type="dxa"/>
          </w:tcPr>
          <w:p w:rsidR="0083768C" w:rsidRPr="0083768C" w:rsidRDefault="0083768C" w:rsidP="0083768C">
            <w:pPr>
              <w:adjustRightInd w:val="0"/>
              <w:snapToGrid w:val="0"/>
              <w:textAlignment w:val="bottom"/>
              <w:rPr>
                <w:rFonts w:ascii="宋体" w:eastAsia="宋体" w:hAnsi="宋体" w:cs="宋体"/>
                <w:sz w:val="24"/>
                <w:szCs w:val="24"/>
              </w:rPr>
            </w:pPr>
            <w:r w:rsidRPr="0083768C">
              <w:rPr>
                <w:rFonts w:ascii="宋体" w:eastAsia="宋体" w:hAnsi="宋体" w:cs="宋体" w:hint="eastAsia"/>
                <w:sz w:val="24"/>
                <w:szCs w:val="24"/>
              </w:rPr>
              <w:t>3</w:t>
            </w:r>
          </w:p>
        </w:tc>
        <w:tc>
          <w:tcPr>
            <w:tcW w:w="7903" w:type="dxa"/>
            <w:vAlign w:val="bottom"/>
          </w:tcPr>
          <w:p w:rsidR="0083768C" w:rsidRPr="0083768C" w:rsidRDefault="0083768C" w:rsidP="0083768C">
            <w:pPr>
              <w:adjustRightInd w:val="0"/>
              <w:snapToGrid w:val="0"/>
              <w:textAlignment w:val="bottom"/>
              <w:rPr>
                <w:rFonts w:ascii="宋体" w:eastAsia="宋体" w:hAnsi="宋体" w:cs="宋体"/>
                <w:sz w:val="24"/>
                <w:szCs w:val="24"/>
                <w:lang w:bidi="ar"/>
              </w:rPr>
            </w:pPr>
            <w:r w:rsidRPr="0083768C">
              <w:rPr>
                <w:rFonts w:ascii="宋体" w:eastAsia="宋体" w:hAnsi="宋体" w:cs="宋体" w:hint="eastAsia"/>
                <w:sz w:val="24"/>
                <w:szCs w:val="24"/>
              </w:rPr>
              <w:t>投标人承建及运营的政务云平台，至少有一项在其上运行的信息系统应按照《信息安全技术信息系统密码应用基本要求》（GB/T 39786-2021）第三级要求，完成商用密码应用安全性评估，评估得分不低于（60）分且系统无高风险项</w:t>
            </w:r>
          </w:p>
        </w:tc>
      </w:tr>
      <w:tr w:rsidR="0083768C" w:rsidRPr="0083768C" w:rsidTr="002A4F9F">
        <w:tc>
          <w:tcPr>
            <w:tcW w:w="817" w:type="dxa"/>
          </w:tcPr>
          <w:p w:rsidR="0083768C" w:rsidRPr="0083768C" w:rsidRDefault="0083768C" w:rsidP="0083768C">
            <w:pPr>
              <w:adjustRightInd w:val="0"/>
              <w:snapToGrid w:val="0"/>
              <w:textAlignment w:val="bottom"/>
              <w:rPr>
                <w:rFonts w:ascii="宋体" w:eastAsia="宋体" w:hAnsi="宋体" w:cs="宋体"/>
                <w:sz w:val="24"/>
                <w:szCs w:val="24"/>
                <w:lang w:bidi="ar"/>
              </w:rPr>
            </w:pPr>
            <w:r w:rsidRPr="0083768C">
              <w:rPr>
                <w:rFonts w:ascii="宋体" w:eastAsia="宋体" w:hAnsi="宋体" w:cs="宋体" w:hint="eastAsia"/>
                <w:sz w:val="24"/>
                <w:szCs w:val="24"/>
                <w:lang w:bidi="ar"/>
              </w:rPr>
              <w:t>4</w:t>
            </w:r>
          </w:p>
        </w:tc>
        <w:tc>
          <w:tcPr>
            <w:tcW w:w="7903" w:type="dxa"/>
            <w:vAlign w:val="bottom"/>
          </w:tcPr>
          <w:p w:rsidR="0083768C" w:rsidRPr="0083768C" w:rsidRDefault="0083768C" w:rsidP="0083768C">
            <w:pPr>
              <w:adjustRightInd w:val="0"/>
              <w:snapToGrid w:val="0"/>
              <w:textAlignment w:val="bottom"/>
              <w:rPr>
                <w:rFonts w:ascii="宋体" w:eastAsia="宋体" w:hAnsi="宋体" w:cs="宋体"/>
                <w:sz w:val="24"/>
                <w:szCs w:val="24"/>
                <w:lang w:bidi="ar"/>
              </w:rPr>
            </w:pPr>
            <w:r w:rsidRPr="0083768C">
              <w:rPr>
                <w:rFonts w:ascii="宋体" w:eastAsia="宋体" w:hAnsi="宋体" w:cs="宋体" w:hint="eastAsia"/>
                <w:sz w:val="24"/>
                <w:szCs w:val="24"/>
                <w:lang w:bidi="ar"/>
              </w:rPr>
              <w:t>质量管理体系认证证书</w:t>
            </w:r>
          </w:p>
        </w:tc>
      </w:tr>
      <w:tr w:rsidR="0083768C" w:rsidRPr="0083768C" w:rsidTr="002A4F9F">
        <w:tc>
          <w:tcPr>
            <w:tcW w:w="817" w:type="dxa"/>
          </w:tcPr>
          <w:p w:rsidR="0083768C" w:rsidRPr="0083768C" w:rsidRDefault="0083768C" w:rsidP="0083768C">
            <w:pPr>
              <w:adjustRightInd w:val="0"/>
              <w:snapToGrid w:val="0"/>
              <w:textAlignment w:val="bottom"/>
              <w:rPr>
                <w:rFonts w:ascii="宋体" w:eastAsia="宋体" w:hAnsi="宋体" w:cs="宋体"/>
                <w:sz w:val="24"/>
                <w:szCs w:val="24"/>
                <w:lang w:bidi="ar"/>
              </w:rPr>
            </w:pPr>
            <w:r w:rsidRPr="0083768C">
              <w:rPr>
                <w:rFonts w:ascii="宋体" w:eastAsia="宋体" w:hAnsi="宋体" w:cs="宋体" w:hint="eastAsia"/>
                <w:sz w:val="24"/>
                <w:szCs w:val="24"/>
                <w:lang w:bidi="ar"/>
              </w:rPr>
              <w:t>5</w:t>
            </w:r>
          </w:p>
        </w:tc>
        <w:tc>
          <w:tcPr>
            <w:tcW w:w="7903" w:type="dxa"/>
            <w:vAlign w:val="bottom"/>
          </w:tcPr>
          <w:p w:rsidR="0083768C" w:rsidRPr="0083768C" w:rsidRDefault="0083768C" w:rsidP="0083768C">
            <w:pPr>
              <w:adjustRightInd w:val="0"/>
              <w:snapToGrid w:val="0"/>
              <w:textAlignment w:val="bottom"/>
              <w:rPr>
                <w:rFonts w:ascii="宋体" w:eastAsia="宋体" w:hAnsi="宋体" w:cs="宋体"/>
                <w:sz w:val="24"/>
                <w:szCs w:val="24"/>
                <w:lang w:bidi="ar"/>
              </w:rPr>
            </w:pPr>
            <w:r w:rsidRPr="0083768C">
              <w:rPr>
                <w:rFonts w:ascii="宋体" w:eastAsia="宋体" w:hAnsi="宋体" w:cs="宋体" w:hint="eastAsia"/>
                <w:sz w:val="24"/>
                <w:szCs w:val="24"/>
                <w:lang w:bidi="ar"/>
              </w:rPr>
              <w:t>信息安全管理体系认证证书</w:t>
            </w:r>
          </w:p>
        </w:tc>
      </w:tr>
      <w:tr w:rsidR="0083768C" w:rsidRPr="0083768C" w:rsidTr="002A4F9F">
        <w:trPr>
          <w:trHeight w:val="432"/>
        </w:trPr>
        <w:tc>
          <w:tcPr>
            <w:tcW w:w="817" w:type="dxa"/>
          </w:tcPr>
          <w:p w:rsidR="0083768C" w:rsidRPr="0083768C" w:rsidRDefault="0083768C" w:rsidP="0083768C">
            <w:pPr>
              <w:adjustRightInd w:val="0"/>
              <w:snapToGrid w:val="0"/>
              <w:textAlignment w:val="bottom"/>
              <w:rPr>
                <w:rFonts w:ascii="宋体" w:eastAsia="宋体" w:hAnsi="宋体" w:cs="宋体"/>
                <w:sz w:val="24"/>
                <w:szCs w:val="24"/>
                <w:lang w:bidi="ar"/>
              </w:rPr>
            </w:pPr>
            <w:r w:rsidRPr="0083768C">
              <w:rPr>
                <w:rFonts w:ascii="宋体" w:eastAsia="宋体" w:hAnsi="宋体" w:cs="宋体" w:hint="eastAsia"/>
                <w:sz w:val="24"/>
                <w:szCs w:val="24"/>
                <w:lang w:bidi="ar"/>
              </w:rPr>
              <w:t>6</w:t>
            </w:r>
          </w:p>
        </w:tc>
        <w:tc>
          <w:tcPr>
            <w:tcW w:w="7903" w:type="dxa"/>
            <w:vAlign w:val="bottom"/>
          </w:tcPr>
          <w:p w:rsidR="0083768C" w:rsidRPr="0083768C" w:rsidRDefault="0083768C" w:rsidP="0083768C">
            <w:pPr>
              <w:adjustRightInd w:val="0"/>
              <w:snapToGrid w:val="0"/>
              <w:textAlignment w:val="bottom"/>
              <w:rPr>
                <w:rFonts w:ascii="宋体" w:eastAsia="宋体" w:hAnsi="宋体" w:cs="宋体"/>
                <w:sz w:val="24"/>
                <w:szCs w:val="24"/>
                <w:lang w:bidi="ar"/>
              </w:rPr>
            </w:pPr>
            <w:r w:rsidRPr="0083768C">
              <w:rPr>
                <w:rFonts w:ascii="宋体" w:eastAsia="宋体" w:hAnsi="宋体" w:cs="宋体" w:hint="eastAsia"/>
                <w:sz w:val="24"/>
                <w:szCs w:val="24"/>
                <w:lang w:bidi="ar"/>
              </w:rPr>
              <w:t xml:space="preserve">信息技术服务管理体系认证证书 </w:t>
            </w:r>
          </w:p>
        </w:tc>
      </w:tr>
    </w:tbl>
    <w:p w:rsidR="0083768C" w:rsidRPr="0083768C" w:rsidRDefault="0083768C" w:rsidP="0083768C">
      <w:pPr>
        <w:keepNext/>
        <w:keepLines/>
        <w:spacing w:before="260" w:after="200"/>
        <w:ind w:leftChars="100" w:left="210"/>
        <w:outlineLvl w:val="1"/>
        <w:rPr>
          <w:rFonts w:ascii="楷体" w:eastAsia="楷体" w:hAnsi="楷体" w:cs="楷体"/>
          <w:b/>
          <w:sz w:val="24"/>
          <w:szCs w:val="24"/>
        </w:rPr>
      </w:pPr>
      <w:bookmarkStart w:id="23" w:name="_Toc17802"/>
      <w:r w:rsidRPr="0083768C">
        <w:rPr>
          <w:rFonts w:ascii="楷体" w:eastAsia="楷体" w:hAnsi="楷体" w:cs="楷体" w:hint="eastAsia"/>
          <w:b/>
          <w:sz w:val="24"/>
          <w:szCs w:val="24"/>
        </w:rPr>
        <w:t>（三）知识产权要求</w:t>
      </w:r>
      <w:bookmarkEnd w:id="23"/>
    </w:p>
    <w:p w:rsidR="0083768C" w:rsidRPr="0083768C" w:rsidRDefault="0083768C" w:rsidP="0083768C">
      <w:pPr>
        <w:snapToGrid w:val="0"/>
        <w:spacing w:line="360" w:lineRule="auto"/>
        <w:ind w:firstLineChars="200" w:firstLine="480"/>
        <w:rPr>
          <w:rFonts w:ascii="宋体" w:eastAsia="宋体" w:hAnsi="宋体" w:cs="宋体"/>
          <w:sz w:val="24"/>
          <w:szCs w:val="24"/>
        </w:rPr>
      </w:pPr>
      <w:r w:rsidRPr="0083768C">
        <w:rPr>
          <w:rFonts w:ascii="宋体" w:eastAsia="宋体" w:hAnsi="宋体" w:cs="宋体"/>
          <w:sz w:val="24"/>
          <w:szCs w:val="24"/>
        </w:rPr>
        <w:t>1.</w:t>
      </w:r>
      <w:r w:rsidRPr="0083768C">
        <w:rPr>
          <w:rFonts w:ascii="宋体" w:eastAsia="宋体" w:hAnsi="宋体" w:cs="宋体" w:hint="eastAsia"/>
          <w:sz w:val="24"/>
          <w:szCs w:val="24"/>
        </w:rPr>
        <w:t>投标人应确保本项目所提交成果无知识产权纠纷，项目成果的知识产权属于项目委托方。须在响应文件中对此项作出专项承诺，格式自拟。</w:t>
      </w:r>
    </w:p>
    <w:p w:rsidR="007E7A82" w:rsidRPr="0083768C" w:rsidRDefault="0083768C" w:rsidP="0083768C">
      <w:r w:rsidRPr="0083768C">
        <w:rPr>
          <w:rFonts w:ascii="宋体" w:eastAsia="宋体" w:hAnsi="宋体" w:cs="宋体"/>
          <w:sz w:val="24"/>
          <w:szCs w:val="24"/>
        </w:rPr>
        <w:t>2.</w:t>
      </w:r>
      <w:r w:rsidRPr="0083768C">
        <w:rPr>
          <w:rFonts w:ascii="宋体" w:eastAsia="宋体" w:hAnsi="宋体" w:cs="宋体" w:hint="eastAsia"/>
          <w:sz w:val="24"/>
          <w:szCs w:val="24"/>
        </w:rPr>
        <w:t>投标人保证向采购人提供的服务成果是其独立实施完成，不存在任何侵犯第三方专利权、商标权、著作权等合法权益。如因投标人提供的服务成果侵犯任何第三方的合法权益，导致该第三方追究采购人责任的，投标人应负责解决并赔偿因此给采购人造成的全部损失。</w:t>
      </w:r>
      <w:bookmarkStart w:id="24" w:name="_GoBack"/>
      <w:bookmarkEnd w:id="24"/>
    </w:p>
    <w:sectPr w:rsidR="007E7A82" w:rsidRPr="0083768C">
      <w:footerReference w:type="default" r:id="rId8"/>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5A3" w:rsidRDefault="00CB35A3" w:rsidP="00433015">
      <w:r>
        <w:separator/>
      </w:r>
    </w:p>
  </w:endnote>
  <w:endnote w:type="continuationSeparator" w:id="0">
    <w:p w:rsidR="00CB35A3" w:rsidRDefault="00CB35A3"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Bold">
    <w:altName w:val="DejaVu Sans"/>
    <w:panose1 w:val="02020803070505020304"/>
    <w:charset w:val="00"/>
    <w:family w:val="auto"/>
    <w:pitch w:val="default"/>
    <w:sig w:usb0="00000000" w:usb1="00000000"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30000003" w:usb1="2BDF3C10" w:usb2="00000016" w:usb3="00000000" w:csb0="602E0107"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8C" w:rsidRDefault="0083768C">
    <w:pPr>
      <w:pStyle w:val="ac"/>
      <w:jc w:val="center"/>
    </w:pPr>
    <w:r>
      <w:fldChar w:fldCharType="begin"/>
    </w:r>
    <w:r>
      <w:instrText>PAGE   \* MERGEFORMAT</w:instrText>
    </w:r>
    <w:r>
      <w:fldChar w:fldCharType="separate"/>
    </w:r>
    <w:r w:rsidRPr="0083768C">
      <w:rPr>
        <w:noProof/>
        <w:lang w:val="zh-CN" w:eastAsia="zh-CN"/>
      </w:rPr>
      <w:t>13</w:t>
    </w:r>
    <w:r>
      <w:fldChar w:fldCharType="end"/>
    </w:r>
  </w:p>
  <w:p w:rsidR="0083768C" w:rsidRDefault="0083768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83768C" w:rsidRPr="0083768C">
      <w:rPr>
        <w:noProof/>
        <w:lang w:val="zh-CN"/>
      </w:rPr>
      <w:t>3</w:t>
    </w:r>
    <w:r>
      <w:fldChar w:fldCharType="end"/>
    </w:r>
  </w:p>
  <w:p w:rsidR="00922554" w:rsidRDefault="00CB35A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5A3" w:rsidRDefault="00CB35A3" w:rsidP="00433015">
      <w:r>
        <w:separator/>
      </w:r>
    </w:p>
  </w:footnote>
  <w:footnote w:type="continuationSeparator" w:id="0">
    <w:p w:rsidR="00CB35A3" w:rsidRDefault="00CB35A3"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985ED9"/>
    <w:multiLevelType w:val="singleLevel"/>
    <w:tmpl w:val="91985ED9"/>
    <w:lvl w:ilvl="0">
      <w:start w:val="5"/>
      <w:numFmt w:val="chineseCounting"/>
      <w:suff w:val="space"/>
      <w:lvlText w:val="第%1章"/>
      <w:lvlJc w:val="left"/>
      <w:rPr>
        <w:rFonts w:hint="eastAsia"/>
        <w:b/>
        <w:sz w:val="36"/>
        <w:szCs w:val="36"/>
      </w:rPr>
    </w:lvl>
  </w:abstractNum>
  <w:abstractNum w:abstractNumId="1" w15:restartNumberingAfterBreak="0">
    <w:nsid w:val="B6DF2EB3"/>
    <w:multiLevelType w:val="multilevel"/>
    <w:tmpl w:val="B6DF2EB3"/>
    <w:lvl w:ilvl="0">
      <w:start w:val="1"/>
      <w:numFmt w:val="decimal"/>
      <w:suff w:val="nothing"/>
      <w:lvlText w:val="%1、"/>
      <w:lvlJc w:val="left"/>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2" w15:restartNumberingAfterBreak="0">
    <w:nsid w:val="B806DDF5"/>
    <w:multiLevelType w:val="singleLevel"/>
    <w:tmpl w:val="B806DDF5"/>
    <w:lvl w:ilvl="0">
      <w:start w:val="1"/>
      <w:numFmt w:val="decimalEnclosedCircleChinese"/>
      <w:suff w:val="nothing"/>
      <w:lvlText w:val="%1　"/>
      <w:lvlJc w:val="left"/>
      <w:pPr>
        <w:ind w:left="0" w:firstLine="50"/>
      </w:pPr>
      <w:rPr>
        <w:rFonts w:hint="eastAsia"/>
      </w:rPr>
    </w:lvl>
  </w:abstractNum>
  <w:abstractNum w:abstractNumId="3" w15:restartNumberingAfterBreak="0">
    <w:nsid w:val="CA7D34F2"/>
    <w:multiLevelType w:val="multilevel"/>
    <w:tmpl w:val="CA7D34F2"/>
    <w:lvl w:ilvl="0">
      <w:start w:val="5"/>
      <w:numFmt w:val="decimal"/>
      <w:suff w:val="space"/>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D40768D8"/>
    <w:multiLevelType w:val="multilevel"/>
    <w:tmpl w:val="D40768D8"/>
    <w:lvl w:ilvl="0">
      <w:start w:val="2"/>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F6AAF1E6"/>
    <w:multiLevelType w:val="singleLevel"/>
    <w:tmpl w:val="F6AAF1E6"/>
    <w:lvl w:ilvl="0">
      <w:start w:val="1"/>
      <w:numFmt w:val="decimal"/>
      <w:lvlText w:val="(%1)"/>
      <w:lvlJc w:val="left"/>
      <w:pPr>
        <w:ind w:left="425" w:hanging="425"/>
      </w:pPr>
      <w:rPr>
        <w:rFonts w:hint="default"/>
      </w:rPr>
    </w:lvl>
  </w:abstractNum>
  <w:abstractNum w:abstractNumId="6" w15:restartNumberingAfterBreak="0">
    <w:nsid w:val="FF8D3609"/>
    <w:multiLevelType w:val="singleLevel"/>
    <w:tmpl w:val="FF8D3609"/>
    <w:lvl w:ilvl="0">
      <w:start w:val="1"/>
      <w:numFmt w:val="decimal"/>
      <w:suff w:val="nothing"/>
      <w:lvlText w:val="%1、"/>
      <w:lvlJc w:val="left"/>
    </w:lvl>
  </w:abstractNum>
  <w:abstractNum w:abstractNumId="7" w15:restartNumberingAfterBreak="0">
    <w:nsid w:val="FFB17D1F"/>
    <w:multiLevelType w:val="singleLevel"/>
    <w:tmpl w:val="FFB17D1F"/>
    <w:lvl w:ilvl="0">
      <w:start w:val="6"/>
      <w:numFmt w:val="decimal"/>
      <w:suff w:val="nothing"/>
      <w:lvlText w:val="（%1）"/>
      <w:lvlJc w:val="left"/>
    </w:lvl>
  </w:abstractNum>
  <w:abstractNum w:abstractNumId="8"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9"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8" w15:restartNumberingAfterBreak="0">
    <w:nsid w:val="0EB9664C"/>
    <w:multiLevelType w:val="multilevel"/>
    <w:tmpl w:val="0EB9664C"/>
    <w:lvl w:ilvl="0">
      <w:start w:val="2"/>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0"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1FCD4497"/>
    <w:multiLevelType w:val="multilevel"/>
    <w:tmpl w:val="1FCD4497"/>
    <w:lvl w:ilvl="0">
      <w:start w:val="1"/>
      <w:numFmt w:val="chineseCountingThousand"/>
      <w:lvlText w:val="%1、"/>
      <w:lvlJc w:val="left"/>
      <w:pPr>
        <w:ind w:left="420" w:hanging="420"/>
      </w:pPr>
      <w:rPr>
        <w:rFonts w:ascii="Times New Roman Bold" w:hAnsi="Times New Roman Bold" w:cs="Times New Roman Bold"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D1CFD4D"/>
    <w:multiLevelType w:val="multilevel"/>
    <w:tmpl w:val="2D1CFD4D"/>
    <w:lvl w:ilvl="0">
      <w:start w:val="1"/>
      <w:numFmt w:val="decimal"/>
      <w:suff w:val="space"/>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36367779"/>
    <w:multiLevelType w:val="multilevel"/>
    <w:tmpl w:val="3636777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5" w15:restartNumberingAfterBreak="0">
    <w:nsid w:val="39051AE1"/>
    <w:multiLevelType w:val="multilevel"/>
    <w:tmpl w:val="39051AE1"/>
    <w:lvl w:ilvl="0">
      <w:start w:val="1"/>
      <w:numFmt w:val="lowerLetter"/>
      <w:suff w:val="space"/>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A10AFB6"/>
    <w:multiLevelType w:val="singleLevel"/>
    <w:tmpl w:val="3A10AFB6"/>
    <w:lvl w:ilvl="0">
      <w:start w:val="1"/>
      <w:numFmt w:val="decimal"/>
      <w:suff w:val="space"/>
      <w:lvlText w:val="%1."/>
      <w:lvlJc w:val="left"/>
    </w:lvl>
  </w:abstractNum>
  <w:abstractNum w:abstractNumId="27"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8"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9" w15:restartNumberingAfterBreak="0">
    <w:nsid w:val="4B2D67AF"/>
    <w:multiLevelType w:val="singleLevel"/>
    <w:tmpl w:val="4B2D67AF"/>
    <w:lvl w:ilvl="0">
      <w:start w:val="1"/>
      <w:numFmt w:val="decimal"/>
      <w:suff w:val="nothing"/>
      <w:lvlText w:val="(%1)"/>
      <w:lvlJc w:val="left"/>
      <w:pPr>
        <w:ind w:left="425" w:hanging="425"/>
      </w:pPr>
      <w:rPr>
        <w:rFonts w:hint="default"/>
      </w:rPr>
    </w:lvl>
  </w:abstractNum>
  <w:abstractNum w:abstractNumId="30" w15:restartNumberingAfterBreak="0">
    <w:nsid w:val="4C4895F6"/>
    <w:multiLevelType w:val="singleLevel"/>
    <w:tmpl w:val="4C4895F6"/>
    <w:lvl w:ilvl="0">
      <w:start w:val="1"/>
      <w:numFmt w:val="chineseCounting"/>
      <w:suff w:val="nothing"/>
      <w:lvlText w:val="%1、"/>
      <w:lvlJc w:val="left"/>
      <w:rPr>
        <w:rFonts w:hint="eastAsia"/>
      </w:rPr>
    </w:lvl>
  </w:abstractNum>
  <w:abstractNum w:abstractNumId="31"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232928"/>
    <w:multiLevelType w:val="multilevel"/>
    <w:tmpl w:val="5A232928"/>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3" w15:restartNumberingAfterBreak="0">
    <w:nsid w:val="67E2C9A6"/>
    <w:multiLevelType w:val="singleLevel"/>
    <w:tmpl w:val="67E2C9A6"/>
    <w:lvl w:ilvl="0">
      <w:start w:val="1"/>
      <w:numFmt w:val="chineseCounting"/>
      <w:suff w:val="nothing"/>
      <w:lvlText w:val="（%1）"/>
      <w:lvlJc w:val="left"/>
      <w:rPr>
        <w:rFonts w:hint="eastAsia"/>
      </w:rPr>
    </w:lvl>
  </w:abstractNum>
  <w:abstractNum w:abstractNumId="34" w15:restartNumberingAfterBreak="0">
    <w:nsid w:val="68141CFE"/>
    <w:multiLevelType w:val="singleLevel"/>
    <w:tmpl w:val="68141CFE"/>
    <w:lvl w:ilvl="0">
      <w:start w:val="1"/>
      <w:numFmt w:val="decimal"/>
      <w:lvlText w:val="(%1)"/>
      <w:lvlJc w:val="left"/>
      <w:pPr>
        <w:ind w:left="425" w:hanging="425"/>
      </w:pPr>
      <w:rPr>
        <w:rFonts w:hint="default"/>
      </w:rPr>
    </w:lvl>
  </w:abstractNum>
  <w:abstractNum w:abstractNumId="35"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6" w15:restartNumberingAfterBreak="0">
    <w:nsid w:val="70BAE53D"/>
    <w:multiLevelType w:val="singleLevel"/>
    <w:tmpl w:val="70BAE53D"/>
    <w:lvl w:ilvl="0">
      <w:start w:val="1"/>
      <w:numFmt w:val="decimal"/>
      <w:suff w:val="nothing"/>
      <w:lvlText w:val="%1、"/>
      <w:lvlJc w:val="left"/>
    </w:lvl>
  </w:abstractNum>
  <w:abstractNum w:abstractNumId="37"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num w:numId="1">
    <w:abstractNumId w:val="12"/>
  </w:num>
  <w:num w:numId="2">
    <w:abstractNumId w:val="15"/>
  </w:num>
  <w:num w:numId="3">
    <w:abstractNumId w:val="9"/>
  </w:num>
  <w:num w:numId="4">
    <w:abstractNumId w:val="17"/>
  </w:num>
  <w:num w:numId="5">
    <w:abstractNumId w:val="11"/>
  </w:num>
  <w:num w:numId="6">
    <w:abstractNumId w:val="13"/>
  </w:num>
  <w:num w:numId="7">
    <w:abstractNumId w:val="10"/>
  </w:num>
  <w:num w:numId="8">
    <w:abstractNumId w:val="0"/>
  </w:num>
  <w:num w:numId="9">
    <w:abstractNumId w:val="30"/>
  </w:num>
  <w:num w:numId="10">
    <w:abstractNumId w:val="26"/>
  </w:num>
  <w:num w:numId="11">
    <w:abstractNumId w:val="37"/>
  </w:num>
  <w:num w:numId="12">
    <w:abstractNumId w:val="14"/>
  </w:num>
  <w:num w:numId="13">
    <w:abstractNumId w:val="20"/>
  </w:num>
  <w:num w:numId="14">
    <w:abstractNumId w:val="8"/>
  </w:num>
  <w:num w:numId="15">
    <w:abstractNumId w:val="27"/>
  </w:num>
  <w:num w:numId="16">
    <w:abstractNumId w:val="19"/>
  </w:num>
  <w:num w:numId="17">
    <w:abstractNumId w:val="35"/>
  </w:num>
  <w:num w:numId="18">
    <w:abstractNumId w:val="7"/>
  </w:num>
  <w:num w:numId="19">
    <w:abstractNumId w:val="3"/>
  </w:num>
  <w:num w:numId="20">
    <w:abstractNumId w:val="4"/>
  </w:num>
  <w:num w:numId="21">
    <w:abstractNumId w:val="18"/>
  </w:num>
  <w:num w:numId="22">
    <w:abstractNumId w:val="22"/>
  </w:num>
  <w:num w:numId="23">
    <w:abstractNumId w:val="25"/>
  </w:num>
  <w:num w:numId="24">
    <w:abstractNumId w:val="32"/>
  </w:num>
  <w:num w:numId="25">
    <w:abstractNumId w:val="23"/>
  </w:num>
  <w:num w:numId="26">
    <w:abstractNumId w:val="28"/>
  </w:num>
  <w:num w:numId="27">
    <w:abstractNumId w:val="24"/>
  </w:num>
  <w:num w:numId="28">
    <w:abstractNumId w:val="31"/>
  </w:num>
  <w:num w:numId="29">
    <w:abstractNumId w:val="16"/>
  </w:num>
  <w:num w:numId="30">
    <w:abstractNumId w:val="21"/>
  </w:num>
  <w:num w:numId="31">
    <w:abstractNumId w:val="29"/>
  </w:num>
  <w:num w:numId="32">
    <w:abstractNumId w:val="2"/>
  </w:num>
  <w:num w:numId="33">
    <w:abstractNumId w:val="34"/>
  </w:num>
  <w:num w:numId="34">
    <w:abstractNumId w:val="5"/>
  </w:num>
  <w:num w:numId="35">
    <w:abstractNumId w:val="6"/>
  </w:num>
  <w:num w:numId="36">
    <w:abstractNumId w:val="33"/>
  </w:num>
  <w:num w:numId="37">
    <w:abstractNumId w:val="1"/>
  </w:num>
  <w:num w:numId="38">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124789"/>
    <w:rsid w:val="002376C0"/>
    <w:rsid w:val="00242DAD"/>
    <w:rsid w:val="00253369"/>
    <w:rsid w:val="00264249"/>
    <w:rsid w:val="00274B03"/>
    <w:rsid w:val="0029774E"/>
    <w:rsid w:val="002A2A2C"/>
    <w:rsid w:val="002A57CB"/>
    <w:rsid w:val="002C73D9"/>
    <w:rsid w:val="002F5FB2"/>
    <w:rsid w:val="00304E2B"/>
    <w:rsid w:val="00322CDC"/>
    <w:rsid w:val="00371C16"/>
    <w:rsid w:val="00380ECF"/>
    <w:rsid w:val="00391CE1"/>
    <w:rsid w:val="003A081A"/>
    <w:rsid w:val="003B6D71"/>
    <w:rsid w:val="003C51B0"/>
    <w:rsid w:val="00433015"/>
    <w:rsid w:val="00486D71"/>
    <w:rsid w:val="004970DC"/>
    <w:rsid w:val="004B4181"/>
    <w:rsid w:val="004D202E"/>
    <w:rsid w:val="004E028A"/>
    <w:rsid w:val="0050344D"/>
    <w:rsid w:val="00530863"/>
    <w:rsid w:val="00533165"/>
    <w:rsid w:val="00542D91"/>
    <w:rsid w:val="00561DCB"/>
    <w:rsid w:val="005678D2"/>
    <w:rsid w:val="00576558"/>
    <w:rsid w:val="0059173B"/>
    <w:rsid w:val="005A4887"/>
    <w:rsid w:val="005B43E0"/>
    <w:rsid w:val="005B4CFC"/>
    <w:rsid w:val="005E074E"/>
    <w:rsid w:val="005F09B6"/>
    <w:rsid w:val="00627A01"/>
    <w:rsid w:val="00632FCD"/>
    <w:rsid w:val="00641F10"/>
    <w:rsid w:val="00677914"/>
    <w:rsid w:val="00692AF0"/>
    <w:rsid w:val="006C2502"/>
    <w:rsid w:val="00735642"/>
    <w:rsid w:val="00764C0A"/>
    <w:rsid w:val="0079507B"/>
    <w:rsid w:val="007C572E"/>
    <w:rsid w:val="007D23D9"/>
    <w:rsid w:val="007E39AD"/>
    <w:rsid w:val="007E7A82"/>
    <w:rsid w:val="0083768C"/>
    <w:rsid w:val="00846A5F"/>
    <w:rsid w:val="00870AD2"/>
    <w:rsid w:val="00870F12"/>
    <w:rsid w:val="008C24F4"/>
    <w:rsid w:val="008D62A3"/>
    <w:rsid w:val="0090406E"/>
    <w:rsid w:val="00924232"/>
    <w:rsid w:val="0092510A"/>
    <w:rsid w:val="00950932"/>
    <w:rsid w:val="009901E2"/>
    <w:rsid w:val="009C7DE0"/>
    <w:rsid w:val="009D0C16"/>
    <w:rsid w:val="00A2347A"/>
    <w:rsid w:val="00A6316F"/>
    <w:rsid w:val="00A728F1"/>
    <w:rsid w:val="00A754C5"/>
    <w:rsid w:val="00AA2B08"/>
    <w:rsid w:val="00AE4355"/>
    <w:rsid w:val="00AE5DFA"/>
    <w:rsid w:val="00AF61F4"/>
    <w:rsid w:val="00B32775"/>
    <w:rsid w:val="00B85581"/>
    <w:rsid w:val="00B936A5"/>
    <w:rsid w:val="00BA1083"/>
    <w:rsid w:val="00BB7B17"/>
    <w:rsid w:val="00BC0973"/>
    <w:rsid w:val="00BD4824"/>
    <w:rsid w:val="00C41E85"/>
    <w:rsid w:val="00C64C39"/>
    <w:rsid w:val="00C727CE"/>
    <w:rsid w:val="00C72B25"/>
    <w:rsid w:val="00C7646C"/>
    <w:rsid w:val="00CB35A3"/>
    <w:rsid w:val="00CD5DB7"/>
    <w:rsid w:val="00CE5A99"/>
    <w:rsid w:val="00D11C15"/>
    <w:rsid w:val="00DC07F7"/>
    <w:rsid w:val="00E237B5"/>
    <w:rsid w:val="00E647E7"/>
    <w:rsid w:val="00E753FE"/>
    <w:rsid w:val="00E847DC"/>
    <w:rsid w:val="00EB0348"/>
    <w:rsid w:val="00EB1921"/>
    <w:rsid w:val="00F33AE6"/>
    <w:rsid w:val="00F62063"/>
    <w:rsid w:val="00FB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433015"/>
    <w:rPr>
      <w:sz w:val="18"/>
      <w:szCs w:val="18"/>
    </w:rPr>
  </w:style>
  <w:style w:type="paragraph" w:styleId="ac">
    <w:name w:val="footer"/>
    <w:basedOn w:val="a6"/>
    <w:link w:val="Char0"/>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uiPriority w:val="99"/>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uiPriority w:val="39"/>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qFormat/>
    <w:rsid w:val="00433015"/>
    <w:rPr>
      <w:b/>
      <w:bCs/>
    </w:rPr>
  </w:style>
  <w:style w:type="character" w:customStyle="1" w:styleId="Chara">
    <w:name w:val="批注主题 Char"/>
    <w:basedOn w:val="Char3"/>
    <w:link w:val="af8"/>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34"/>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uiPriority w:val="99"/>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A081A"/>
  </w:style>
  <w:style w:type="table" w:customStyle="1" w:styleId="52">
    <w:name w:val="网格型5"/>
    <w:basedOn w:val="a9"/>
    <w:next w:val="af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A081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character" w:customStyle="1" w:styleId="pagechatarealistclosebox1">
    <w:name w:val="pagechatarealistclose_box1"/>
    <w:qFormat/>
    <w:rsid w:val="003A081A"/>
  </w:style>
  <w:style w:type="character" w:customStyle="1" w:styleId="w32">
    <w:name w:val="w32"/>
    <w:qFormat/>
    <w:rsid w:val="003A081A"/>
  </w:style>
  <w:style w:type="character" w:customStyle="1" w:styleId="drapbtn">
    <w:name w:val="drapbtn"/>
    <w:qFormat/>
    <w:rsid w:val="003A081A"/>
  </w:style>
  <w:style w:type="character" w:customStyle="1" w:styleId="cdropleft">
    <w:name w:val="cdropleft"/>
    <w:qFormat/>
    <w:rsid w:val="003A081A"/>
  </w:style>
  <w:style w:type="character" w:customStyle="1" w:styleId="layui-layer-tabnow">
    <w:name w:val="layui-layer-tabnow"/>
    <w:qFormat/>
    <w:rsid w:val="003A081A"/>
    <w:rPr>
      <w:bdr w:val="single" w:sz="6" w:space="0" w:color="CCCCCC"/>
      <w:shd w:val="clear" w:color="auto" w:fill="FFFFFF"/>
    </w:rPr>
  </w:style>
  <w:style w:type="character" w:customStyle="1" w:styleId="hilite6">
    <w:name w:val="hilite6"/>
    <w:qFormat/>
    <w:rsid w:val="003A081A"/>
    <w:rPr>
      <w:color w:val="FFFFFF"/>
      <w:shd w:val="clear" w:color="auto" w:fill="666666"/>
    </w:rPr>
  </w:style>
  <w:style w:type="character" w:customStyle="1" w:styleId="ico1653">
    <w:name w:val="ico1653"/>
    <w:qFormat/>
    <w:rsid w:val="003A081A"/>
  </w:style>
  <w:style w:type="character" w:customStyle="1" w:styleId="tmpztreemovearrow">
    <w:name w:val="tmpztreemove_arrow"/>
    <w:qFormat/>
    <w:rsid w:val="003A081A"/>
  </w:style>
  <w:style w:type="character" w:customStyle="1" w:styleId="iconline2">
    <w:name w:val="iconline2"/>
    <w:qFormat/>
    <w:rsid w:val="003A081A"/>
  </w:style>
  <w:style w:type="character" w:customStyle="1" w:styleId="icontext2">
    <w:name w:val="icontext2"/>
    <w:qFormat/>
    <w:rsid w:val="003A081A"/>
  </w:style>
  <w:style w:type="character" w:customStyle="1" w:styleId="pagechatarealistclosebox">
    <w:name w:val="pagechatarealistclose_box"/>
    <w:qFormat/>
    <w:rsid w:val="003A081A"/>
  </w:style>
  <w:style w:type="character" w:customStyle="1" w:styleId="button3">
    <w:name w:val="button3"/>
    <w:qFormat/>
    <w:rsid w:val="003A081A"/>
  </w:style>
  <w:style w:type="character" w:customStyle="1" w:styleId="associateddata">
    <w:name w:val="associateddata"/>
    <w:qFormat/>
    <w:rsid w:val="003A081A"/>
    <w:rPr>
      <w:shd w:val="clear" w:color="auto" w:fill="50A6F9"/>
    </w:rPr>
  </w:style>
  <w:style w:type="character" w:customStyle="1" w:styleId="active5">
    <w:name w:val="active5"/>
    <w:qFormat/>
    <w:rsid w:val="003A081A"/>
    <w:rPr>
      <w:color w:val="00FF00"/>
      <w:shd w:val="clear" w:color="auto" w:fill="111111"/>
    </w:rPr>
  </w:style>
  <w:style w:type="character" w:customStyle="1" w:styleId="cy">
    <w:name w:val="cy"/>
    <w:qFormat/>
    <w:rsid w:val="003A081A"/>
  </w:style>
  <w:style w:type="character" w:customStyle="1" w:styleId="icontext3">
    <w:name w:val="icontext3"/>
    <w:qFormat/>
    <w:rsid w:val="003A081A"/>
  </w:style>
  <w:style w:type="character" w:customStyle="1" w:styleId="after">
    <w:name w:val="after"/>
    <w:qFormat/>
    <w:rsid w:val="003A081A"/>
    <w:rPr>
      <w:sz w:val="16"/>
      <w:szCs w:val="0"/>
    </w:rPr>
  </w:style>
  <w:style w:type="character" w:customStyle="1" w:styleId="iconline21">
    <w:name w:val="iconline21"/>
    <w:qFormat/>
    <w:rsid w:val="003A081A"/>
  </w:style>
  <w:style w:type="character" w:customStyle="1" w:styleId="button4">
    <w:name w:val="button4"/>
    <w:qFormat/>
    <w:rsid w:val="003A081A"/>
  </w:style>
  <w:style w:type="character" w:customStyle="1" w:styleId="first-child">
    <w:name w:val="first-child"/>
    <w:qFormat/>
    <w:rsid w:val="003A081A"/>
  </w:style>
  <w:style w:type="character" w:customStyle="1" w:styleId="icontext12">
    <w:name w:val="icontext12"/>
    <w:qFormat/>
    <w:rsid w:val="003A081A"/>
  </w:style>
  <w:style w:type="character" w:customStyle="1" w:styleId="ico1652">
    <w:name w:val="ico1652"/>
    <w:qFormat/>
    <w:rsid w:val="003A081A"/>
  </w:style>
  <w:style w:type="character" w:customStyle="1" w:styleId="icontext1">
    <w:name w:val="icontext1"/>
    <w:qFormat/>
    <w:rsid w:val="003A081A"/>
  </w:style>
  <w:style w:type="character" w:customStyle="1" w:styleId="ico1655">
    <w:name w:val="ico1655"/>
    <w:qFormat/>
    <w:rsid w:val="003A081A"/>
  </w:style>
  <w:style w:type="character" w:customStyle="1" w:styleId="active6">
    <w:name w:val="active6"/>
    <w:qFormat/>
    <w:rsid w:val="003A081A"/>
    <w:rPr>
      <w:shd w:val="clear" w:color="auto" w:fill="EC3535"/>
    </w:rPr>
  </w:style>
  <w:style w:type="character" w:customStyle="1" w:styleId="cdropright">
    <w:name w:val="cdropright"/>
    <w:qFormat/>
    <w:rsid w:val="003A081A"/>
  </w:style>
  <w:style w:type="character" w:customStyle="1" w:styleId="icontext11">
    <w:name w:val="icontext11"/>
    <w:qFormat/>
    <w:rsid w:val="003A081A"/>
  </w:style>
  <w:style w:type="character" w:customStyle="1" w:styleId="ico1654">
    <w:name w:val="ico1654"/>
    <w:qFormat/>
    <w:rsid w:val="003A081A"/>
  </w:style>
  <w:style w:type="paragraph" w:customStyle="1" w:styleId="p0">
    <w:name w:val="p0"/>
    <w:basedOn w:val="a6"/>
    <w:qFormat/>
    <w:rsid w:val="003A081A"/>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 w:type="paragraph" w:customStyle="1" w:styleId="3b">
    <w:name w:val="正文3"/>
    <w:qFormat/>
    <w:rsid w:val="003A081A"/>
    <w:pPr>
      <w:jc w:val="both"/>
    </w:pPr>
    <w:rPr>
      <w:rFonts w:ascii="Calibri" w:eastAsia="宋体" w:hAnsi="Calibri" w:cs="Times New Roman"/>
      <w:szCs w:val="21"/>
    </w:rPr>
  </w:style>
  <w:style w:type="paragraph" w:customStyle="1" w:styleId="p15">
    <w:name w:val="p15"/>
    <w:basedOn w:val="a6"/>
    <w:qFormat/>
    <w:rsid w:val="003A081A"/>
    <w:pPr>
      <w:widowControl/>
    </w:pPr>
    <w:rPr>
      <w:rFonts w:ascii="Times New Roman" w:eastAsia="宋体" w:hAnsi="Times New Roman" w:cs="Times New Roman"/>
      <w:kern w:val="0"/>
      <w:szCs w:val="21"/>
    </w:rPr>
  </w:style>
  <w:style w:type="table" w:customStyle="1" w:styleId="1-211">
    <w:name w:val="中等深浅网格 1 - 着色 211"/>
    <w:basedOn w:val="a9"/>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
    <w:name w:val="Table Normal12"/>
    <w:uiPriority w:val="2"/>
    <w:unhideWhenUsed/>
    <w:qFormat/>
    <w:locked/>
    <w:rsid w:val="003A081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30">
    <w:name w:val="网格型13"/>
    <w:basedOn w:val="a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中等深浅网格 1 - 着色 221"/>
    <w:basedOn w:val="a9"/>
    <w:qFormat/>
    <w:rsid w:val="003A081A"/>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2">
    <w:name w:val="Table Normal22"/>
    <w:uiPriority w:val="2"/>
    <w:unhideWhenUsed/>
    <w:qFormat/>
    <w:rsid w:val="003A081A"/>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numbering" w:customStyle="1" w:styleId="53">
    <w:name w:val="无列表5"/>
    <w:next w:val="aa"/>
    <w:uiPriority w:val="99"/>
    <w:semiHidden/>
    <w:unhideWhenUsed/>
    <w:rsid w:val="005E074E"/>
  </w:style>
  <w:style w:type="table" w:customStyle="1" w:styleId="62">
    <w:name w:val="网格型6"/>
    <w:basedOn w:val="a9"/>
    <w:next w:val="af9"/>
    <w:uiPriority w:val="39"/>
    <w:qFormat/>
    <w:rsid w:val="005E074E"/>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中等深浅网格 1 - 着色 24"/>
    <w:basedOn w:val="a9"/>
    <w:next w:val="1-2"/>
    <w:qFormat/>
    <w:rsid w:val="005E074E"/>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fd">
    <w:name w:val="默认段落字体1"/>
    <w:rsid w:val="005E074E"/>
  </w:style>
  <w:style w:type="character" w:customStyle="1" w:styleId="cf11">
    <w:name w:val="cf11"/>
    <w:qFormat/>
    <w:rsid w:val="005E074E"/>
    <w:rPr>
      <w:rFonts w:ascii="Microsoft YaHei UI" w:eastAsia="Microsoft YaHei UI" w:hAnsi="Microsoft YaHei UI" w:hint="eastAsia"/>
      <w:sz w:val="18"/>
      <w:szCs w:val="18"/>
    </w:rPr>
  </w:style>
  <w:style w:type="character" w:customStyle="1" w:styleId="cf01">
    <w:name w:val="cf01"/>
    <w:qFormat/>
    <w:rsid w:val="005E074E"/>
    <w:rPr>
      <w:rFonts w:ascii="Microsoft YaHei UI" w:eastAsia="Microsoft YaHei UI" w:hAnsi="Microsoft YaHei UI" w:hint="eastAsia"/>
      <w:sz w:val="18"/>
      <w:szCs w:val="18"/>
    </w:rPr>
  </w:style>
  <w:style w:type="character" w:customStyle="1" w:styleId="cf21">
    <w:name w:val="cf21"/>
    <w:qFormat/>
    <w:rsid w:val="005E074E"/>
    <w:rPr>
      <w:rFonts w:ascii="Microsoft YaHei UI" w:eastAsia="Microsoft YaHei UI" w:hAnsi="Microsoft YaHei UI" w:hint="eastAsia"/>
      <w:sz w:val="18"/>
      <w:szCs w:val="18"/>
      <w:shd w:val="clear" w:color="auto" w:fill="FFFFFF"/>
    </w:rPr>
  </w:style>
  <w:style w:type="paragraph" w:customStyle="1" w:styleId="Heading">
    <w:name w:val="Heading"/>
    <w:basedOn w:val="a6"/>
    <w:next w:val="af0"/>
    <w:rsid w:val="005E074E"/>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a6"/>
    <w:rsid w:val="005E074E"/>
    <w:pPr>
      <w:suppressLineNumbers/>
      <w:suppressAutoHyphens/>
    </w:pPr>
    <w:rPr>
      <w:rFonts w:ascii="Calibri" w:eastAsia="宋体" w:hAnsi="Calibri" w:cs="Times New Roman"/>
      <w:szCs w:val="24"/>
    </w:rPr>
  </w:style>
  <w:style w:type="paragraph" w:customStyle="1" w:styleId="111">
    <w:name w:val="目录 11"/>
    <w:next w:val="a6"/>
    <w:qFormat/>
    <w:rsid w:val="005E074E"/>
    <w:pPr>
      <w:wordWrap w:val="0"/>
      <w:jc w:val="both"/>
    </w:pPr>
    <w:rPr>
      <w:rFonts w:ascii="Calibri" w:eastAsia="宋体" w:hAnsi="Calibri" w:cs="Calibri"/>
      <w:kern w:val="0"/>
    </w:rPr>
  </w:style>
  <w:style w:type="paragraph" w:customStyle="1" w:styleId="45">
    <w:name w:val="修订4"/>
    <w:qFormat/>
    <w:rsid w:val="005E074E"/>
    <w:rPr>
      <w:rFonts w:ascii="Times New Roman" w:eastAsia="宋体" w:hAnsi="Times New Roman" w:cs="Times New Roman"/>
      <w:szCs w:val="24"/>
    </w:rPr>
  </w:style>
  <w:style w:type="paragraph" w:customStyle="1" w:styleId="pf0">
    <w:name w:val="pf0"/>
    <w:basedOn w:val="a6"/>
    <w:qFormat/>
    <w:rsid w:val="005E074E"/>
    <w:pPr>
      <w:widowControl/>
      <w:spacing w:before="100" w:beforeAutospacing="1" w:after="100" w:afterAutospacing="1"/>
      <w:jc w:val="left"/>
    </w:pPr>
    <w:rPr>
      <w:rFonts w:ascii="宋体" w:eastAsia="宋体" w:hAnsi="宋体" w:cs="宋体"/>
      <w:kern w:val="0"/>
      <w:sz w:val="24"/>
      <w:szCs w:val="24"/>
    </w:rPr>
  </w:style>
  <w:style w:type="paragraph" w:customStyle="1" w:styleId="msolistparagraph0">
    <w:name w:val="msolistparagraph"/>
    <w:basedOn w:val="a6"/>
    <w:qFormat/>
    <w:rsid w:val="005E074E"/>
    <w:pPr>
      <w:suppressAutoHyphens/>
      <w:ind w:firstLineChars="200" w:firstLine="420"/>
    </w:pPr>
    <w:rPr>
      <w:rFonts w:ascii="Times New Roman" w:eastAsia="宋体" w:hAnsi="Times New Roman" w:cs="Times New Roman"/>
      <w:szCs w:val="24"/>
    </w:rPr>
  </w:style>
  <w:style w:type="table" w:customStyle="1" w:styleId="TableNormal5">
    <w:name w:val="Table Normal5"/>
    <w:uiPriority w:val="2"/>
    <w:unhideWhenUsed/>
    <w:qFormat/>
    <w:rsid w:val="005E074E"/>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434103">
      <w:bodyDiv w:val="1"/>
      <w:marLeft w:val="0"/>
      <w:marRight w:val="0"/>
      <w:marTop w:val="0"/>
      <w:marBottom w:val="0"/>
      <w:divBdr>
        <w:top w:val="none" w:sz="0" w:space="0" w:color="auto"/>
        <w:left w:val="none" w:sz="0" w:space="0" w:color="auto"/>
        <w:bottom w:val="none" w:sz="0" w:space="0" w:color="auto"/>
        <w:right w:val="none" w:sz="0" w:space="0" w:color="auto"/>
      </w:divBdr>
      <w:divsChild>
        <w:div w:id="1782262135">
          <w:marLeft w:val="0"/>
          <w:marRight w:val="0"/>
          <w:marTop w:val="0"/>
          <w:marBottom w:val="0"/>
          <w:divBdr>
            <w:top w:val="none" w:sz="0" w:space="0" w:color="auto"/>
            <w:left w:val="none" w:sz="0" w:space="0" w:color="auto"/>
            <w:bottom w:val="none" w:sz="0" w:space="0" w:color="auto"/>
            <w:right w:val="none" w:sz="0" w:space="0" w:color="auto"/>
          </w:divBdr>
          <w:divsChild>
            <w:div w:id="1270091413">
              <w:marLeft w:val="0"/>
              <w:marRight w:val="0"/>
              <w:marTop w:val="0"/>
              <w:marBottom w:val="0"/>
              <w:divBdr>
                <w:top w:val="none" w:sz="0" w:space="0" w:color="auto"/>
                <w:left w:val="none" w:sz="0" w:space="0" w:color="auto"/>
                <w:bottom w:val="none" w:sz="0" w:space="0" w:color="auto"/>
                <w:right w:val="none" w:sz="0" w:space="0" w:color="auto"/>
              </w:divBdr>
              <w:divsChild>
                <w:div w:id="959530399">
                  <w:marLeft w:val="0"/>
                  <w:marRight w:val="0"/>
                  <w:marTop w:val="0"/>
                  <w:marBottom w:val="0"/>
                  <w:divBdr>
                    <w:top w:val="none" w:sz="0" w:space="0" w:color="auto"/>
                    <w:left w:val="none" w:sz="0" w:space="0" w:color="auto"/>
                    <w:bottom w:val="none" w:sz="0" w:space="0" w:color="auto"/>
                    <w:right w:val="none" w:sz="0" w:space="0" w:color="auto"/>
                  </w:divBdr>
                </w:div>
                <w:div w:id="818691729">
                  <w:marLeft w:val="0"/>
                  <w:marRight w:val="0"/>
                  <w:marTop w:val="0"/>
                  <w:marBottom w:val="0"/>
                  <w:divBdr>
                    <w:top w:val="none" w:sz="0" w:space="0" w:color="auto"/>
                    <w:left w:val="none" w:sz="0" w:space="0" w:color="auto"/>
                    <w:bottom w:val="none" w:sz="0" w:space="0" w:color="auto"/>
                    <w:right w:val="none" w:sz="0" w:space="0" w:color="auto"/>
                  </w:divBdr>
                  <w:divsChild>
                    <w:div w:id="947126540">
                      <w:marLeft w:val="0"/>
                      <w:marRight w:val="0"/>
                      <w:marTop w:val="0"/>
                      <w:marBottom w:val="0"/>
                      <w:divBdr>
                        <w:top w:val="none" w:sz="0" w:space="0" w:color="auto"/>
                        <w:left w:val="none" w:sz="0" w:space="0" w:color="auto"/>
                        <w:bottom w:val="none" w:sz="0" w:space="0" w:color="auto"/>
                        <w:right w:val="none" w:sz="0" w:space="0" w:color="auto"/>
                      </w:divBdr>
                      <w:divsChild>
                        <w:div w:id="21390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6864">
          <w:marLeft w:val="0"/>
          <w:marRight w:val="0"/>
          <w:marTop w:val="0"/>
          <w:marBottom w:val="0"/>
          <w:divBdr>
            <w:top w:val="none" w:sz="0" w:space="0" w:color="auto"/>
            <w:left w:val="none" w:sz="0" w:space="0" w:color="auto"/>
            <w:bottom w:val="none" w:sz="0" w:space="0" w:color="auto"/>
            <w:right w:val="none" w:sz="0" w:space="0" w:color="auto"/>
          </w:divBdr>
          <w:divsChild>
            <w:div w:id="166673512">
              <w:marLeft w:val="0"/>
              <w:marRight w:val="0"/>
              <w:marTop w:val="0"/>
              <w:marBottom w:val="0"/>
              <w:divBdr>
                <w:top w:val="none" w:sz="0" w:space="0" w:color="auto"/>
                <w:left w:val="none" w:sz="0" w:space="0" w:color="auto"/>
                <w:bottom w:val="none" w:sz="0" w:space="0" w:color="auto"/>
                <w:right w:val="none" w:sz="0" w:space="0" w:color="auto"/>
              </w:divBdr>
              <w:divsChild>
                <w:div w:id="1508523679">
                  <w:marLeft w:val="0"/>
                  <w:marRight w:val="0"/>
                  <w:marTop w:val="0"/>
                  <w:marBottom w:val="0"/>
                  <w:divBdr>
                    <w:top w:val="none" w:sz="0" w:space="0" w:color="auto"/>
                    <w:left w:val="none" w:sz="0" w:space="0" w:color="auto"/>
                    <w:bottom w:val="none" w:sz="0" w:space="0" w:color="auto"/>
                    <w:right w:val="none" w:sz="0" w:space="0" w:color="auto"/>
                  </w:divBdr>
                </w:div>
                <w:div w:id="989095469">
                  <w:marLeft w:val="0"/>
                  <w:marRight w:val="0"/>
                  <w:marTop w:val="0"/>
                  <w:marBottom w:val="0"/>
                  <w:divBdr>
                    <w:top w:val="none" w:sz="0" w:space="0" w:color="auto"/>
                    <w:left w:val="none" w:sz="0" w:space="0" w:color="auto"/>
                    <w:bottom w:val="none" w:sz="0" w:space="0" w:color="auto"/>
                    <w:right w:val="none" w:sz="0" w:space="0" w:color="auto"/>
                  </w:divBdr>
                  <w:divsChild>
                    <w:div w:id="1839222718">
                      <w:marLeft w:val="0"/>
                      <w:marRight w:val="0"/>
                      <w:marTop w:val="0"/>
                      <w:marBottom w:val="0"/>
                      <w:divBdr>
                        <w:top w:val="none" w:sz="0" w:space="0" w:color="auto"/>
                        <w:left w:val="none" w:sz="0" w:space="0" w:color="auto"/>
                        <w:bottom w:val="none" w:sz="0" w:space="0" w:color="auto"/>
                        <w:right w:val="none" w:sz="0" w:space="0" w:color="auto"/>
                      </w:divBdr>
                    </w:div>
                  </w:divsChild>
                </w:div>
                <w:div w:id="1770005842">
                  <w:marLeft w:val="0"/>
                  <w:marRight w:val="0"/>
                  <w:marTop w:val="0"/>
                  <w:marBottom w:val="0"/>
                  <w:divBdr>
                    <w:top w:val="none" w:sz="0" w:space="0" w:color="auto"/>
                    <w:left w:val="none" w:sz="0" w:space="0" w:color="auto"/>
                    <w:bottom w:val="none" w:sz="0" w:space="0" w:color="auto"/>
                    <w:right w:val="none" w:sz="0" w:space="0" w:color="auto"/>
                  </w:divBdr>
                </w:div>
                <w:div w:id="1319990799">
                  <w:marLeft w:val="0"/>
                  <w:marRight w:val="0"/>
                  <w:marTop w:val="0"/>
                  <w:marBottom w:val="0"/>
                  <w:divBdr>
                    <w:top w:val="none" w:sz="0" w:space="0" w:color="auto"/>
                    <w:left w:val="none" w:sz="0" w:space="0" w:color="auto"/>
                    <w:bottom w:val="none" w:sz="0" w:space="0" w:color="auto"/>
                    <w:right w:val="none" w:sz="0" w:space="0" w:color="auto"/>
                  </w:divBdr>
                </w:div>
                <w:div w:id="948703880">
                  <w:marLeft w:val="0"/>
                  <w:marRight w:val="0"/>
                  <w:marTop w:val="0"/>
                  <w:marBottom w:val="0"/>
                  <w:divBdr>
                    <w:top w:val="none" w:sz="0" w:space="0" w:color="auto"/>
                    <w:left w:val="none" w:sz="0" w:space="0" w:color="auto"/>
                    <w:bottom w:val="none" w:sz="0" w:space="0" w:color="auto"/>
                    <w:right w:val="none" w:sz="0" w:space="0" w:color="auto"/>
                  </w:divBdr>
                </w:div>
                <w:div w:id="110635322">
                  <w:marLeft w:val="0"/>
                  <w:marRight w:val="0"/>
                  <w:marTop w:val="0"/>
                  <w:marBottom w:val="0"/>
                  <w:divBdr>
                    <w:top w:val="none" w:sz="0" w:space="0" w:color="auto"/>
                    <w:left w:val="none" w:sz="0" w:space="0" w:color="auto"/>
                    <w:bottom w:val="none" w:sz="0" w:space="0" w:color="auto"/>
                    <w:right w:val="none" w:sz="0" w:space="0" w:color="auto"/>
                  </w:divBdr>
                </w:div>
                <w:div w:id="795224374">
                  <w:marLeft w:val="0"/>
                  <w:marRight w:val="0"/>
                  <w:marTop w:val="0"/>
                  <w:marBottom w:val="0"/>
                  <w:divBdr>
                    <w:top w:val="none" w:sz="0" w:space="0" w:color="auto"/>
                    <w:left w:val="none" w:sz="0" w:space="0" w:color="auto"/>
                    <w:bottom w:val="none" w:sz="0" w:space="0" w:color="auto"/>
                    <w:right w:val="none" w:sz="0" w:space="0" w:color="auto"/>
                  </w:divBdr>
                </w:div>
                <w:div w:id="491991451">
                  <w:marLeft w:val="0"/>
                  <w:marRight w:val="0"/>
                  <w:marTop w:val="0"/>
                  <w:marBottom w:val="0"/>
                  <w:divBdr>
                    <w:top w:val="none" w:sz="0" w:space="0" w:color="auto"/>
                    <w:left w:val="none" w:sz="0" w:space="0" w:color="auto"/>
                    <w:bottom w:val="none" w:sz="0" w:space="0" w:color="auto"/>
                    <w:right w:val="none" w:sz="0" w:space="0" w:color="auto"/>
                  </w:divBdr>
                </w:div>
                <w:div w:id="205680578">
                  <w:marLeft w:val="0"/>
                  <w:marRight w:val="0"/>
                  <w:marTop w:val="0"/>
                  <w:marBottom w:val="0"/>
                  <w:divBdr>
                    <w:top w:val="none" w:sz="0" w:space="0" w:color="auto"/>
                    <w:left w:val="none" w:sz="0" w:space="0" w:color="auto"/>
                    <w:bottom w:val="none" w:sz="0" w:space="0" w:color="auto"/>
                    <w:right w:val="none" w:sz="0" w:space="0" w:color="auto"/>
                  </w:divBdr>
                </w:div>
                <w:div w:id="322045588">
                  <w:marLeft w:val="0"/>
                  <w:marRight w:val="0"/>
                  <w:marTop w:val="0"/>
                  <w:marBottom w:val="0"/>
                  <w:divBdr>
                    <w:top w:val="none" w:sz="0" w:space="0" w:color="auto"/>
                    <w:left w:val="none" w:sz="0" w:space="0" w:color="auto"/>
                    <w:bottom w:val="none" w:sz="0" w:space="0" w:color="auto"/>
                    <w:right w:val="none" w:sz="0" w:space="0" w:color="auto"/>
                  </w:divBdr>
                </w:div>
                <w:div w:id="1780953125">
                  <w:marLeft w:val="0"/>
                  <w:marRight w:val="0"/>
                  <w:marTop w:val="0"/>
                  <w:marBottom w:val="0"/>
                  <w:divBdr>
                    <w:top w:val="none" w:sz="0" w:space="0" w:color="auto"/>
                    <w:left w:val="none" w:sz="0" w:space="0" w:color="auto"/>
                    <w:bottom w:val="none" w:sz="0" w:space="0" w:color="auto"/>
                    <w:right w:val="none" w:sz="0" w:space="0" w:color="auto"/>
                  </w:divBdr>
                </w:div>
                <w:div w:id="546986317">
                  <w:marLeft w:val="0"/>
                  <w:marRight w:val="0"/>
                  <w:marTop w:val="0"/>
                  <w:marBottom w:val="0"/>
                  <w:divBdr>
                    <w:top w:val="none" w:sz="0" w:space="0" w:color="auto"/>
                    <w:left w:val="none" w:sz="0" w:space="0" w:color="auto"/>
                    <w:bottom w:val="none" w:sz="0" w:space="0" w:color="auto"/>
                    <w:right w:val="none" w:sz="0" w:space="0" w:color="auto"/>
                  </w:divBdr>
                </w:div>
                <w:div w:id="316960581">
                  <w:marLeft w:val="0"/>
                  <w:marRight w:val="0"/>
                  <w:marTop w:val="0"/>
                  <w:marBottom w:val="0"/>
                  <w:divBdr>
                    <w:top w:val="none" w:sz="0" w:space="0" w:color="auto"/>
                    <w:left w:val="none" w:sz="0" w:space="0" w:color="auto"/>
                    <w:bottom w:val="none" w:sz="0" w:space="0" w:color="auto"/>
                    <w:right w:val="none" w:sz="0" w:space="0" w:color="auto"/>
                  </w:divBdr>
                </w:div>
                <w:div w:id="1570967806">
                  <w:marLeft w:val="0"/>
                  <w:marRight w:val="0"/>
                  <w:marTop w:val="0"/>
                  <w:marBottom w:val="0"/>
                  <w:divBdr>
                    <w:top w:val="none" w:sz="0" w:space="0" w:color="auto"/>
                    <w:left w:val="none" w:sz="0" w:space="0" w:color="auto"/>
                    <w:bottom w:val="none" w:sz="0" w:space="0" w:color="auto"/>
                    <w:right w:val="none" w:sz="0" w:space="0" w:color="auto"/>
                  </w:divBdr>
                </w:div>
                <w:div w:id="1778213810">
                  <w:marLeft w:val="0"/>
                  <w:marRight w:val="0"/>
                  <w:marTop w:val="0"/>
                  <w:marBottom w:val="0"/>
                  <w:divBdr>
                    <w:top w:val="none" w:sz="0" w:space="0" w:color="auto"/>
                    <w:left w:val="none" w:sz="0" w:space="0" w:color="auto"/>
                    <w:bottom w:val="none" w:sz="0" w:space="0" w:color="auto"/>
                    <w:right w:val="none" w:sz="0" w:space="0" w:color="auto"/>
                  </w:divBdr>
                </w:div>
                <w:div w:id="1443110104">
                  <w:marLeft w:val="0"/>
                  <w:marRight w:val="0"/>
                  <w:marTop w:val="0"/>
                  <w:marBottom w:val="0"/>
                  <w:divBdr>
                    <w:top w:val="none" w:sz="0" w:space="0" w:color="auto"/>
                    <w:left w:val="none" w:sz="0" w:space="0" w:color="auto"/>
                    <w:bottom w:val="none" w:sz="0" w:space="0" w:color="auto"/>
                    <w:right w:val="none" w:sz="0" w:space="0" w:color="auto"/>
                  </w:divBdr>
                </w:div>
                <w:div w:id="321128640">
                  <w:marLeft w:val="0"/>
                  <w:marRight w:val="0"/>
                  <w:marTop w:val="0"/>
                  <w:marBottom w:val="0"/>
                  <w:divBdr>
                    <w:top w:val="none" w:sz="0" w:space="0" w:color="auto"/>
                    <w:left w:val="none" w:sz="0" w:space="0" w:color="auto"/>
                    <w:bottom w:val="none" w:sz="0" w:space="0" w:color="auto"/>
                    <w:right w:val="none" w:sz="0" w:space="0" w:color="auto"/>
                  </w:divBdr>
                </w:div>
                <w:div w:id="1242717245">
                  <w:marLeft w:val="0"/>
                  <w:marRight w:val="0"/>
                  <w:marTop w:val="0"/>
                  <w:marBottom w:val="0"/>
                  <w:divBdr>
                    <w:top w:val="none" w:sz="0" w:space="0" w:color="auto"/>
                    <w:left w:val="none" w:sz="0" w:space="0" w:color="auto"/>
                    <w:bottom w:val="none" w:sz="0" w:space="0" w:color="auto"/>
                    <w:right w:val="none" w:sz="0" w:space="0" w:color="auto"/>
                  </w:divBdr>
                </w:div>
                <w:div w:id="1066412098">
                  <w:marLeft w:val="0"/>
                  <w:marRight w:val="0"/>
                  <w:marTop w:val="0"/>
                  <w:marBottom w:val="0"/>
                  <w:divBdr>
                    <w:top w:val="none" w:sz="0" w:space="0" w:color="auto"/>
                    <w:left w:val="none" w:sz="0" w:space="0" w:color="auto"/>
                    <w:bottom w:val="none" w:sz="0" w:space="0" w:color="auto"/>
                    <w:right w:val="none" w:sz="0" w:space="0" w:color="auto"/>
                  </w:divBdr>
                </w:div>
                <w:div w:id="280245">
                  <w:marLeft w:val="0"/>
                  <w:marRight w:val="0"/>
                  <w:marTop w:val="0"/>
                  <w:marBottom w:val="0"/>
                  <w:divBdr>
                    <w:top w:val="none" w:sz="0" w:space="0" w:color="auto"/>
                    <w:left w:val="none" w:sz="0" w:space="0" w:color="auto"/>
                    <w:bottom w:val="none" w:sz="0" w:space="0" w:color="auto"/>
                    <w:right w:val="none" w:sz="0" w:space="0" w:color="auto"/>
                  </w:divBdr>
                </w:div>
                <w:div w:id="897210943">
                  <w:marLeft w:val="0"/>
                  <w:marRight w:val="0"/>
                  <w:marTop w:val="0"/>
                  <w:marBottom w:val="0"/>
                  <w:divBdr>
                    <w:top w:val="none" w:sz="0" w:space="0" w:color="auto"/>
                    <w:left w:val="none" w:sz="0" w:space="0" w:color="auto"/>
                    <w:bottom w:val="none" w:sz="0" w:space="0" w:color="auto"/>
                    <w:right w:val="none" w:sz="0" w:space="0" w:color="auto"/>
                  </w:divBdr>
                </w:div>
                <w:div w:id="1193112626">
                  <w:marLeft w:val="0"/>
                  <w:marRight w:val="0"/>
                  <w:marTop w:val="0"/>
                  <w:marBottom w:val="0"/>
                  <w:divBdr>
                    <w:top w:val="none" w:sz="0" w:space="0" w:color="auto"/>
                    <w:left w:val="none" w:sz="0" w:space="0" w:color="auto"/>
                    <w:bottom w:val="none" w:sz="0" w:space="0" w:color="auto"/>
                    <w:right w:val="none" w:sz="0" w:space="0" w:color="auto"/>
                  </w:divBdr>
                </w:div>
                <w:div w:id="1083601747">
                  <w:marLeft w:val="0"/>
                  <w:marRight w:val="0"/>
                  <w:marTop w:val="0"/>
                  <w:marBottom w:val="0"/>
                  <w:divBdr>
                    <w:top w:val="none" w:sz="0" w:space="0" w:color="auto"/>
                    <w:left w:val="none" w:sz="0" w:space="0" w:color="auto"/>
                    <w:bottom w:val="none" w:sz="0" w:space="0" w:color="auto"/>
                    <w:right w:val="none" w:sz="0" w:space="0" w:color="auto"/>
                  </w:divBdr>
                </w:div>
                <w:div w:id="1854807952">
                  <w:marLeft w:val="0"/>
                  <w:marRight w:val="0"/>
                  <w:marTop w:val="0"/>
                  <w:marBottom w:val="0"/>
                  <w:divBdr>
                    <w:top w:val="none" w:sz="0" w:space="0" w:color="auto"/>
                    <w:left w:val="none" w:sz="0" w:space="0" w:color="auto"/>
                    <w:bottom w:val="none" w:sz="0" w:space="0" w:color="auto"/>
                    <w:right w:val="none" w:sz="0" w:space="0" w:color="auto"/>
                  </w:divBdr>
                </w:div>
                <w:div w:id="1451122697">
                  <w:marLeft w:val="0"/>
                  <w:marRight w:val="0"/>
                  <w:marTop w:val="0"/>
                  <w:marBottom w:val="0"/>
                  <w:divBdr>
                    <w:top w:val="none" w:sz="0" w:space="0" w:color="auto"/>
                    <w:left w:val="none" w:sz="0" w:space="0" w:color="auto"/>
                    <w:bottom w:val="none" w:sz="0" w:space="0" w:color="auto"/>
                    <w:right w:val="none" w:sz="0" w:space="0" w:color="auto"/>
                  </w:divBdr>
                </w:div>
                <w:div w:id="1681853845">
                  <w:marLeft w:val="0"/>
                  <w:marRight w:val="0"/>
                  <w:marTop w:val="0"/>
                  <w:marBottom w:val="0"/>
                  <w:divBdr>
                    <w:top w:val="none" w:sz="0" w:space="0" w:color="auto"/>
                    <w:left w:val="none" w:sz="0" w:space="0" w:color="auto"/>
                    <w:bottom w:val="none" w:sz="0" w:space="0" w:color="auto"/>
                    <w:right w:val="none" w:sz="0" w:space="0" w:color="auto"/>
                  </w:divBdr>
                </w:div>
                <w:div w:id="626736360">
                  <w:marLeft w:val="0"/>
                  <w:marRight w:val="0"/>
                  <w:marTop w:val="0"/>
                  <w:marBottom w:val="0"/>
                  <w:divBdr>
                    <w:top w:val="none" w:sz="0" w:space="0" w:color="auto"/>
                    <w:left w:val="none" w:sz="0" w:space="0" w:color="auto"/>
                    <w:bottom w:val="none" w:sz="0" w:space="0" w:color="auto"/>
                    <w:right w:val="none" w:sz="0" w:space="0" w:color="auto"/>
                  </w:divBdr>
                </w:div>
                <w:div w:id="654072657">
                  <w:marLeft w:val="0"/>
                  <w:marRight w:val="0"/>
                  <w:marTop w:val="0"/>
                  <w:marBottom w:val="0"/>
                  <w:divBdr>
                    <w:top w:val="none" w:sz="0" w:space="0" w:color="auto"/>
                    <w:left w:val="none" w:sz="0" w:space="0" w:color="auto"/>
                    <w:bottom w:val="none" w:sz="0" w:space="0" w:color="auto"/>
                    <w:right w:val="none" w:sz="0" w:space="0" w:color="auto"/>
                  </w:divBdr>
                </w:div>
                <w:div w:id="1488790070">
                  <w:marLeft w:val="0"/>
                  <w:marRight w:val="0"/>
                  <w:marTop w:val="0"/>
                  <w:marBottom w:val="0"/>
                  <w:divBdr>
                    <w:top w:val="none" w:sz="0" w:space="0" w:color="auto"/>
                    <w:left w:val="none" w:sz="0" w:space="0" w:color="auto"/>
                    <w:bottom w:val="none" w:sz="0" w:space="0" w:color="auto"/>
                    <w:right w:val="none" w:sz="0" w:space="0" w:color="auto"/>
                  </w:divBdr>
                </w:div>
                <w:div w:id="1939368084">
                  <w:marLeft w:val="0"/>
                  <w:marRight w:val="0"/>
                  <w:marTop w:val="0"/>
                  <w:marBottom w:val="0"/>
                  <w:divBdr>
                    <w:top w:val="none" w:sz="0" w:space="0" w:color="auto"/>
                    <w:left w:val="none" w:sz="0" w:space="0" w:color="auto"/>
                    <w:bottom w:val="none" w:sz="0" w:space="0" w:color="auto"/>
                    <w:right w:val="none" w:sz="0" w:space="0" w:color="auto"/>
                  </w:divBdr>
                </w:div>
                <w:div w:id="396979917">
                  <w:marLeft w:val="0"/>
                  <w:marRight w:val="0"/>
                  <w:marTop w:val="0"/>
                  <w:marBottom w:val="0"/>
                  <w:divBdr>
                    <w:top w:val="none" w:sz="0" w:space="0" w:color="auto"/>
                    <w:left w:val="none" w:sz="0" w:space="0" w:color="auto"/>
                    <w:bottom w:val="none" w:sz="0" w:space="0" w:color="auto"/>
                    <w:right w:val="none" w:sz="0" w:space="0" w:color="auto"/>
                  </w:divBdr>
                </w:div>
                <w:div w:id="1225995514">
                  <w:marLeft w:val="0"/>
                  <w:marRight w:val="0"/>
                  <w:marTop w:val="0"/>
                  <w:marBottom w:val="0"/>
                  <w:divBdr>
                    <w:top w:val="none" w:sz="0" w:space="0" w:color="auto"/>
                    <w:left w:val="none" w:sz="0" w:space="0" w:color="auto"/>
                    <w:bottom w:val="none" w:sz="0" w:space="0" w:color="auto"/>
                    <w:right w:val="none" w:sz="0" w:space="0" w:color="auto"/>
                  </w:divBdr>
                </w:div>
                <w:div w:id="2075355169">
                  <w:marLeft w:val="0"/>
                  <w:marRight w:val="0"/>
                  <w:marTop w:val="0"/>
                  <w:marBottom w:val="0"/>
                  <w:divBdr>
                    <w:top w:val="none" w:sz="0" w:space="0" w:color="auto"/>
                    <w:left w:val="none" w:sz="0" w:space="0" w:color="auto"/>
                    <w:bottom w:val="none" w:sz="0" w:space="0" w:color="auto"/>
                    <w:right w:val="none" w:sz="0" w:space="0" w:color="auto"/>
                  </w:divBdr>
                </w:div>
                <w:div w:id="1379206157">
                  <w:marLeft w:val="0"/>
                  <w:marRight w:val="0"/>
                  <w:marTop w:val="0"/>
                  <w:marBottom w:val="0"/>
                  <w:divBdr>
                    <w:top w:val="none" w:sz="0" w:space="0" w:color="auto"/>
                    <w:left w:val="none" w:sz="0" w:space="0" w:color="auto"/>
                    <w:bottom w:val="none" w:sz="0" w:space="0" w:color="auto"/>
                    <w:right w:val="none" w:sz="0" w:space="0" w:color="auto"/>
                  </w:divBdr>
                </w:div>
                <w:div w:id="1791900364">
                  <w:marLeft w:val="0"/>
                  <w:marRight w:val="0"/>
                  <w:marTop w:val="0"/>
                  <w:marBottom w:val="0"/>
                  <w:divBdr>
                    <w:top w:val="none" w:sz="0" w:space="0" w:color="auto"/>
                    <w:left w:val="none" w:sz="0" w:space="0" w:color="auto"/>
                    <w:bottom w:val="none" w:sz="0" w:space="0" w:color="auto"/>
                    <w:right w:val="none" w:sz="0" w:space="0" w:color="auto"/>
                  </w:divBdr>
                </w:div>
                <w:div w:id="985620695">
                  <w:marLeft w:val="0"/>
                  <w:marRight w:val="0"/>
                  <w:marTop w:val="0"/>
                  <w:marBottom w:val="0"/>
                  <w:divBdr>
                    <w:top w:val="none" w:sz="0" w:space="0" w:color="auto"/>
                    <w:left w:val="none" w:sz="0" w:space="0" w:color="auto"/>
                    <w:bottom w:val="none" w:sz="0" w:space="0" w:color="auto"/>
                    <w:right w:val="none" w:sz="0" w:space="0" w:color="auto"/>
                  </w:divBdr>
                </w:div>
                <w:div w:id="903031407">
                  <w:marLeft w:val="0"/>
                  <w:marRight w:val="0"/>
                  <w:marTop w:val="0"/>
                  <w:marBottom w:val="0"/>
                  <w:divBdr>
                    <w:top w:val="none" w:sz="0" w:space="0" w:color="auto"/>
                    <w:left w:val="none" w:sz="0" w:space="0" w:color="auto"/>
                    <w:bottom w:val="none" w:sz="0" w:space="0" w:color="auto"/>
                    <w:right w:val="none" w:sz="0" w:space="0" w:color="auto"/>
                  </w:divBdr>
                </w:div>
                <w:div w:id="1725520427">
                  <w:marLeft w:val="0"/>
                  <w:marRight w:val="0"/>
                  <w:marTop w:val="0"/>
                  <w:marBottom w:val="0"/>
                  <w:divBdr>
                    <w:top w:val="none" w:sz="0" w:space="0" w:color="auto"/>
                    <w:left w:val="none" w:sz="0" w:space="0" w:color="auto"/>
                    <w:bottom w:val="none" w:sz="0" w:space="0" w:color="auto"/>
                    <w:right w:val="none" w:sz="0" w:space="0" w:color="auto"/>
                  </w:divBdr>
                </w:div>
                <w:div w:id="14665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1567</Words>
  <Characters>8933</Characters>
  <Application>Microsoft Office Word</Application>
  <DocSecurity>0</DocSecurity>
  <Lines>74</Lines>
  <Paragraphs>20</Paragraphs>
  <ScaleCrop>false</ScaleCrop>
  <Company/>
  <LinksUpToDate>false</LinksUpToDate>
  <CharactersWithSpaces>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2025-05-16T03:38:00Z</dcterms:created>
  <dcterms:modified xsi:type="dcterms:W3CDTF">2025-05-16T03:38:00Z</dcterms:modified>
</cp:coreProperties>
</file>