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71DA3">
      <w:pPr>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采购需求</w:t>
      </w:r>
    </w:p>
    <w:p w14:paraId="0D7A02DD">
      <w:pPr>
        <w:bidi w:val="0"/>
      </w:pPr>
    </w:p>
    <w:p w14:paraId="72D74CED">
      <w:pPr>
        <w:pStyle w:val="7"/>
        <w:spacing w:line="360" w:lineRule="auto"/>
        <w:ind w:firstLine="0" w:firstLineChars="0"/>
        <w:contextualSpacing/>
        <w:rPr>
          <w:rFonts w:ascii="Times New Roman" w:hAnsi="Times New Roman"/>
          <w:b/>
          <w:sz w:val="24"/>
          <w:szCs w:val="24"/>
        </w:rPr>
      </w:pPr>
      <w:r>
        <w:rPr>
          <w:rFonts w:hint="eastAsia" w:ascii="Times New Roman" w:hAnsi="Times New Roman"/>
          <w:b/>
          <w:sz w:val="24"/>
          <w:szCs w:val="24"/>
        </w:rPr>
        <w:t>一、</w:t>
      </w:r>
      <w:r>
        <w:rPr>
          <w:rFonts w:ascii="Times New Roman" w:hAnsi="Times New Roman"/>
          <w:b/>
          <w:sz w:val="24"/>
          <w:szCs w:val="24"/>
        </w:rPr>
        <w:t>采购标的</w:t>
      </w:r>
    </w:p>
    <w:p w14:paraId="1A69DA7F">
      <w:pPr>
        <w:spacing w:line="360" w:lineRule="auto"/>
        <w:contextualSpacing/>
        <w:rPr>
          <w:bCs/>
          <w:sz w:val="24"/>
        </w:rPr>
      </w:pPr>
      <w:r>
        <w:rPr>
          <w:bCs/>
          <w:sz w:val="24"/>
        </w:rPr>
        <w:t>1. 采购标的</w:t>
      </w:r>
    </w:p>
    <w:p w14:paraId="37DBE10B">
      <w:pPr>
        <w:pStyle w:val="8"/>
        <w:keepNext w:val="0"/>
        <w:keepLines w:val="0"/>
        <w:pageBreakBefore w:val="0"/>
        <w:widowControl w:val="0"/>
        <w:kinsoku/>
        <w:wordWrap/>
        <w:overflowPunct/>
        <w:topLinePunct w:val="0"/>
        <w:bidi w:val="0"/>
        <w:snapToGrid/>
        <w:spacing w:line="360" w:lineRule="auto"/>
        <w:ind w:left="0" w:leftChars="0" w:firstLine="480" w:firstLineChars="200"/>
        <w:jc w:val="both"/>
        <w:textAlignment w:val="auto"/>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主要工作内容是</w:t>
      </w:r>
      <w:r>
        <w:rPr>
          <w:rFonts w:hint="eastAsia" w:ascii="宋体" w:hAnsi="宋体" w:eastAsia="宋体" w:cs="宋体"/>
          <w:color w:val="auto"/>
          <w:kern w:val="2"/>
          <w:sz w:val="24"/>
          <w:szCs w:val="24"/>
          <w:lang w:val="en-US" w:eastAsia="zh-CN"/>
        </w:rPr>
        <w:t>依托北京市政务云资源，采购政务云基础服务、其他云上拓展服务和云上系统</w:t>
      </w:r>
      <w:r>
        <w:rPr>
          <w:rFonts w:hint="eastAsia" w:ascii="宋体" w:hAnsi="宋体" w:eastAsia="宋体" w:cs="宋体"/>
          <w:color w:val="auto"/>
          <w:kern w:val="2"/>
          <w:sz w:val="24"/>
          <w:szCs w:val="24"/>
        </w:rPr>
        <w:t>安全保障服务</w:t>
      </w:r>
      <w:r>
        <w:rPr>
          <w:rFonts w:hint="eastAsia" w:ascii="宋体" w:hAnsi="宋体" w:eastAsia="宋体" w:cs="宋体"/>
          <w:color w:val="auto"/>
          <w:kern w:val="2"/>
          <w:sz w:val="24"/>
          <w:szCs w:val="24"/>
          <w:lang w:val="en-US" w:eastAsia="zh-CN"/>
        </w:rPr>
        <w:t>等工作。</w:t>
      </w:r>
    </w:p>
    <w:p w14:paraId="6149AB57">
      <w:pPr>
        <w:pStyle w:val="8"/>
        <w:keepNext w:val="0"/>
        <w:keepLines w:val="0"/>
        <w:pageBreakBefore w:val="0"/>
        <w:widowControl w:val="0"/>
        <w:kinsoku/>
        <w:wordWrap/>
        <w:overflowPunct/>
        <w:topLinePunct w:val="0"/>
        <w:bidi w:val="0"/>
        <w:snapToGrid/>
        <w:spacing w:line="360" w:lineRule="auto"/>
        <w:ind w:left="0" w:leftChars="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本项目所需服务如下表：</w:t>
      </w:r>
    </w:p>
    <w:tbl>
      <w:tblPr>
        <w:tblStyle w:val="5"/>
        <w:tblW w:w="488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0"/>
        <w:gridCol w:w="1778"/>
        <w:gridCol w:w="2762"/>
        <w:gridCol w:w="849"/>
        <w:gridCol w:w="885"/>
        <w:gridCol w:w="788"/>
        <w:gridCol w:w="913"/>
      </w:tblGrid>
      <w:tr w14:paraId="4AD44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221F">
            <w:pPr>
              <w:widowControl/>
              <w:spacing w:line="320" w:lineRule="exact"/>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cs="宋体"/>
                <w:b/>
                <w:bCs/>
                <w:color w:val="000000"/>
                <w:kern w:val="0"/>
                <w:sz w:val="24"/>
                <w:lang w:bidi="ar"/>
              </w:rPr>
              <w:t>序号</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030D9">
            <w:pPr>
              <w:widowControl/>
              <w:spacing w:line="32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color w:val="000000"/>
                <w:kern w:val="0"/>
                <w:sz w:val="24"/>
                <w:lang w:bidi="ar"/>
              </w:rPr>
              <w:t>服务类、服务项</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72073">
            <w:pPr>
              <w:widowControl/>
              <w:spacing w:line="32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color w:val="000000"/>
                <w:kern w:val="0"/>
                <w:sz w:val="24"/>
                <w:lang w:bidi="ar"/>
              </w:rPr>
              <w:t>服务描述或规格型号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05DC5">
            <w:pPr>
              <w:widowControl/>
              <w:spacing w:line="32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color w:val="000000"/>
                <w:kern w:val="0"/>
                <w:sz w:val="24"/>
                <w:lang w:bidi="ar"/>
              </w:rPr>
              <w:t>计价单位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101A3">
            <w:pPr>
              <w:widowControl/>
              <w:spacing w:line="32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color w:val="000000"/>
                <w:kern w:val="0"/>
                <w:sz w:val="24"/>
                <w:lang w:bidi="ar"/>
              </w:rPr>
              <w:t>报价单位</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76F2">
            <w:pPr>
              <w:widowControl/>
              <w:spacing w:line="32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color w:val="000000"/>
                <w:kern w:val="0"/>
                <w:sz w:val="24"/>
                <w:lang w:bidi="ar"/>
              </w:rPr>
              <w:t>数量</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2C24">
            <w:pPr>
              <w:widowControl/>
              <w:spacing w:line="32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color w:val="000000"/>
                <w:kern w:val="0"/>
                <w:sz w:val="24"/>
                <w:lang w:bidi="ar"/>
              </w:rPr>
              <w:t>服务期（月）</w:t>
            </w:r>
          </w:p>
        </w:tc>
      </w:tr>
      <w:tr w14:paraId="6D300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6939">
            <w:pPr>
              <w:widowControl/>
              <w:spacing w:line="320" w:lineRule="exact"/>
              <w:jc w:val="center"/>
              <w:textAlignment w:val="center"/>
              <w:rPr>
                <w:rFonts w:hint="default" w:ascii="宋体" w:hAnsi="宋体" w:eastAsia="宋体" w:cs="宋体"/>
                <w:b/>
                <w:bCs/>
                <w:i w:val="0"/>
                <w:iCs w:val="0"/>
                <w:color w:val="000000"/>
                <w:kern w:val="2"/>
                <w:sz w:val="24"/>
                <w:szCs w:val="24"/>
                <w:u w:val="none"/>
                <w:lang w:val="en-US" w:eastAsia="zh-CN" w:bidi="ar-SA"/>
              </w:rPr>
            </w:pPr>
            <w:r>
              <w:rPr>
                <w:rFonts w:hint="eastAsia" w:ascii="宋体" w:hAnsi="宋体" w:cs="宋体"/>
                <w:b/>
                <w:bCs/>
                <w:color w:val="000000"/>
                <w:kern w:val="0"/>
                <w:sz w:val="24"/>
                <w:lang w:bidi="ar"/>
              </w:rPr>
              <w:t>一</w:t>
            </w:r>
          </w:p>
        </w:tc>
        <w:tc>
          <w:tcPr>
            <w:tcW w:w="79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B920">
            <w:pPr>
              <w:widowControl/>
              <w:spacing w:line="320" w:lineRule="exact"/>
              <w:jc w:val="left"/>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color w:val="000000"/>
                <w:kern w:val="0"/>
                <w:sz w:val="24"/>
                <w:lang w:bidi="ar"/>
              </w:rPr>
              <w:t>政务云基础服务</w:t>
            </w:r>
          </w:p>
        </w:tc>
      </w:tr>
      <w:tr w14:paraId="3B92F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15A9">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（一）</w:t>
            </w:r>
          </w:p>
        </w:tc>
        <w:tc>
          <w:tcPr>
            <w:tcW w:w="7975"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7EBE9">
            <w:pPr>
              <w:widowControl/>
              <w:spacing w:line="32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计算服务</w:t>
            </w:r>
          </w:p>
        </w:tc>
      </w:tr>
      <w:tr w14:paraId="16F25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4B13">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3C2304">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X86平台云主机服务-vCPU</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CF5FA">
            <w:pPr>
              <w:widowControl/>
              <w:spacing w:line="32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主频不低于2.4GHz</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F06C">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CPU</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623467">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B0FF">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1515</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D0B1">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3FC1E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F757E">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2</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FCA31">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X86平台云主机服务-内存</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F19A6">
            <w:pPr>
              <w:widowControl/>
              <w:spacing w:line="32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内存</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BF33">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GB</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585B1">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8A020">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7263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0A29">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5F801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3F37">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（二）</w:t>
            </w:r>
          </w:p>
        </w:tc>
        <w:tc>
          <w:tcPr>
            <w:tcW w:w="7062"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D4A2B7">
            <w:pPr>
              <w:widowControl/>
              <w:spacing w:line="32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存储服务</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FADDC0">
            <w:pPr>
              <w:widowControl/>
              <w:spacing w:line="320" w:lineRule="exact"/>
              <w:jc w:val="left"/>
              <w:rPr>
                <w:rFonts w:hint="eastAsia" w:ascii="宋体" w:hAnsi="宋体" w:eastAsia="宋体" w:cs="宋体"/>
                <w:i w:val="0"/>
                <w:iCs w:val="0"/>
                <w:color w:val="000000"/>
                <w:sz w:val="24"/>
                <w:szCs w:val="24"/>
                <w:u w:val="none"/>
                <w:lang w:val="en-US" w:eastAsia="zh-CN"/>
              </w:rPr>
            </w:pPr>
          </w:p>
        </w:tc>
      </w:tr>
      <w:tr w14:paraId="36CB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24F8">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43D85">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普通性能存储</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277F47">
            <w:pPr>
              <w:widowControl/>
              <w:spacing w:line="32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单盘技术指标：单盘IOPS 1000-3000）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8767">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GB</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B2044">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26BE0">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124550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05AD">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3D082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C5F8">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2</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C8FC94">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高性能存储</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CFD53">
            <w:pPr>
              <w:widowControl/>
              <w:spacing w:line="32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单盘技术指标：单盘IOPS 3000-20000</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77B2">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GB</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E6941">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B144">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120482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7017">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7FF4F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D546">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3</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77A09">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本地备份服务</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1A2D6">
            <w:pPr>
              <w:widowControl/>
              <w:spacing w:line="32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本地备份服务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D3F4">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GB</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0863D">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99F3">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131264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26E1">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64F04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514F">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4</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13AAE">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静态存储（NAS）</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490F8">
            <w:pPr>
              <w:widowControl/>
              <w:spacing w:line="32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大容量、高可靠的数据存储服务，具备PB级线性扩展能力</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78B8">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TB</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E7292">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D225">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25</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19B9">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0BA7B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48A3">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（三）</w:t>
            </w:r>
          </w:p>
        </w:tc>
        <w:tc>
          <w:tcPr>
            <w:tcW w:w="7062"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03CD2">
            <w:pPr>
              <w:widowControl/>
              <w:spacing w:line="32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网络服务</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E31BD">
            <w:pPr>
              <w:widowControl/>
              <w:spacing w:line="32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14:paraId="4BDF9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AEA5">
            <w:pPr>
              <w:widowControl/>
              <w:spacing w:line="3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42DEC">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互联网链路服务1</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B41B61">
            <w:pPr>
              <w:widowControl/>
              <w:spacing w:line="32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互联网链路带宽</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975A">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Mb</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785787">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2B6D">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320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25AE">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55956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9EA0">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2</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4D86B">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互联网链路服务2</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B592C">
            <w:pPr>
              <w:widowControl/>
              <w:spacing w:line="32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互联网IP地址租用服务、并提供备案服务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674D">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IP</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B08D2">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8C97">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65</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1C88">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38ADB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33C1">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3</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1BCD6F">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主机负载均衡服务</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C1F851">
            <w:pPr>
              <w:widowControl/>
              <w:spacing w:line="32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主机负载均衡服务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6B52">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IP</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716F2">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332B">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57</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4363">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5AB26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356A">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4</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480AD">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远程接入服务</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0536F">
            <w:pPr>
              <w:widowControl/>
              <w:spacing w:line="32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远程接入运维，每个账号结合身份验证，通过VPN远程接入堡垒机进行维护（免费提供1个账号）</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85F2">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账号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BCC9D">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08E0">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34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7072">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2B275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C85A">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5</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471B1">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VPN服务</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B5FED">
            <w:pPr>
              <w:widowControl/>
              <w:spacing w:line="32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SSL VPN 接入（每套10个并发用户，所需带宽参照“互联网链路带宽”购买）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ED2F">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56D63A">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EB42">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7</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A138">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7845A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661F">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6</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ED660">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WAF防护</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7F4BF3">
            <w:pPr>
              <w:widowControl/>
              <w:spacing w:line="32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web应用防火墙服务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EDF6">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IP</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05A76">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38F2">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0903">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7BEB5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BD77">
            <w:pPr>
              <w:widowControl/>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（四）</w:t>
            </w:r>
          </w:p>
        </w:tc>
        <w:tc>
          <w:tcPr>
            <w:tcW w:w="7062"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58BDE">
            <w:pPr>
              <w:widowControl/>
              <w:spacing w:line="32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云主机深度监控服务</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B2D0F1">
            <w:pPr>
              <w:widowControl/>
              <w:spacing w:line="32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14:paraId="784F8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E857">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3FD47">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特定云主机深度监控及运维保障服务（7×24小时值守）</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713D7">
            <w:pPr>
              <w:widowControl/>
              <w:spacing w:line="32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7×24小时深度监测云主机资源、硬件设备监控、云平台层应急处置等内容。</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3546">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286AF5">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A99A">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237</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FE86">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370AD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54AE">
            <w:pPr>
              <w:widowControl/>
              <w:spacing w:line="32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color w:val="000000"/>
                <w:kern w:val="0"/>
                <w:sz w:val="24"/>
                <w:lang w:bidi="ar"/>
              </w:rPr>
              <w:t>二</w:t>
            </w:r>
          </w:p>
        </w:tc>
        <w:tc>
          <w:tcPr>
            <w:tcW w:w="7062"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A43FF">
            <w:pPr>
              <w:widowControl/>
              <w:spacing w:line="320" w:lineRule="exact"/>
              <w:jc w:val="left"/>
              <w:textAlignment w:val="center"/>
              <w:rPr>
                <w:rFonts w:hint="default" w:ascii="宋体" w:hAnsi="宋体" w:eastAsia="宋体" w:cs="宋体"/>
                <w:b/>
                <w:bCs/>
                <w:i w:val="0"/>
                <w:iCs w:val="0"/>
                <w:color w:val="000000"/>
                <w:kern w:val="2"/>
                <w:sz w:val="24"/>
                <w:szCs w:val="24"/>
                <w:u w:val="none"/>
                <w:lang w:val="en-US" w:eastAsia="zh-CN" w:bidi="ar-SA"/>
              </w:rPr>
            </w:pPr>
            <w:r>
              <w:rPr>
                <w:rFonts w:hint="eastAsia" w:ascii="宋体" w:hAnsi="宋体" w:cs="宋体"/>
                <w:b/>
                <w:bCs/>
                <w:color w:val="000000"/>
                <w:kern w:val="0"/>
                <w:sz w:val="24"/>
                <w:lang w:bidi="ar"/>
              </w:rPr>
              <w:t>其他云上拓展服务</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030EC861">
            <w:pPr>
              <w:widowControl/>
              <w:spacing w:line="32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14:paraId="07852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1409">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（一）</w:t>
            </w:r>
          </w:p>
        </w:tc>
        <w:tc>
          <w:tcPr>
            <w:tcW w:w="7062"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2FF2E">
            <w:pPr>
              <w:widowControl/>
              <w:spacing w:line="32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云上物理服务器</w:t>
            </w:r>
            <w:r>
              <w:rPr>
                <w:rFonts w:hint="eastAsia" w:ascii="宋体" w:hAnsi="宋体" w:cs="宋体"/>
                <w:color w:val="000000"/>
                <w:kern w:val="0"/>
                <w:sz w:val="24"/>
                <w:lang w:val="en-US" w:eastAsia="zh-CN" w:bidi="ar"/>
              </w:rPr>
              <w:t>租用服务</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4A4182">
            <w:pPr>
              <w:widowControl/>
              <w:spacing w:line="32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14:paraId="48E76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897F">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0BB61">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流数据节点服务器</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108B2">
            <w:pPr>
              <w:widowControl/>
              <w:spacing w:line="32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服务器租用，提供计算资源。</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F23C">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A01A5">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910D">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9A84">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0D775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3300">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2</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99DFA">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元数据节点服务器</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E3E0F">
            <w:pPr>
              <w:widowControl/>
              <w:spacing w:line="32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服务器租用，提供计算资源。</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3714">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55182">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B4F3">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C68B">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7D0E4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FE7A">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3</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AAC35">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计算与存储节点服务器</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7FFC4">
            <w:pPr>
              <w:widowControl/>
              <w:spacing w:line="32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服务器租用，提供计算资源。</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4D77">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1D3BAB">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E0B7">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EB68">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3DA90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0CC1">
            <w:pPr>
              <w:widowControl/>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（二）</w:t>
            </w:r>
          </w:p>
        </w:tc>
        <w:tc>
          <w:tcPr>
            <w:tcW w:w="7062"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3F684">
            <w:pPr>
              <w:widowControl/>
              <w:spacing w:line="32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平台资源2-基础软件支撑服务</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27F3836C">
            <w:pPr>
              <w:widowControl/>
              <w:spacing w:line="320" w:lineRule="exact"/>
              <w:jc w:val="left"/>
              <w:rPr>
                <w:rFonts w:hint="eastAsia" w:ascii="宋体" w:hAnsi="宋体" w:eastAsia="宋体" w:cs="宋体"/>
                <w:i w:val="0"/>
                <w:iCs w:val="0"/>
                <w:color w:val="000000"/>
                <w:kern w:val="0"/>
                <w:sz w:val="24"/>
                <w:szCs w:val="24"/>
                <w:u w:val="none"/>
                <w:lang w:val="en-US" w:eastAsia="zh-CN" w:bidi="ar"/>
              </w:rPr>
            </w:pPr>
          </w:p>
        </w:tc>
      </w:tr>
      <w:tr w14:paraId="779B4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C678">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8BCC8">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国产数据库和应用中间件维护服务</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9EF19">
            <w:pPr>
              <w:widowControl/>
              <w:spacing w:line="32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1、日常维护;2、故障处理;3、备份与恢复;4、升级服务;5、系统巡检;6、性能评估及调优;7、中间件基础优化及日常监控;8、数据库和中间件的安装部署、架构规划与管理;9、重点时期运维保障;10、安全演练技术保障</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6F5B2">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AB760">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C5EDD">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771C3">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4F709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2822">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2</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335FC">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数据库一体机服务</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95959">
            <w:pPr>
              <w:widowControl/>
              <w:spacing w:line="32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数据库一体机租用服务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940BC6">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6B8D3">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3DC14">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98C35">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779A2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404E">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3</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24C06">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SQL Server 数据库</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CF5C4B">
            <w:pPr>
              <w:widowControl/>
              <w:spacing w:line="32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SQL Server 2014 单机版数据库租用服务，单节点。</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4A79A">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67515">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1A19DA">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332C6C">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20082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F025">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4</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3338D">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商用操作系统套餐1</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C9FA7">
            <w:pPr>
              <w:widowControl/>
              <w:spacing w:line="32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Windows Server套餐：Windows Server租用、安装及维护，根据漏洞扫描结果或等级测试要求对操作系统进行安全加固。</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AAB94">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3AC7B">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A64EE">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13863">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56731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5580">
            <w:pPr>
              <w:widowControl/>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（三）</w:t>
            </w:r>
          </w:p>
        </w:tc>
        <w:tc>
          <w:tcPr>
            <w:tcW w:w="7062"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D1E35">
            <w:pPr>
              <w:widowControl/>
              <w:spacing w:line="320" w:lineRule="exact"/>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通信接入服务</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26B5CE14">
            <w:pPr>
              <w:widowControl/>
              <w:spacing w:line="320" w:lineRule="exact"/>
              <w:jc w:val="left"/>
              <w:textAlignment w:val="center"/>
              <w:rPr>
                <w:rFonts w:hint="eastAsia" w:ascii="宋体" w:hAnsi="宋体" w:eastAsia="宋体" w:cs="宋体"/>
                <w:i w:val="0"/>
                <w:iCs w:val="0"/>
                <w:color w:val="000000"/>
                <w:kern w:val="0"/>
                <w:sz w:val="24"/>
                <w:szCs w:val="24"/>
                <w:u w:val="none"/>
                <w:lang w:val="en-US" w:eastAsia="zh-CN" w:bidi="ar"/>
              </w:rPr>
            </w:pPr>
          </w:p>
        </w:tc>
      </w:tr>
      <w:tr w14:paraId="6E7B6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3811">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248AA">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民政部数据数据专线</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140CE">
            <w:pPr>
              <w:widowControl/>
              <w:spacing w:line="32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用于市民政局与国家民政部数据交换</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BE182E">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BE513">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C2A6D">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DA567">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21A99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0255">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2</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4FB3C">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val="en-US" w:eastAsia="zh-CN" w:bidi="ar"/>
              </w:rPr>
              <w:t>市金融监管局</w:t>
            </w:r>
            <w:r>
              <w:rPr>
                <w:rFonts w:hint="eastAsia" w:ascii="宋体" w:hAnsi="宋体" w:cs="宋体"/>
                <w:color w:val="000000"/>
                <w:kern w:val="0"/>
                <w:sz w:val="24"/>
                <w:lang w:bidi="ar"/>
              </w:rPr>
              <w:t>专线、</w:t>
            </w:r>
            <w:r>
              <w:rPr>
                <w:rFonts w:hint="eastAsia" w:ascii="宋体" w:hAnsi="宋体" w:cs="宋体"/>
                <w:color w:val="000000"/>
                <w:kern w:val="0"/>
                <w:sz w:val="24"/>
                <w:lang w:val="en-US" w:eastAsia="zh-CN" w:bidi="ar"/>
              </w:rPr>
              <w:t>市政交通一卡通</w:t>
            </w:r>
            <w:r>
              <w:rPr>
                <w:rFonts w:hint="eastAsia" w:ascii="宋体" w:hAnsi="宋体" w:cs="宋体"/>
                <w:color w:val="000000"/>
                <w:kern w:val="0"/>
                <w:sz w:val="24"/>
                <w:lang w:bidi="ar"/>
              </w:rPr>
              <w:t>公司专线</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C008E">
            <w:pPr>
              <w:widowControl/>
              <w:spacing w:line="32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val="en-US" w:eastAsia="zh-CN" w:bidi="ar"/>
              </w:rPr>
              <w:t>用于市民政局与市金融监管局</w:t>
            </w:r>
            <w:r>
              <w:rPr>
                <w:rFonts w:hint="eastAsia" w:ascii="宋体" w:hAnsi="宋体" w:cs="宋体"/>
                <w:color w:val="000000"/>
                <w:kern w:val="0"/>
                <w:sz w:val="24"/>
                <w:lang w:bidi="ar"/>
              </w:rPr>
              <w:t>、</w:t>
            </w:r>
            <w:r>
              <w:rPr>
                <w:rFonts w:hint="eastAsia" w:ascii="宋体" w:hAnsi="宋体" w:cs="宋体"/>
                <w:color w:val="000000"/>
                <w:kern w:val="0"/>
                <w:sz w:val="24"/>
                <w:lang w:val="en-US" w:eastAsia="zh-CN" w:bidi="ar"/>
              </w:rPr>
              <w:t>市政交通一卡通公司数据交换</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DAEC">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C6082">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8345">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35D2">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2C7F0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92A7">
            <w:pPr>
              <w:widowControl/>
              <w:spacing w:line="32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color w:val="000000"/>
                <w:kern w:val="0"/>
                <w:sz w:val="24"/>
                <w:lang w:bidi="ar"/>
              </w:rPr>
              <w:t>三</w:t>
            </w:r>
          </w:p>
        </w:tc>
        <w:tc>
          <w:tcPr>
            <w:tcW w:w="7975"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98338">
            <w:pPr>
              <w:widowControl/>
              <w:spacing w:line="320" w:lineRule="exac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sz w:val="24"/>
              </w:rPr>
              <w:t>云上系统安全保障服务</w:t>
            </w:r>
          </w:p>
        </w:tc>
      </w:tr>
      <w:tr w14:paraId="13B0B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3B5C">
            <w:pPr>
              <w:widowControl/>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1</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D3363">
            <w:pPr>
              <w:widowControl/>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主机漏洞扫描</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AC018">
            <w:pPr>
              <w:widowControl/>
              <w:spacing w:line="32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为用户提供针对主机层面的安全扫描服务，并反馈相关结果。</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71FE">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5E2AB">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BF96">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237</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E7646">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69AD1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7066F">
            <w:pPr>
              <w:widowControl/>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2</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2603A3">
            <w:pPr>
              <w:widowControl/>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网页防篡改服务</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87860">
            <w:pPr>
              <w:widowControl/>
              <w:spacing w:line="32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提供网页防篡改服务。通过防篡改软件对用户页面进行实时防护，减少用户页面被恶意篡改的可能性。</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7A2F">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DA844">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EF0A">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21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27E5">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6E3E8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A52F">
            <w:pPr>
              <w:widowControl/>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3</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A0927">
            <w:pPr>
              <w:widowControl/>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主机日志分析</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4A98B">
            <w:pPr>
              <w:widowControl/>
              <w:spacing w:line="32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对主机系统日志进行采集分析处理，发现各种安全威胁、异常行为事件。并定期为用户提供分析报告，协助用户进行整改工作。</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94FE">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40F67">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239B">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237</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1498">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12F25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5BFC">
            <w:pPr>
              <w:widowControl/>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4</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0FF67E">
            <w:pPr>
              <w:widowControl/>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数据库审计服务</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BC559">
            <w:pPr>
              <w:widowControl/>
              <w:spacing w:line="32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支持Oracle、SQL-Server、DB2、MySQL等数据库审计。</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0929">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0C0B4">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7015">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21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FE9D">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3720C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B380">
            <w:pPr>
              <w:widowControl/>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5</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F0D8C">
            <w:pPr>
              <w:widowControl/>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主机杀毒服务</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71425">
            <w:pPr>
              <w:widowControl/>
              <w:spacing w:line="32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对云主机进行定期的病毒查杀，杀毒软件集中控制，对网络性能无影响。</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8E41">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3056B">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8AC4">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237</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64CD">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21D50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0F8B">
            <w:pPr>
              <w:widowControl/>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6</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89491">
            <w:pPr>
              <w:widowControl/>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WEB应用安全云防护服务</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8843C">
            <w:pPr>
              <w:widowControl/>
              <w:spacing w:line="32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对WEB应用提供安全防护服务，服务内容：1. 智能DNS；2. 防火墙</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 防火墙策略集控制；4.智能攻击防御；5.WebShell防护；6.协同防御；7.精准访问控制；8.站锁与防篡改；9.可视化、数据下载、安全报告；10. 抗DDoS、抗CC攻击。</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03D1">
            <w:pPr>
              <w:widowControl/>
              <w:spacing w:line="32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00940">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E270">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5723">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00834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D885">
            <w:pPr>
              <w:widowControl/>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7</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3EC54">
            <w:pPr>
              <w:widowControl/>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全流量数据分析服务</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30F08">
            <w:pPr>
              <w:widowControl/>
              <w:spacing w:line="32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对网络进行信息资产调查，对流量数据进行回溯分析、健康分析、安全评估，提供应急响应。本项目进行12期为定期分析服务，按需提供不定期服务（应急服务），时间由双方协商制定，首期从合同签订第一个月初开始，然后每个月进行一期分析，输出服务报告，截止到一年后月末结束。</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BEFD">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65D65A">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915A9">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D612">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43205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423F">
            <w:pPr>
              <w:widowControl/>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8</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10B8C">
            <w:pPr>
              <w:widowControl/>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数据库安全防护服务</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C0728">
            <w:pPr>
              <w:widowControl/>
              <w:spacing w:line="32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通过数据库安全防护系统，能够对数据库访问的行为进行限制，高危操作进行拦截，；虚拟补丁通过协议解析技术，捕捉外部系统利用数据库漏洞进行的网络攻击行为并对其进行管控，从而防止通过已知漏洞对数据库的攻击。1、优化防护业务系统种类及数量；2、优化学习期及行为建模；3、防护安全策略如会话、结果集、长语句的配置及测试策略运行状态；4、数据库补丁填补、防护；5、安全策略细化；6、结果集监控及阻断；7、持续更新安全漏洞。</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F39E">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43E70">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01A2">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9762">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088C0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6DD3">
            <w:pPr>
              <w:widowControl/>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9</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C2461">
            <w:pPr>
              <w:widowControl/>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数据水印云服务</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25BF9">
            <w:pPr>
              <w:widowControl/>
              <w:spacing w:line="32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数据水印服务是将标记信息嵌入原始实现数据溯源的服务，具有高隐蔽性、高易用性、高管理融合性等特点，通过标记信息追溯该泄露数据流转全流程，并精准定位泄露单位及责任人，实现数据泄露精准追责定责解决数据在分发后的风险追责。</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A3DE">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BCE22D">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ABC0">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0EB8">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3BCA5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F64F">
            <w:pPr>
              <w:widowControl/>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10</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148D2">
            <w:pPr>
              <w:widowControl/>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态势感知</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5F612">
            <w:pPr>
              <w:widowControl/>
              <w:spacing w:line="32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针对部署在政务云环境的237台云主机、10台物理主机及oracle数据库一体机开展态势感知服务，提供业务可视化、威胁可视化、攻击与可疑流量可视化服务，在系统受到高级威胁入侵之后，损失发生之前及时发现威胁。服务部署在政务云互联网区域及政务外网区域，提供监控演示账号，可以直观看到网络攻击情况，服务按月度产出态势感知报告。</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A5F2">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432A5">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DA10">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195A">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319AB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B21D">
            <w:pPr>
              <w:widowControl/>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11</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B4F98">
            <w:pPr>
              <w:widowControl/>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网站安全监测服务</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4F595">
            <w:pPr>
              <w:widowControl/>
              <w:spacing w:line="32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包括Web漏洞监测、SSL安全监测、安全事件监测、资产变动监测、内容合规监测、可用性监测、可视化数据报表、安全报告及多种扫描方式等。可以持续的去监测网站暗链、坏链、挖矿、挂马、风险外链等安全事件；可持续监测网站web安全漏洞，发现漏洞后可以快速定位漏洞，及时协助快速修补漏洞，防止web攻击事件发生；对网页敏感词进行持续监控涉及暴恐、涉黄、涉政、反动、博彩、民生、政治、其他等8类词库，可以及时掌握网站的内容安全风险；7x24小时不断监测业务系统、服务器的可用性，访问异常时，第一时间告警通知到管理人员，及时解决问题。</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6D8B">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345F84">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1628">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2408A">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3CC33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EA91">
            <w:pPr>
              <w:widowControl/>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12</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E0CD8">
            <w:pPr>
              <w:widowControl/>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威胁情报服务</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635932">
            <w:pPr>
              <w:widowControl/>
              <w:spacing w:line="32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提供威胁情报查询，重点时期推送威胁情报信息。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万次/年，单日上限500次，每秒最大连接数50，提供云端账号IP情报查询服务，订阅IP自动推送情报；与黑客IP库联动，针对攻击IP进行扩展性信息查询，可查询攻击IP的其他信息，经纬度、运营商等信息，查看攻击IP过往是否是类似攻击行为，有效识别已知风险和潜在威胁，并提供对应的处理方案。HVV期间可以针对攻击队的IP进行查询</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90B5C">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16588">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BCF5">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E0F5">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3665D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DD18">
            <w:pPr>
              <w:widowControl/>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13</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D4340">
            <w:pPr>
              <w:widowControl/>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蜜罐服务</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748E6">
            <w:pPr>
              <w:widowControl/>
              <w:spacing w:line="32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部署诱饵和陷阱在关键网络入口，诱导攻击者攻击伪装目标，保护真实资产。包括威胁告警、黑客画像、攻击特征识别、安全报表、威胁态势指挥大屏、协同防御、攻击溯源及预警通知等。SaaS部署的方式，实现云蜜场和业务系统隔离，通过部署诱饵诱导攻击者攻击伪装目标，在通过观察黑客的攻击路径、手段，让黑客帮助提前发现系统漏洞；通过孪生蜜罐作为陷阱，让黑客无法快速辨别真实资产；</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000C">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58F88">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F7E0">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4336">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r w14:paraId="69149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9731">
            <w:pPr>
              <w:widowControl/>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14</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8BC05">
            <w:pPr>
              <w:widowControl/>
              <w:spacing w:line="32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数据加密应用无感知云服务</w:t>
            </w:r>
          </w:p>
        </w:tc>
        <w:tc>
          <w:tcPr>
            <w:tcW w:w="2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8B339">
            <w:pPr>
              <w:widowControl/>
              <w:spacing w:line="320" w:lineRule="exact"/>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000000"/>
                <w:kern w:val="0"/>
                <w:sz w:val="24"/>
                <w:lang w:bidi="ar"/>
              </w:rPr>
              <w:t>透明加密（TDE）是高级安全选件的功能，实现对存储在数据库里的数据、使用数据泵导出的数据以及使用 RMAN 的备份数据进行加密，避免了存 储介质被拿走或维修替换，或是 DBA 窥视所导致的数据泄露，保护业务数据的存储安全。透明数据加密对应用透明，不需要修改应用。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支持国密算法，与TDE配合完成数据存储加密和数据备份加密，满足等保与密评的合规要求。</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EAF6">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6D554">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元/月</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49A8">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B6DCF">
            <w:pPr>
              <w:widowControl/>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000000"/>
                <w:kern w:val="0"/>
                <w:sz w:val="24"/>
                <w:lang w:bidi="ar"/>
              </w:rPr>
              <w:t>12</w:t>
            </w:r>
          </w:p>
        </w:tc>
      </w:tr>
    </w:tbl>
    <w:p w14:paraId="3FB57970">
      <w:pPr>
        <w:keepNext w:val="0"/>
        <w:keepLines w:val="0"/>
        <w:pageBreakBefore w:val="0"/>
        <w:widowControl w:val="0"/>
        <w:kinsoku/>
        <w:wordWrap/>
        <w:overflowPunct/>
        <w:topLinePunct w:val="0"/>
        <w:bidi w:val="0"/>
        <w:spacing w:line="360" w:lineRule="auto"/>
        <w:ind w:left="0"/>
        <w:contextualSpacing/>
        <w:rPr>
          <w:bCs/>
          <w:sz w:val="24"/>
        </w:rPr>
      </w:pPr>
      <w:r>
        <w:rPr>
          <w:bCs/>
          <w:sz w:val="24"/>
        </w:rPr>
        <w:t>2. 项目背景/项目概述</w:t>
      </w:r>
    </w:p>
    <w:p w14:paraId="71CD3CF7">
      <w:pPr>
        <w:pStyle w:val="8"/>
        <w:keepNext w:val="0"/>
        <w:keepLines w:val="0"/>
        <w:pageBreakBefore w:val="0"/>
        <w:widowControl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依据《关于印发〈关于推进我市政务信息系统整合共享的实施方案〉的通知》（京经信委发〔2017〕89号）《关于印发〈北京市政务信息资源管理办法（试行）〉的通知》（京政发〔2017〕39号）《关于印发〈北京市市级政务云管理办法〉的通知》（京经信函〔2019〕150号）等文件要求，</w:t>
      </w:r>
      <w:r>
        <w:rPr>
          <w:rFonts w:hint="eastAsia" w:ascii="宋体" w:hAnsi="宋体" w:eastAsia="宋体" w:cs="宋体"/>
          <w:color w:val="auto"/>
          <w:kern w:val="2"/>
          <w:sz w:val="24"/>
          <w:szCs w:val="24"/>
          <w:lang w:val="en-US" w:eastAsia="zh-CN"/>
        </w:rPr>
        <w:t>落实</w:t>
      </w:r>
      <w:r>
        <w:rPr>
          <w:rFonts w:hint="eastAsia" w:ascii="宋体" w:hAnsi="宋体" w:eastAsia="宋体" w:cs="宋体"/>
          <w:color w:val="auto"/>
          <w:kern w:val="2"/>
          <w:sz w:val="24"/>
          <w:szCs w:val="24"/>
        </w:rPr>
        <w:t>北京市电子政务总体要求，推进</w:t>
      </w:r>
      <w:r>
        <w:rPr>
          <w:rFonts w:hint="eastAsia" w:ascii="宋体" w:hAnsi="宋体" w:eastAsia="宋体" w:cs="宋体"/>
          <w:color w:val="auto"/>
          <w:kern w:val="2"/>
          <w:sz w:val="24"/>
          <w:szCs w:val="24"/>
          <w:lang w:val="en-US" w:eastAsia="zh-CN"/>
        </w:rPr>
        <w:t>北京市民政局</w:t>
      </w:r>
      <w:r>
        <w:rPr>
          <w:rFonts w:hint="eastAsia" w:ascii="宋体" w:hAnsi="宋体" w:eastAsia="宋体" w:cs="宋体"/>
          <w:color w:val="auto"/>
          <w:kern w:val="2"/>
          <w:sz w:val="24"/>
          <w:szCs w:val="24"/>
        </w:rPr>
        <w:t>政务</w:t>
      </w:r>
      <w:r>
        <w:rPr>
          <w:rFonts w:hint="eastAsia" w:ascii="宋体" w:hAnsi="宋体" w:eastAsia="宋体" w:cs="宋体"/>
          <w:color w:val="auto"/>
          <w:kern w:val="2"/>
          <w:sz w:val="24"/>
          <w:szCs w:val="24"/>
          <w:lang w:val="en-US" w:eastAsia="zh-CN"/>
        </w:rPr>
        <w:t>信息化</w:t>
      </w:r>
      <w:r>
        <w:rPr>
          <w:rFonts w:hint="eastAsia" w:ascii="宋体" w:hAnsi="宋体" w:eastAsia="宋体" w:cs="宋体"/>
          <w:color w:val="auto"/>
          <w:kern w:val="2"/>
          <w:sz w:val="24"/>
          <w:szCs w:val="24"/>
        </w:rPr>
        <w:t>统筹集约发展，</w:t>
      </w:r>
      <w:r>
        <w:rPr>
          <w:rFonts w:hint="eastAsia" w:ascii="宋体" w:hAnsi="宋体" w:eastAsia="宋体" w:cs="宋体"/>
          <w:color w:val="auto"/>
          <w:kern w:val="2"/>
          <w:sz w:val="24"/>
          <w:szCs w:val="24"/>
          <w:lang w:val="en-US" w:eastAsia="zh-CN"/>
        </w:rPr>
        <w:t>实现</w:t>
      </w:r>
      <w:r>
        <w:rPr>
          <w:rFonts w:hint="eastAsia" w:ascii="宋体" w:hAnsi="宋体" w:eastAsia="宋体" w:cs="宋体"/>
          <w:color w:val="auto"/>
          <w:kern w:val="2"/>
          <w:sz w:val="24"/>
          <w:szCs w:val="24"/>
        </w:rPr>
        <w:t>政务</w:t>
      </w:r>
      <w:r>
        <w:rPr>
          <w:rFonts w:hint="eastAsia" w:ascii="宋体" w:hAnsi="宋体" w:eastAsia="宋体" w:cs="宋体"/>
          <w:color w:val="auto"/>
          <w:kern w:val="2"/>
          <w:sz w:val="24"/>
          <w:szCs w:val="24"/>
          <w:lang w:val="en-US" w:eastAsia="zh-CN"/>
        </w:rPr>
        <w:t>信息系统统一入云部署，充分</w:t>
      </w:r>
      <w:r>
        <w:rPr>
          <w:rFonts w:hint="eastAsia" w:ascii="宋体" w:hAnsi="宋体" w:eastAsia="宋体" w:cs="宋体"/>
          <w:color w:val="auto"/>
          <w:kern w:val="2"/>
          <w:sz w:val="24"/>
          <w:szCs w:val="24"/>
        </w:rPr>
        <w:t>合理利用</w:t>
      </w:r>
      <w:r>
        <w:rPr>
          <w:rFonts w:hint="eastAsia" w:ascii="宋体" w:hAnsi="宋体" w:eastAsia="宋体" w:cs="宋体"/>
          <w:color w:val="auto"/>
          <w:kern w:val="2"/>
          <w:sz w:val="24"/>
          <w:szCs w:val="24"/>
          <w:lang w:val="en-US" w:eastAsia="zh-CN"/>
        </w:rPr>
        <w:t>市级</w:t>
      </w:r>
      <w:r>
        <w:rPr>
          <w:rFonts w:hint="eastAsia" w:ascii="宋体" w:hAnsi="宋体" w:eastAsia="宋体" w:cs="宋体"/>
          <w:color w:val="auto"/>
          <w:kern w:val="2"/>
          <w:sz w:val="24"/>
          <w:szCs w:val="24"/>
        </w:rPr>
        <w:t>政务云服务</w:t>
      </w:r>
      <w:r>
        <w:rPr>
          <w:rFonts w:hint="eastAsia" w:ascii="宋体" w:hAnsi="宋体" w:eastAsia="宋体" w:cs="宋体"/>
          <w:color w:val="auto"/>
          <w:kern w:val="2"/>
          <w:sz w:val="24"/>
          <w:szCs w:val="24"/>
          <w:lang w:val="en-US" w:eastAsia="zh-CN"/>
        </w:rPr>
        <w:t>资源</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val="en-US" w:eastAsia="zh-CN"/>
        </w:rPr>
        <w:t>确保信息系统和数据资源安全、稳定运行。</w:t>
      </w:r>
    </w:p>
    <w:p w14:paraId="3DFF44E8">
      <w:pPr>
        <w:pStyle w:val="7"/>
        <w:spacing w:line="360" w:lineRule="auto"/>
        <w:ind w:firstLine="0" w:firstLineChars="0"/>
        <w:contextualSpacing/>
        <w:rPr>
          <w:rFonts w:hint="eastAsia" w:ascii="Times New Roman" w:hAnsi="Times New Roman" w:eastAsia="宋体"/>
          <w:b/>
          <w:sz w:val="24"/>
          <w:szCs w:val="24"/>
          <w:lang w:val="en-US" w:eastAsia="zh-CN"/>
        </w:rPr>
      </w:pPr>
      <w:r>
        <w:rPr>
          <w:rFonts w:hint="eastAsia" w:ascii="Times New Roman" w:hAnsi="Times New Roman"/>
          <w:b/>
          <w:sz w:val="24"/>
          <w:szCs w:val="24"/>
          <w:lang w:val="en-US" w:eastAsia="zh-CN"/>
        </w:rPr>
        <w:t>二</w:t>
      </w:r>
      <w:r>
        <w:rPr>
          <w:rFonts w:hint="eastAsia" w:ascii="Times New Roman" w:hAnsi="Times New Roman"/>
          <w:b/>
          <w:sz w:val="24"/>
          <w:szCs w:val="24"/>
        </w:rPr>
        <w:t>、</w:t>
      </w:r>
      <w:r>
        <w:rPr>
          <w:rFonts w:hint="eastAsia" w:ascii="Times New Roman" w:hAnsi="Times New Roman"/>
          <w:b/>
          <w:sz w:val="24"/>
          <w:szCs w:val="24"/>
          <w:lang w:val="en-US" w:eastAsia="zh-CN"/>
        </w:rPr>
        <w:t>商务要求</w:t>
      </w:r>
    </w:p>
    <w:p w14:paraId="0FA82DEA">
      <w:pPr>
        <w:keepNext w:val="0"/>
        <w:keepLines w:val="0"/>
        <w:pageBreakBefore w:val="0"/>
        <w:widowControl w:val="0"/>
        <w:kinsoku/>
        <w:wordWrap/>
        <w:overflowPunct/>
        <w:topLinePunct w:val="0"/>
        <w:bidi w:val="0"/>
        <w:spacing w:line="360" w:lineRule="auto"/>
        <w:ind w:left="0"/>
        <w:contextualSpacing/>
        <w:rPr>
          <w:i/>
          <w:sz w:val="24"/>
        </w:rPr>
      </w:pPr>
      <w:r>
        <w:rPr>
          <w:sz w:val="24"/>
        </w:rPr>
        <w:t>1. 交付（实施）的时间（期限）和地点（范围）</w:t>
      </w:r>
    </w:p>
    <w:p w14:paraId="51EC53A7">
      <w:pPr>
        <w:pStyle w:val="9"/>
        <w:keepNext w:val="0"/>
        <w:keepLines w:val="0"/>
        <w:pageBreakBefore w:val="0"/>
        <w:widowControl w:val="0"/>
        <w:kinsoku/>
        <w:wordWrap/>
        <w:overflowPunct/>
        <w:topLinePunct w:val="0"/>
        <w:bidi w:val="0"/>
        <w:spacing w:line="360" w:lineRule="auto"/>
        <w:ind w:left="0" w:right="0" w:firstLine="474" w:firstLineChars="200"/>
        <w:rPr>
          <w:b/>
          <w:bCs/>
          <w:spacing w:val="-2"/>
        </w:rPr>
      </w:pPr>
      <w:r>
        <w:rPr>
          <w:rFonts w:hint="eastAsia"/>
          <w:b/>
          <w:bCs/>
          <w:spacing w:val="-2"/>
          <w:lang w:val="en-US" w:eastAsia="zh-CN"/>
        </w:rPr>
        <w:t>（1）</w:t>
      </w:r>
      <w:r>
        <w:rPr>
          <w:b/>
          <w:bCs/>
          <w:spacing w:val="-2"/>
        </w:rPr>
        <w:t>实施的时间(期限)</w:t>
      </w:r>
    </w:p>
    <w:p w14:paraId="2EEED659">
      <w:pPr>
        <w:keepNext w:val="0"/>
        <w:keepLines w:val="0"/>
        <w:pageBreakBefore w:val="0"/>
        <w:widowControl w:val="0"/>
        <w:numPr>
          <w:ilvl w:val="0"/>
          <w:numId w:val="0"/>
        </w:numPr>
        <w:kinsoku/>
        <w:wordWrap/>
        <w:overflowPunct/>
        <w:topLinePunct w:val="0"/>
        <w:autoSpaceDE/>
        <w:bidi w:val="0"/>
        <w:adjustRightInd/>
        <w:spacing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自合同签订之日起一年</w:t>
      </w:r>
      <w:r>
        <w:rPr>
          <w:rFonts w:hint="eastAsia" w:ascii="宋体" w:hAnsi="宋体" w:eastAsia="宋体" w:cs="宋体"/>
          <w:sz w:val="24"/>
          <w:szCs w:val="24"/>
        </w:rPr>
        <w:t>。</w:t>
      </w:r>
    </w:p>
    <w:p w14:paraId="353AB424">
      <w:pPr>
        <w:pStyle w:val="9"/>
        <w:keepNext w:val="0"/>
        <w:keepLines w:val="0"/>
        <w:pageBreakBefore w:val="0"/>
        <w:widowControl w:val="0"/>
        <w:kinsoku/>
        <w:wordWrap/>
        <w:overflowPunct/>
        <w:topLinePunct w:val="0"/>
        <w:bidi w:val="0"/>
        <w:spacing w:line="360" w:lineRule="auto"/>
        <w:ind w:left="0" w:right="0" w:firstLine="474" w:firstLineChars="200"/>
        <w:rPr>
          <w:b/>
          <w:bCs/>
          <w:spacing w:val="-2"/>
        </w:rPr>
      </w:pPr>
      <w:r>
        <w:rPr>
          <w:rFonts w:hint="eastAsia"/>
          <w:b/>
          <w:bCs/>
          <w:spacing w:val="-2"/>
          <w:lang w:val="en-US" w:eastAsia="zh-CN"/>
        </w:rPr>
        <w:t>（2）</w:t>
      </w:r>
      <w:r>
        <w:rPr>
          <w:b/>
          <w:bCs/>
          <w:spacing w:val="-2"/>
        </w:rPr>
        <w:t>实施的地点(范围)</w:t>
      </w:r>
    </w:p>
    <w:p w14:paraId="4891B29A">
      <w:pPr>
        <w:keepNext w:val="0"/>
        <w:keepLines w:val="0"/>
        <w:pageBreakBefore w:val="0"/>
        <w:widowControl w:val="0"/>
        <w:numPr>
          <w:ilvl w:val="0"/>
          <w:numId w:val="0"/>
        </w:numPr>
        <w:kinsoku/>
        <w:wordWrap/>
        <w:overflowPunct/>
        <w:topLinePunct w:val="0"/>
        <w:autoSpaceDE/>
        <w:bidi w:val="0"/>
        <w:adjustRightInd/>
        <w:spacing w:line="360" w:lineRule="auto"/>
        <w:ind w:left="0" w:leftChars="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北京市民政局、市级政务云机房</w:t>
      </w:r>
      <w:r>
        <w:rPr>
          <w:rFonts w:hint="eastAsia" w:ascii="宋体" w:hAnsi="宋体" w:eastAsia="宋体" w:cs="宋体"/>
          <w:sz w:val="24"/>
          <w:szCs w:val="24"/>
        </w:rPr>
        <w:t>。</w:t>
      </w:r>
    </w:p>
    <w:p w14:paraId="765F4840">
      <w:pPr>
        <w:keepNext w:val="0"/>
        <w:keepLines w:val="0"/>
        <w:pageBreakBefore w:val="0"/>
        <w:widowControl w:val="0"/>
        <w:kinsoku/>
        <w:wordWrap/>
        <w:overflowPunct/>
        <w:topLinePunct w:val="0"/>
        <w:bidi w:val="0"/>
        <w:spacing w:line="360" w:lineRule="auto"/>
        <w:ind w:left="0"/>
        <w:contextualSpacing/>
        <w:rPr>
          <w:sz w:val="24"/>
        </w:rPr>
      </w:pPr>
      <w:r>
        <w:rPr>
          <w:sz w:val="24"/>
        </w:rPr>
        <w:t>2. 付款条件（进度和方式）</w:t>
      </w:r>
    </w:p>
    <w:p w14:paraId="64C222CE">
      <w:pPr>
        <w:pStyle w:val="9"/>
        <w:keepNext w:val="0"/>
        <w:keepLines w:val="0"/>
        <w:pageBreakBefore w:val="0"/>
        <w:widowControl w:val="0"/>
        <w:kinsoku/>
        <w:wordWrap/>
        <w:overflowPunct/>
        <w:topLinePunct w:val="0"/>
        <w:bidi w:val="0"/>
        <w:spacing w:line="360" w:lineRule="auto"/>
        <w:ind w:left="0" w:leftChars="0" w:firstLine="482" w:firstLineChars="200"/>
        <w:textAlignment w:val="auto"/>
        <w:rPr>
          <w:rFonts w:hint="eastAsia" w:cs="宋体"/>
          <w:b/>
          <w:bCs/>
          <w:sz w:val="24"/>
          <w:szCs w:val="24"/>
          <w:lang w:val="en-US" w:eastAsia="zh-CN"/>
        </w:rPr>
      </w:pPr>
      <w:r>
        <w:rPr>
          <w:rFonts w:hint="eastAsia" w:cs="宋体"/>
          <w:b/>
          <w:bCs/>
          <w:sz w:val="24"/>
          <w:szCs w:val="24"/>
          <w:lang w:val="en-US" w:eastAsia="zh-CN"/>
        </w:rPr>
        <w:t>（1）付款进度</w:t>
      </w:r>
    </w:p>
    <w:p w14:paraId="1E05F2F3">
      <w:pPr>
        <w:pStyle w:val="9"/>
        <w:keepNext w:val="0"/>
        <w:keepLines w:val="0"/>
        <w:pageBreakBefore w:val="0"/>
        <w:widowControl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合同生效后1</w:t>
      </w:r>
      <w:r>
        <w:rPr>
          <w:rFonts w:hint="eastAsia" w:cs="宋体"/>
          <w:sz w:val="24"/>
          <w:szCs w:val="24"/>
          <w:lang w:val="en-US" w:eastAsia="zh-CN"/>
        </w:rPr>
        <w:t>0</w:t>
      </w:r>
      <w:r>
        <w:rPr>
          <w:rFonts w:hint="eastAsia" w:ascii="宋体" w:hAnsi="宋体" w:eastAsia="宋体" w:cs="宋体"/>
          <w:sz w:val="24"/>
          <w:szCs w:val="24"/>
        </w:rPr>
        <w:t>个工作日内支付合同金额的50%</w:t>
      </w:r>
      <w:r>
        <w:rPr>
          <w:rFonts w:hint="eastAsia" w:ascii="宋体" w:hAnsi="宋体" w:eastAsia="宋体" w:cs="宋体"/>
          <w:sz w:val="24"/>
          <w:szCs w:val="24"/>
          <w:lang w:eastAsia="zh-CN"/>
        </w:rPr>
        <w:t>，</w:t>
      </w:r>
      <w:r>
        <w:rPr>
          <w:rFonts w:hint="eastAsia" w:cs="宋体"/>
          <w:sz w:val="24"/>
          <w:szCs w:val="24"/>
          <w:lang w:val="en-US" w:eastAsia="zh-CN"/>
        </w:rPr>
        <w:t>中</w:t>
      </w:r>
      <w:r>
        <w:rPr>
          <w:rFonts w:hint="eastAsia" w:ascii="宋体" w:hAnsi="宋体" w:eastAsia="宋体" w:cs="宋体"/>
          <w:sz w:val="24"/>
          <w:szCs w:val="24"/>
          <w:lang w:eastAsia="zh-CN"/>
        </w:rPr>
        <w:t>标人</w:t>
      </w:r>
      <w:r>
        <w:rPr>
          <w:rFonts w:hint="eastAsia" w:ascii="宋体" w:hAnsi="宋体" w:eastAsia="宋体" w:cs="宋体"/>
          <w:sz w:val="24"/>
          <w:szCs w:val="24"/>
        </w:rPr>
        <w:t>向</w:t>
      </w:r>
      <w:r>
        <w:rPr>
          <w:rFonts w:hint="eastAsia" w:ascii="宋体" w:hAnsi="宋体" w:eastAsia="宋体" w:cs="宋体"/>
          <w:sz w:val="24"/>
          <w:szCs w:val="24"/>
          <w:lang w:eastAsia="zh-CN"/>
        </w:rPr>
        <w:t>采购人</w:t>
      </w:r>
      <w:r>
        <w:rPr>
          <w:rFonts w:hint="eastAsia" w:ascii="宋体" w:hAnsi="宋体" w:eastAsia="宋体" w:cs="宋体"/>
          <w:sz w:val="24"/>
          <w:szCs w:val="24"/>
        </w:rPr>
        <w:t>按中标金额的5%提供履约保函；该项目通过阶段性验收后1</w:t>
      </w:r>
      <w:r>
        <w:rPr>
          <w:rFonts w:hint="eastAsia" w:cs="宋体"/>
          <w:sz w:val="24"/>
          <w:szCs w:val="24"/>
          <w:lang w:val="en-US" w:eastAsia="zh-CN"/>
        </w:rPr>
        <w:t>0</w:t>
      </w:r>
      <w:r>
        <w:rPr>
          <w:rFonts w:hint="eastAsia" w:ascii="宋体" w:hAnsi="宋体" w:eastAsia="宋体" w:cs="宋体"/>
          <w:sz w:val="24"/>
          <w:szCs w:val="24"/>
        </w:rPr>
        <w:t>个工作日内支付合同金额的20%；该项目包含的所有内容均通过最终验收后1</w:t>
      </w:r>
      <w:r>
        <w:rPr>
          <w:rFonts w:hint="eastAsia" w:cs="宋体"/>
          <w:sz w:val="24"/>
          <w:szCs w:val="24"/>
          <w:lang w:val="en-US" w:eastAsia="zh-CN"/>
        </w:rPr>
        <w:t>0</w:t>
      </w:r>
      <w:r>
        <w:rPr>
          <w:rFonts w:hint="eastAsia" w:ascii="宋体" w:hAnsi="宋体" w:eastAsia="宋体" w:cs="宋体"/>
          <w:sz w:val="24"/>
          <w:szCs w:val="24"/>
        </w:rPr>
        <w:t>个工作日内支付尾款30%。</w:t>
      </w:r>
    </w:p>
    <w:p w14:paraId="2DC89B3E">
      <w:pPr>
        <w:pStyle w:val="9"/>
        <w:keepNext w:val="0"/>
        <w:keepLines w:val="0"/>
        <w:pageBreakBefore w:val="0"/>
        <w:widowControl w:val="0"/>
        <w:kinsoku/>
        <w:wordWrap/>
        <w:overflowPunct/>
        <w:topLinePunct w:val="0"/>
        <w:bidi w:val="0"/>
        <w:spacing w:line="360" w:lineRule="auto"/>
        <w:ind w:left="0" w:leftChars="0" w:firstLine="474" w:firstLineChars="200"/>
        <w:textAlignment w:val="auto"/>
        <w:rPr>
          <w:b/>
          <w:bCs/>
          <w:spacing w:val="-2"/>
        </w:rPr>
      </w:pPr>
      <w:r>
        <w:rPr>
          <w:rFonts w:hint="eastAsia"/>
          <w:b/>
          <w:bCs/>
          <w:spacing w:val="-2"/>
          <w:lang w:eastAsia="zh-CN"/>
        </w:rPr>
        <w:t>（</w:t>
      </w:r>
      <w:r>
        <w:rPr>
          <w:rFonts w:hint="eastAsia"/>
          <w:b/>
          <w:bCs/>
          <w:spacing w:val="-2"/>
          <w:lang w:val="en-US" w:eastAsia="zh-CN"/>
        </w:rPr>
        <w:t>2</w:t>
      </w:r>
      <w:r>
        <w:rPr>
          <w:rFonts w:hint="eastAsia"/>
          <w:b/>
          <w:bCs/>
          <w:spacing w:val="-2"/>
          <w:lang w:eastAsia="zh-CN"/>
        </w:rPr>
        <w:t>）</w:t>
      </w:r>
      <w:r>
        <w:rPr>
          <w:b/>
          <w:bCs/>
          <w:spacing w:val="-2"/>
        </w:rPr>
        <w:t>付款方式</w:t>
      </w:r>
    </w:p>
    <w:p w14:paraId="77994483">
      <w:pPr>
        <w:pStyle w:val="9"/>
        <w:keepNext w:val="0"/>
        <w:keepLines w:val="0"/>
        <w:pageBreakBefore w:val="0"/>
        <w:widowControl w:val="0"/>
        <w:kinsoku/>
        <w:wordWrap/>
        <w:overflowPunct/>
        <w:topLinePunct w:val="0"/>
        <w:bidi w:val="0"/>
        <w:spacing w:line="360" w:lineRule="auto"/>
        <w:ind w:left="0" w:leftChars="0" w:firstLine="480" w:firstLineChars="200"/>
        <w:textAlignment w:val="auto"/>
      </w:pPr>
      <w:r>
        <w:t>采购人每次付款前，</w:t>
      </w:r>
      <w:r>
        <w:rPr>
          <w:rFonts w:hint="eastAsia" w:cs="宋体"/>
          <w:sz w:val="24"/>
          <w:szCs w:val="24"/>
          <w:lang w:val="en-US" w:eastAsia="zh-CN"/>
        </w:rPr>
        <w:t>中</w:t>
      </w:r>
      <w:r>
        <w:t>标人应提供等额、合法发票，否则，采购人有权拒绝付款且无需承担违约责任。采购人付款如遇到国库财政预算支付的限制，可以顺延付款期限，采购人不承担违约责任，但采购人应当将延迟付款理由通知到投标人，且在支付限制解除后立即完成对</w:t>
      </w:r>
      <w:r>
        <w:rPr>
          <w:rFonts w:hint="eastAsia" w:cs="宋体"/>
          <w:sz w:val="24"/>
          <w:szCs w:val="24"/>
          <w:lang w:val="en-US" w:eastAsia="zh-CN"/>
        </w:rPr>
        <w:t>中</w:t>
      </w:r>
      <w:r>
        <w:t>标人的付款。</w:t>
      </w:r>
      <w:r>
        <w:rPr>
          <w:rFonts w:hint="eastAsia" w:cs="宋体"/>
          <w:sz w:val="24"/>
          <w:szCs w:val="24"/>
          <w:lang w:val="en-US" w:eastAsia="zh-CN"/>
        </w:rPr>
        <w:t>中</w:t>
      </w:r>
      <w:r>
        <w:t>标人不得因此暂停、终止、拒绝、延迟义务的履行。</w:t>
      </w:r>
    </w:p>
    <w:p w14:paraId="5A3869C9">
      <w:pPr>
        <w:pStyle w:val="7"/>
        <w:spacing w:line="360" w:lineRule="auto"/>
        <w:ind w:firstLine="0" w:firstLineChars="0"/>
        <w:contextualSpacing/>
        <w:rPr>
          <w:rFonts w:hint="eastAsia" w:ascii="Times New Roman" w:hAnsi="Times New Roman" w:eastAsia="宋体"/>
          <w:b/>
          <w:sz w:val="24"/>
          <w:szCs w:val="24"/>
          <w:lang w:val="en-US" w:eastAsia="zh-CN"/>
        </w:rPr>
      </w:pPr>
      <w:r>
        <w:rPr>
          <w:rFonts w:hint="eastAsia" w:ascii="Times New Roman" w:hAnsi="Times New Roman"/>
          <w:b/>
          <w:sz w:val="24"/>
          <w:szCs w:val="24"/>
          <w:lang w:val="en-US" w:eastAsia="zh-CN"/>
        </w:rPr>
        <w:t>三</w:t>
      </w:r>
      <w:r>
        <w:rPr>
          <w:rFonts w:hint="eastAsia" w:ascii="Times New Roman" w:hAnsi="Times New Roman"/>
          <w:b/>
          <w:sz w:val="24"/>
          <w:szCs w:val="24"/>
        </w:rPr>
        <w:t>、</w:t>
      </w:r>
      <w:r>
        <w:rPr>
          <w:rFonts w:hint="eastAsia" w:ascii="Times New Roman" w:hAnsi="Times New Roman"/>
          <w:b/>
          <w:sz w:val="24"/>
          <w:szCs w:val="24"/>
          <w:lang w:val="en-US" w:eastAsia="zh-CN"/>
        </w:rPr>
        <w:t>技术要求</w:t>
      </w:r>
    </w:p>
    <w:p w14:paraId="56078641">
      <w:pPr>
        <w:pStyle w:val="8"/>
        <w:keepNext w:val="0"/>
        <w:keepLines w:val="0"/>
        <w:pageBreakBefore w:val="0"/>
        <w:widowControl w:val="0"/>
        <w:kinsoku/>
        <w:wordWrap/>
        <w:overflowPunct/>
        <w:topLinePunct w:val="0"/>
        <w:autoSpaceDE w:val="0"/>
        <w:autoSpaceDN w:val="0"/>
        <w:bidi w:val="0"/>
        <w:adjustRightInd w:val="0"/>
        <w:snapToGrid/>
        <w:spacing w:line="360" w:lineRule="auto"/>
        <w:ind w:left="0" w:firstLine="482" w:firstLineChars="200"/>
        <w:jc w:val="both"/>
        <w:textAlignment w:val="auto"/>
        <w:rPr>
          <w:rFonts w:hint="default" w:hAnsi="宋体" w:eastAsia="宋体" w:cs="宋体"/>
          <w:b/>
          <w:bCs/>
          <w:color w:val="auto"/>
          <w:kern w:val="2"/>
          <w:sz w:val="24"/>
          <w:szCs w:val="24"/>
          <w:lang w:val="en-US" w:eastAsia="zh-CN"/>
        </w:rPr>
      </w:pPr>
      <w:r>
        <w:rPr>
          <w:rFonts w:hint="eastAsia" w:hAnsi="宋体" w:eastAsia="宋体" w:cs="宋体"/>
          <w:b/>
          <w:bCs/>
          <w:color w:val="auto"/>
          <w:kern w:val="2"/>
          <w:sz w:val="24"/>
          <w:szCs w:val="24"/>
          <w:lang w:val="en-US" w:eastAsia="zh-CN"/>
        </w:rPr>
        <w:t>（一）服务要求</w:t>
      </w:r>
    </w:p>
    <w:p w14:paraId="5573FF66">
      <w:pPr>
        <w:pStyle w:val="8"/>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jc w:val="both"/>
        <w:textAlignment w:val="auto"/>
        <w:rPr>
          <w:rFonts w:hint="eastAsia" w:ascii="宋体" w:hAnsi="宋体" w:eastAsia="宋体" w:cs="宋体"/>
          <w:color w:val="auto"/>
          <w:kern w:val="2"/>
          <w:sz w:val="24"/>
          <w:szCs w:val="24"/>
        </w:rPr>
      </w:pPr>
      <w:r>
        <w:rPr>
          <w:rFonts w:hint="eastAsia" w:hAnsi="宋体" w:eastAsia="宋体" w:cs="宋体"/>
          <w:color w:val="auto"/>
          <w:kern w:val="2"/>
          <w:sz w:val="24"/>
          <w:szCs w:val="24"/>
          <w:lang w:val="en-US" w:eastAsia="zh-CN"/>
        </w:rPr>
        <w:t>1、政务</w:t>
      </w:r>
      <w:r>
        <w:rPr>
          <w:rFonts w:hint="eastAsia" w:ascii="宋体" w:hAnsi="宋体" w:eastAsia="宋体" w:cs="宋体"/>
          <w:color w:val="auto"/>
          <w:kern w:val="2"/>
          <w:sz w:val="24"/>
          <w:szCs w:val="24"/>
        </w:rPr>
        <w:t>云基础服务</w:t>
      </w:r>
    </w:p>
    <w:p w14:paraId="737BD669">
      <w:pPr>
        <w:pStyle w:val="8"/>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充分依托云服务商已有的成果和基础，为入云系统提供基础环境支撑。租用x86 平台云主机服务、普通性能存储、高性能存储、本地备份服务、静态存储服务、互联网链路服务、主机负载均衡服务、远程接入服务、VPN服务、WAF防护和云主机深度监控等政务云基础服务。</w:t>
      </w:r>
    </w:p>
    <w:p w14:paraId="272ECCCB">
      <w:pPr>
        <w:pStyle w:val="8"/>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jc w:val="both"/>
        <w:textAlignment w:val="auto"/>
        <w:rPr>
          <w:rFonts w:hint="eastAsia" w:ascii="宋体" w:hAnsi="宋体" w:eastAsia="宋体" w:cs="宋体"/>
          <w:color w:val="auto"/>
          <w:kern w:val="2"/>
          <w:sz w:val="24"/>
          <w:szCs w:val="24"/>
        </w:rPr>
      </w:pPr>
      <w:r>
        <w:rPr>
          <w:rFonts w:hint="eastAsia" w:hAnsi="宋体" w:cs="宋体"/>
          <w:color w:val="auto"/>
          <w:kern w:val="2"/>
          <w:sz w:val="24"/>
          <w:szCs w:val="24"/>
          <w:lang w:val="en-US" w:eastAsia="zh-CN"/>
        </w:rPr>
        <w:t>中标人</w:t>
      </w:r>
      <w:r>
        <w:rPr>
          <w:rFonts w:hint="eastAsia" w:ascii="宋体" w:hAnsi="宋体" w:eastAsia="宋体" w:cs="宋体"/>
          <w:color w:val="auto"/>
          <w:kern w:val="2"/>
          <w:sz w:val="24"/>
          <w:szCs w:val="24"/>
        </w:rPr>
        <w:t>需提供对基于云计算架构的硬件基础资源和云平台的监控及维护，并对监控与维护情况及时与采购人和对应系统的应用开发厂商做好协调沟通工作</w:t>
      </w:r>
      <w:r>
        <w:rPr>
          <w:rFonts w:hint="eastAsia" w:hAnsi="宋体" w:cs="宋体"/>
          <w:color w:val="auto"/>
          <w:kern w:val="2"/>
          <w:sz w:val="24"/>
          <w:szCs w:val="24"/>
          <w:lang w:eastAsia="zh-CN"/>
        </w:rPr>
        <w:t>，</w:t>
      </w:r>
      <w:r>
        <w:rPr>
          <w:rFonts w:hint="eastAsia" w:hAnsi="宋体" w:cs="宋体"/>
          <w:color w:val="auto"/>
          <w:kern w:val="2"/>
          <w:sz w:val="24"/>
          <w:szCs w:val="24"/>
          <w:lang w:val="en-US" w:eastAsia="zh-CN"/>
        </w:rPr>
        <w:t>中标人</w:t>
      </w:r>
      <w:r>
        <w:rPr>
          <w:rFonts w:hint="eastAsia" w:ascii="宋体" w:hAnsi="宋体" w:eastAsia="宋体" w:cs="宋体"/>
          <w:color w:val="auto"/>
          <w:kern w:val="2"/>
          <w:sz w:val="24"/>
          <w:szCs w:val="24"/>
        </w:rPr>
        <w:t>应保证各业务应用系统的支撑环境，包括但不限于服务器、网络、存储以及相关物理环境，能满足安全三级等保要求，并积极配合采购人根据各信息系统具体等保需求，开展相应等保评估、检查、整改等工作。</w:t>
      </w:r>
      <w:r>
        <w:rPr>
          <w:rFonts w:hint="eastAsia" w:hAnsi="宋体" w:cs="宋体"/>
          <w:color w:val="auto"/>
          <w:kern w:val="2"/>
          <w:sz w:val="24"/>
          <w:szCs w:val="24"/>
          <w:lang w:val="en-US" w:eastAsia="zh-CN"/>
        </w:rPr>
        <w:t>中标人</w:t>
      </w:r>
      <w:r>
        <w:rPr>
          <w:rFonts w:hint="eastAsia" w:ascii="宋体" w:hAnsi="宋体" w:eastAsia="宋体" w:cs="宋体"/>
          <w:color w:val="auto"/>
          <w:kern w:val="2"/>
          <w:sz w:val="24"/>
          <w:szCs w:val="24"/>
        </w:rPr>
        <w:t>管辖范围内的硬件、软件及支撑环境资源，至少达到信息系统的最高安全等级要求。</w:t>
      </w:r>
    </w:p>
    <w:p w14:paraId="3755E8D1">
      <w:pPr>
        <w:pStyle w:val="8"/>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jc w:val="both"/>
        <w:textAlignment w:val="auto"/>
        <w:rPr>
          <w:rFonts w:hint="eastAsia" w:ascii="宋体" w:hAnsi="宋体" w:eastAsia="宋体" w:cs="宋体"/>
          <w:color w:val="auto"/>
          <w:kern w:val="2"/>
          <w:sz w:val="24"/>
          <w:szCs w:val="24"/>
        </w:rPr>
      </w:pPr>
      <w:r>
        <w:rPr>
          <w:rFonts w:hint="eastAsia" w:hAnsi="宋体" w:eastAsia="宋体" w:cs="宋体"/>
          <w:color w:val="auto"/>
          <w:kern w:val="2"/>
          <w:sz w:val="24"/>
          <w:szCs w:val="24"/>
          <w:lang w:val="en-US" w:eastAsia="zh-CN"/>
        </w:rPr>
        <w:t>2、</w:t>
      </w:r>
      <w:r>
        <w:rPr>
          <w:rFonts w:hint="eastAsia" w:ascii="宋体" w:hAnsi="宋体" w:eastAsia="宋体" w:cs="宋体"/>
          <w:color w:val="auto"/>
          <w:kern w:val="2"/>
          <w:sz w:val="24"/>
          <w:szCs w:val="24"/>
        </w:rPr>
        <w:t>其他</w:t>
      </w:r>
      <w:r>
        <w:rPr>
          <w:rFonts w:hint="eastAsia" w:hAnsi="宋体" w:eastAsia="宋体" w:cs="宋体"/>
          <w:color w:val="auto"/>
          <w:kern w:val="2"/>
          <w:sz w:val="24"/>
          <w:szCs w:val="24"/>
          <w:lang w:val="en-US" w:eastAsia="zh-CN"/>
        </w:rPr>
        <w:t>云上拓展</w:t>
      </w:r>
      <w:r>
        <w:rPr>
          <w:rFonts w:hint="eastAsia" w:ascii="宋体" w:hAnsi="宋体" w:eastAsia="宋体" w:cs="宋体"/>
          <w:color w:val="auto"/>
          <w:kern w:val="2"/>
          <w:sz w:val="24"/>
          <w:szCs w:val="24"/>
        </w:rPr>
        <w:t>服务</w:t>
      </w:r>
    </w:p>
    <w:p w14:paraId="018E7B9C">
      <w:pPr>
        <w:pStyle w:val="8"/>
        <w:spacing w:line="360" w:lineRule="auto"/>
        <w:ind w:firstLine="480" w:firstLineChars="200"/>
        <w:jc w:val="both"/>
        <w:rPr>
          <w:rFonts w:ascii="宋体" w:hAnsi="宋体" w:cs="宋体"/>
          <w:color w:val="auto"/>
          <w:kern w:val="2"/>
        </w:rPr>
      </w:pPr>
      <w:r>
        <w:rPr>
          <w:rFonts w:hint="eastAsia" w:ascii="宋体" w:hAnsi="宋体" w:cs="宋体"/>
          <w:color w:val="auto"/>
          <w:kern w:val="2"/>
        </w:rPr>
        <w:t>租用政务云服务商提供的流数据节点服务器、元数据节点服务器、计算与存储节点服务器、国产数据库和应用中间件维护服务、数据库一体机服务、SQL Server 数据库、商用操作系统套餐、民政部数据数据专线、</w:t>
      </w:r>
      <w:r>
        <w:rPr>
          <w:rFonts w:hint="eastAsia" w:ascii="宋体" w:hAnsi="宋体" w:cs="宋体"/>
          <w:color w:val="000000"/>
          <w:kern w:val="0"/>
          <w:sz w:val="24"/>
          <w:lang w:val="en-US" w:eastAsia="zh-CN" w:bidi="ar"/>
        </w:rPr>
        <w:t>市金融监管局</w:t>
      </w:r>
      <w:r>
        <w:rPr>
          <w:rFonts w:hint="eastAsia" w:ascii="宋体" w:hAnsi="宋体" w:cs="宋体"/>
          <w:color w:val="000000"/>
          <w:kern w:val="0"/>
          <w:sz w:val="24"/>
          <w:lang w:bidi="ar"/>
        </w:rPr>
        <w:t>专线、</w:t>
      </w:r>
      <w:r>
        <w:rPr>
          <w:rFonts w:hint="eastAsia" w:ascii="宋体" w:hAnsi="宋体" w:cs="宋体"/>
          <w:color w:val="000000"/>
          <w:kern w:val="0"/>
          <w:sz w:val="24"/>
          <w:lang w:val="en-US" w:eastAsia="zh-CN" w:bidi="ar"/>
        </w:rPr>
        <w:t>市政交通一卡通</w:t>
      </w:r>
      <w:r>
        <w:rPr>
          <w:rFonts w:hint="eastAsia" w:ascii="宋体" w:hAnsi="宋体" w:cs="宋体"/>
          <w:color w:val="000000"/>
          <w:kern w:val="0"/>
          <w:sz w:val="24"/>
          <w:lang w:bidi="ar"/>
        </w:rPr>
        <w:t>公司专线</w:t>
      </w:r>
      <w:r>
        <w:rPr>
          <w:rFonts w:hint="eastAsia" w:ascii="宋体" w:hAnsi="宋体" w:cs="宋体"/>
          <w:color w:val="auto"/>
          <w:kern w:val="2"/>
        </w:rPr>
        <w:t>等各类服务，完成信息系统的日常运维和安全运维服务工作（包括但不限于：日常技术支持、系统日常维护、系统状态运行监控、系统事故处理，安全运维服务相关的工作以及其他运维工作），确保入云系统安全、稳定地运行。</w:t>
      </w:r>
    </w:p>
    <w:p w14:paraId="000A447E">
      <w:pPr>
        <w:pStyle w:val="8"/>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jc w:val="both"/>
        <w:textAlignment w:val="auto"/>
        <w:rPr>
          <w:rFonts w:hint="eastAsia" w:ascii="宋体" w:hAnsi="宋体" w:eastAsia="宋体" w:cs="宋体"/>
          <w:color w:val="auto"/>
          <w:kern w:val="2"/>
          <w:sz w:val="24"/>
          <w:szCs w:val="24"/>
        </w:rPr>
      </w:pPr>
      <w:r>
        <w:rPr>
          <w:rFonts w:hint="eastAsia" w:hAnsi="宋体" w:eastAsia="宋体" w:cs="宋体"/>
          <w:color w:val="auto"/>
          <w:kern w:val="2"/>
          <w:sz w:val="24"/>
          <w:szCs w:val="24"/>
          <w:lang w:val="en-US" w:eastAsia="zh-CN"/>
        </w:rPr>
        <w:t>3</w:t>
      </w:r>
      <w:r>
        <w:rPr>
          <w:rFonts w:hint="eastAsia" w:ascii="宋体" w:hAnsi="宋体" w:eastAsia="宋体" w:cs="宋体"/>
          <w:color w:val="auto"/>
          <w:kern w:val="2"/>
          <w:sz w:val="24"/>
          <w:szCs w:val="24"/>
        </w:rPr>
        <w:t>、云上系统安全保障服务</w:t>
      </w:r>
    </w:p>
    <w:p w14:paraId="089FE178">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rPr>
      </w:pPr>
      <w:r>
        <w:rPr>
          <w:rFonts w:hint="eastAsia" w:ascii="宋体" w:hAnsi="宋体" w:eastAsia="宋体" w:cs="宋体"/>
          <w:color w:val="auto"/>
          <w:kern w:val="2"/>
          <w:sz w:val="24"/>
          <w:szCs w:val="24"/>
        </w:rPr>
        <w:t>提供主机漏洞扫描</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网页防篡改服务</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主机日志分析</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数据库审计服务</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主机杀毒服务</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WEB应用安全云防护服务</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全流量数据分析服务</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数据库安全防护服务</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数据水印云服务</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态势感知</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网站安全监测服务</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威胁情报服务</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蜜罐服务</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数据加密应用无感知云服务等云上系统安全保障服务，全方位保障入云</w:t>
      </w:r>
      <w:r>
        <w:rPr>
          <w:rFonts w:hint="eastAsia" w:ascii="宋体" w:hAnsi="宋体" w:cs="宋体"/>
          <w:color w:val="auto"/>
          <w:kern w:val="2"/>
          <w:sz w:val="24"/>
          <w:szCs w:val="24"/>
          <w:lang w:val="en-US" w:eastAsia="zh-CN"/>
        </w:rPr>
        <w:t>信息</w:t>
      </w:r>
      <w:r>
        <w:rPr>
          <w:rFonts w:hint="eastAsia" w:ascii="宋体" w:hAnsi="宋体" w:eastAsia="宋体" w:cs="宋体"/>
          <w:color w:val="auto"/>
          <w:kern w:val="2"/>
          <w:sz w:val="24"/>
          <w:szCs w:val="24"/>
        </w:rPr>
        <w:t>系统的安全。</w:t>
      </w:r>
    </w:p>
    <w:p w14:paraId="3499C818">
      <w:pPr>
        <w:pStyle w:val="7"/>
        <w:pageBreakBefore w:val="0"/>
        <w:numPr>
          <w:ilvl w:val="0"/>
          <w:numId w:val="0"/>
        </w:numPr>
        <w:kinsoku/>
        <w:wordWrap/>
        <w:overflowPunct/>
        <w:topLinePunct w:val="0"/>
        <w:autoSpaceDE/>
        <w:bidi w:val="0"/>
        <w:adjustRightInd/>
        <w:spacing w:line="480" w:lineRule="exact"/>
        <w:ind w:left="0" w:leftChars="0" w:firstLine="480" w:firstLineChars="200"/>
        <w:jc w:val="both"/>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（1）</w:t>
      </w:r>
      <w:r>
        <w:rPr>
          <w:rFonts w:hint="eastAsia" w:ascii="宋体" w:hAnsi="宋体" w:eastAsia="宋体" w:cs="宋体"/>
          <w:sz w:val="24"/>
          <w:szCs w:val="24"/>
        </w:rPr>
        <w:t>主机漏洞扫描</w:t>
      </w:r>
      <w:r>
        <w:rPr>
          <w:rFonts w:hint="eastAsia" w:ascii="宋体" w:hAnsi="宋体" w:eastAsia="宋体" w:cs="宋体"/>
          <w:sz w:val="24"/>
          <w:szCs w:val="24"/>
        </w:rPr>
        <w:tab/>
      </w:r>
    </w:p>
    <w:p w14:paraId="32367E31">
      <w:pPr>
        <w:pageBreakBefore w:val="0"/>
        <w:kinsoku/>
        <w:wordWrap/>
        <w:overflowPunct/>
        <w:topLinePunct w:val="0"/>
        <w:autoSpaceDE/>
        <w:bidi w:val="0"/>
        <w:adjustRightInd/>
        <w:spacing w:line="48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为用户提供针对主机层面的安全扫描服务，并反馈相关结果。</w:t>
      </w:r>
    </w:p>
    <w:p w14:paraId="076E54E8">
      <w:pPr>
        <w:pStyle w:val="7"/>
        <w:pageBreakBefore w:val="0"/>
        <w:numPr>
          <w:ilvl w:val="0"/>
          <w:numId w:val="0"/>
        </w:numPr>
        <w:kinsoku/>
        <w:wordWrap/>
        <w:overflowPunct/>
        <w:topLinePunct w:val="0"/>
        <w:autoSpaceDE/>
        <w:bidi w:val="0"/>
        <w:adjustRightInd/>
        <w:spacing w:line="480" w:lineRule="exact"/>
        <w:ind w:left="0" w:leftChars="0" w:firstLine="480" w:firstLineChars="200"/>
        <w:jc w:val="both"/>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（2）</w:t>
      </w:r>
      <w:r>
        <w:rPr>
          <w:rFonts w:hint="eastAsia" w:ascii="宋体" w:hAnsi="宋体" w:eastAsia="宋体" w:cs="宋体"/>
          <w:sz w:val="24"/>
          <w:szCs w:val="24"/>
        </w:rPr>
        <w:t>网页防篡改服务</w:t>
      </w:r>
      <w:r>
        <w:rPr>
          <w:rFonts w:hint="eastAsia" w:ascii="宋体" w:hAnsi="宋体" w:eastAsia="宋体" w:cs="宋体"/>
          <w:sz w:val="24"/>
          <w:szCs w:val="24"/>
        </w:rPr>
        <w:tab/>
      </w:r>
    </w:p>
    <w:p w14:paraId="5E610F35">
      <w:pPr>
        <w:pageBreakBefore w:val="0"/>
        <w:kinsoku/>
        <w:wordWrap/>
        <w:overflowPunct/>
        <w:topLinePunct w:val="0"/>
        <w:autoSpaceDE/>
        <w:bidi w:val="0"/>
        <w:adjustRightInd/>
        <w:spacing w:line="48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提供网页防篡改服务。通过防篡改软件对用户页面进行实时防护，减少用户页面被恶意篡改的可能性。</w:t>
      </w:r>
    </w:p>
    <w:p w14:paraId="093243C7">
      <w:pPr>
        <w:pStyle w:val="7"/>
        <w:pageBreakBefore w:val="0"/>
        <w:numPr>
          <w:ilvl w:val="0"/>
          <w:numId w:val="0"/>
        </w:numPr>
        <w:kinsoku/>
        <w:wordWrap/>
        <w:overflowPunct/>
        <w:topLinePunct w:val="0"/>
        <w:autoSpaceDE/>
        <w:bidi w:val="0"/>
        <w:adjustRightInd/>
        <w:spacing w:line="480" w:lineRule="exact"/>
        <w:ind w:left="0" w:leftChars="0" w:firstLine="480" w:firstLineChars="200"/>
        <w:jc w:val="both"/>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（3）</w:t>
      </w:r>
      <w:r>
        <w:rPr>
          <w:rFonts w:hint="eastAsia" w:ascii="宋体" w:hAnsi="宋体" w:eastAsia="宋体" w:cs="宋体"/>
          <w:sz w:val="24"/>
          <w:szCs w:val="24"/>
        </w:rPr>
        <w:t>主机日志分析</w:t>
      </w:r>
      <w:r>
        <w:rPr>
          <w:rFonts w:hint="eastAsia" w:ascii="宋体" w:hAnsi="宋体" w:eastAsia="宋体" w:cs="宋体"/>
          <w:sz w:val="24"/>
          <w:szCs w:val="24"/>
        </w:rPr>
        <w:tab/>
      </w:r>
    </w:p>
    <w:p w14:paraId="44A01E89">
      <w:pPr>
        <w:pageBreakBefore w:val="0"/>
        <w:kinsoku/>
        <w:wordWrap/>
        <w:overflowPunct/>
        <w:topLinePunct w:val="0"/>
        <w:autoSpaceDE/>
        <w:bidi w:val="0"/>
        <w:adjustRightInd/>
        <w:spacing w:line="48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对主机系统日志进行采集分析处理，发现各种安全威胁、异常行为事件。并定期为用户提供分析报告，协助用户进行整改工作。</w:t>
      </w:r>
    </w:p>
    <w:p w14:paraId="69C91340">
      <w:pPr>
        <w:pStyle w:val="7"/>
        <w:pageBreakBefore w:val="0"/>
        <w:numPr>
          <w:ilvl w:val="0"/>
          <w:numId w:val="0"/>
        </w:numPr>
        <w:kinsoku/>
        <w:wordWrap/>
        <w:overflowPunct/>
        <w:topLinePunct w:val="0"/>
        <w:autoSpaceDE/>
        <w:bidi w:val="0"/>
        <w:adjustRightInd/>
        <w:spacing w:line="480" w:lineRule="exact"/>
        <w:ind w:left="0" w:leftChars="0" w:firstLine="480" w:firstLineChars="200"/>
        <w:jc w:val="both"/>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（4）</w:t>
      </w:r>
      <w:r>
        <w:rPr>
          <w:rFonts w:hint="eastAsia" w:ascii="宋体" w:hAnsi="宋体" w:eastAsia="宋体" w:cs="宋体"/>
          <w:sz w:val="24"/>
          <w:szCs w:val="24"/>
        </w:rPr>
        <w:t>数据库审计服务</w:t>
      </w:r>
      <w:r>
        <w:rPr>
          <w:rFonts w:hint="eastAsia" w:ascii="宋体" w:hAnsi="宋体" w:eastAsia="宋体" w:cs="宋体"/>
          <w:sz w:val="24"/>
          <w:szCs w:val="24"/>
        </w:rPr>
        <w:tab/>
      </w:r>
    </w:p>
    <w:p w14:paraId="13874845">
      <w:pPr>
        <w:pageBreakBefore w:val="0"/>
        <w:kinsoku/>
        <w:wordWrap/>
        <w:overflowPunct/>
        <w:topLinePunct w:val="0"/>
        <w:autoSpaceDE/>
        <w:bidi w:val="0"/>
        <w:adjustRightInd/>
        <w:spacing w:line="48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支持Oracle、SQL-Server、DB2、MySQL等数据库审计。</w:t>
      </w:r>
    </w:p>
    <w:p w14:paraId="178A755A">
      <w:pPr>
        <w:pStyle w:val="7"/>
        <w:pageBreakBefore w:val="0"/>
        <w:numPr>
          <w:ilvl w:val="0"/>
          <w:numId w:val="0"/>
        </w:numPr>
        <w:kinsoku/>
        <w:wordWrap/>
        <w:overflowPunct/>
        <w:topLinePunct w:val="0"/>
        <w:autoSpaceDE/>
        <w:bidi w:val="0"/>
        <w:adjustRightInd/>
        <w:spacing w:line="480" w:lineRule="exact"/>
        <w:ind w:left="0" w:leftChars="0" w:firstLine="480" w:firstLineChars="200"/>
        <w:jc w:val="both"/>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（5）</w:t>
      </w:r>
      <w:r>
        <w:rPr>
          <w:rFonts w:hint="eastAsia" w:ascii="宋体" w:hAnsi="宋体" w:eastAsia="宋体" w:cs="宋体"/>
          <w:sz w:val="24"/>
          <w:szCs w:val="24"/>
        </w:rPr>
        <w:t>主机杀毒服务</w:t>
      </w:r>
      <w:r>
        <w:rPr>
          <w:rFonts w:hint="eastAsia" w:ascii="宋体" w:hAnsi="宋体" w:eastAsia="宋体" w:cs="宋体"/>
          <w:sz w:val="24"/>
          <w:szCs w:val="24"/>
        </w:rPr>
        <w:tab/>
      </w:r>
    </w:p>
    <w:p w14:paraId="1AD40DA1">
      <w:pPr>
        <w:pageBreakBefore w:val="0"/>
        <w:kinsoku/>
        <w:wordWrap/>
        <w:overflowPunct/>
        <w:topLinePunct w:val="0"/>
        <w:autoSpaceDE/>
        <w:bidi w:val="0"/>
        <w:adjustRightInd/>
        <w:spacing w:line="48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对云主机进行定期的病毒查杀，杀毒软件集中控制，对网络性能无影响。</w:t>
      </w:r>
    </w:p>
    <w:p w14:paraId="6FE63AD8">
      <w:pPr>
        <w:pStyle w:val="7"/>
        <w:pageBreakBefore w:val="0"/>
        <w:numPr>
          <w:ilvl w:val="0"/>
          <w:numId w:val="0"/>
        </w:numPr>
        <w:kinsoku/>
        <w:wordWrap/>
        <w:overflowPunct/>
        <w:topLinePunct w:val="0"/>
        <w:autoSpaceDE/>
        <w:bidi w:val="0"/>
        <w:adjustRightInd/>
        <w:spacing w:line="480" w:lineRule="exact"/>
        <w:ind w:left="0" w:leftChars="0" w:firstLine="480" w:firstLineChars="200"/>
        <w:jc w:val="both"/>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（6）</w:t>
      </w:r>
      <w:r>
        <w:rPr>
          <w:rFonts w:hint="eastAsia" w:ascii="宋体" w:hAnsi="宋体" w:eastAsia="宋体" w:cs="宋体"/>
          <w:sz w:val="24"/>
          <w:szCs w:val="24"/>
        </w:rPr>
        <w:t>WEB应用安全云防护服务</w:t>
      </w:r>
    </w:p>
    <w:p w14:paraId="669D6D80">
      <w:pPr>
        <w:pageBreakBefore w:val="0"/>
        <w:kinsoku/>
        <w:wordWrap/>
        <w:overflowPunct/>
        <w:topLinePunct w:val="0"/>
        <w:autoSpaceDE/>
        <w:bidi w:val="0"/>
        <w:adjustRightInd/>
        <w:spacing w:line="48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开展WEB应用安全云防护服务，服务内容包括：1. 智能DNS；2. 防火墙3. 防火墙策略集控制；4.智能攻击防御；5.WebShell防护；6.协同防御；7.精准访问控制；8.站锁与防篡改；9.可视化、数据下载、安全报告；10. 抗DDoS、抗CC攻击。</w:t>
      </w:r>
    </w:p>
    <w:p w14:paraId="604D591E">
      <w:pPr>
        <w:pStyle w:val="7"/>
        <w:pageBreakBefore w:val="0"/>
        <w:numPr>
          <w:ilvl w:val="0"/>
          <w:numId w:val="0"/>
        </w:numPr>
        <w:kinsoku/>
        <w:wordWrap/>
        <w:overflowPunct/>
        <w:topLinePunct w:val="0"/>
        <w:autoSpaceDE/>
        <w:bidi w:val="0"/>
        <w:adjustRightInd/>
        <w:spacing w:line="480" w:lineRule="exact"/>
        <w:ind w:left="0" w:leftChars="0" w:firstLine="480" w:firstLineChars="200"/>
        <w:jc w:val="both"/>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（7）</w:t>
      </w:r>
      <w:r>
        <w:rPr>
          <w:rFonts w:hint="eastAsia" w:ascii="宋体" w:hAnsi="宋体" w:eastAsia="宋体" w:cs="宋体"/>
          <w:sz w:val="24"/>
          <w:szCs w:val="24"/>
        </w:rPr>
        <w:t>全流量数据分析服务</w:t>
      </w:r>
    </w:p>
    <w:p w14:paraId="2FEDA852">
      <w:pPr>
        <w:pageBreakBefore w:val="0"/>
        <w:kinsoku/>
        <w:wordWrap/>
        <w:overflowPunct/>
        <w:topLinePunct w:val="0"/>
        <w:autoSpaceDE/>
        <w:bidi w:val="0"/>
        <w:adjustRightInd/>
        <w:spacing w:line="48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开展全流量数据分析服务，对网络进行信息资产调查，对流量数据进行回溯分析、健康分析、安全评估，提供应急响应。</w:t>
      </w:r>
    </w:p>
    <w:p w14:paraId="66D5AED2">
      <w:pPr>
        <w:pStyle w:val="7"/>
        <w:pageBreakBefore w:val="0"/>
        <w:numPr>
          <w:ilvl w:val="0"/>
          <w:numId w:val="0"/>
        </w:numPr>
        <w:kinsoku/>
        <w:wordWrap/>
        <w:overflowPunct/>
        <w:topLinePunct w:val="0"/>
        <w:autoSpaceDE/>
        <w:bidi w:val="0"/>
        <w:adjustRightInd/>
        <w:spacing w:line="480" w:lineRule="exact"/>
        <w:ind w:left="0" w:leftChars="0" w:firstLine="480" w:firstLineChars="200"/>
        <w:jc w:val="both"/>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（8）</w:t>
      </w:r>
      <w:r>
        <w:rPr>
          <w:rFonts w:hint="eastAsia" w:ascii="宋体" w:hAnsi="宋体" w:eastAsia="宋体" w:cs="宋体"/>
          <w:sz w:val="24"/>
          <w:szCs w:val="24"/>
        </w:rPr>
        <w:t>数据库安全防护服务</w:t>
      </w:r>
    </w:p>
    <w:p w14:paraId="3C949E63">
      <w:pPr>
        <w:pageBreakBefore w:val="0"/>
        <w:kinsoku/>
        <w:wordWrap/>
        <w:overflowPunct/>
        <w:topLinePunct w:val="0"/>
        <w:autoSpaceDE/>
        <w:bidi w:val="0"/>
        <w:adjustRightInd/>
        <w:spacing w:line="48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开展数据库安全防护服务，能够对数据库访问的行为进行限制，高危操作进行拦截；虚拟补丁通过协议解析技术，捕捉外部系统利用数据库漏洞进行的网络攻击行为并对其进行管控，从而防止通过已知漏洞对数据库的攻击。1、优化防护业务系统种类及数量；2、优化学习期及行为建模；3、防护安全策略如会话、结果集、长语句的配置及测试策略运行状态；4、数据库补丁填补、防护；5、安全策略细化；6、结果集监控及阻断；7、持续更新安全漏洞。</w:t>
      </w:r>
    </w:p>
    <w:p w14:paraId="54AD1E15">
      <w:pPr>
        <w:pStyle w:val="7"/>
        <w:pageBreakBefore w:val="0"/>
        <w:numPr>
          <w:ilvl w:val="0"/>
          <w:numId w:val="0"/>
        </w:numPr>
        <w:kinsoku/>
        <w:wordWrap/>
        <w:overflowPunct/>
        <w:topLinePunct w:val="0"/>
        <w:autoSpaceDE/>
        <w:bidi w:val="0"/>
        <w:adjustRightInd/>
        <w:spacing w:line="480" w:lineRule="exact"/>
        <w:ind w:left="0" w:leftChars="0" w:firstLine="480" w:firstLineChars="200"/>
        <w:jc w:val="both"/>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（9）</w:t>
      </w:r>
      <w:r>
        <w:rPr>
          <w:rFonts w:hint="eastAsia" w:ascii="宋体" w:hAnsi="宋体" w:eastAsia="宋体" w:cs="宋体"/>
          <w:sz w:val="24"/>
          <w:szCs w:val="24"/>
        </w:rPr>
        <w:t>态势感知</w:t>
      </w:r>
      <w:r>
        <w:rPr>
          <w:rFonts w:hint="eastAsia" w:ascii="宋体" w:hAnsi="宋体" w:eastAsia="宋体" w:cs="宋体"/>
          <w:sz w:val="24"/>
          <w:szCs w:val="24"/>
        </w:rPr>
        <w:tab/>
      </w:r>
    </w:p>
    <w:p w14:paraId="3D70E979">
      <w:pPr>
        <w:pageBreakBefore w:val="0"/>
        <w:kinsoku/>
        <w:wordWrap/>
        <w:overflowPunct/>
        <w:topLinePunct w:val="0"/>
        <w:autoSpaceDE/>
        <w:bidi w:val="0"/>
        <w:adjustRightInd/>
        <w:spacing w:line="48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针对部署在政务云环境的237台云主机、10台物理主机及oracle数据库一体机开展态势感知服务，提供业务可视化、威胁可视化、攻击与可疑流量可视化服务，在系统受到高级威胁入侵之后，损失发生之前及时发现威胁。服务部署在政务云互联网区域及政务外网区域，提供监控演示账号，可以直观看到网络攻击情况，服务按月度产出态势感知报告。</w:t>
      </w:r>
    </w:p>
    <w:p w14:paraId="2AAAC1A8">
      <w:pPr>
        <w:pStyle w:val="7"/>
        <w:pageBreakBefore w:val="0"/>
        <w:numPr>
          <w:ilvl w:val="0"/>
          <w:numId w:val="0"/>
        </w:numPr>
        <w:kinsoku/>
        <w:wordWrap/>
        <w:overflowPunct/>
        <w:topLinePunct w:val="0"/>
        <w:autoSpaceDE/>
        <w:bidi w:val="0"/>
        <w:adjustRightInd/>
        <w:spacing w:line="480" w:lineRule="exact"/>
        <w:ind w:left="0" w:leftChars="0" w:firstLine="480" w:firstLineChars="200"/>
        <w:jc w:val="both"/>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（10）</w:t>
      </w:r>
      <w:r>
        <w:rPr>
          <w:rFonts w:hint="eastAsia" w:ascii="宋体" w:hAnsi="宋体" w:eastAsia="宋体" w:cs="宋体"/>
          <w:sz w:val="24"/>
          <w:szCs w:val="24"/>
        </w:rPr>
        <w:t>网站安全监测服务</w:t>
      </w:r>
    </w:p>
    <w:p w14:paraId="07B1915C">
      <w:pPr>
        <w:pageBreakBefore w:val="0"/>
        <w:kinsoku/>
        <w:wordWrap/>
        <w:overflowPunct/>
        <w:topLinePunct w:val="0"/>
        <w:autoSpaceDE/>
        <w:bidi w:val="0"/>
        <w:adjustRightInd/>
        <w:spacing w:line="48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开展网站安全监测服务，包括Web漏洞监测、SSL安全监测、安全事件监测、资产变动监测、内容合规监测、可用性监测、可视化数据报表、安全报告及多种扫描方式等。持续监测网站暗链、坏链、挖矿、挂马、风险外链等安全事件；可持续监测网站web安全漏洞，发现漏洞后可以快速定位漏洞，及时协助快速修补漏洞，防止web攻击事件发生；对网页敏感词进行持续监控涉及暴恐、涉黄、涉政、反动、博彩、民生、政治、其他等8类词库，可以及时掌握网站的内容安全风险；7x24小时不断监测业务系统、服务器的可用性，访问异常时，第一时间告警通知到管理人员，及时解决问题。</w:t>
      </w:r>
    </w:p>
    <w:p w14:paraId="45B96BF0">
      <w:pPr>
        <w:pStyle w:val="7"/>
        <w:pageBreakBefore w:val="0"/>
        <w:numPr>
          <w:ilvl w:val="0"/>
          <w:numId w:val="0"/>
        </w:numPr>
        <w:kinsoku/>
        <w:wordWrap/>
        <w:overflowPunct/>
        <w:topLinePunct w:val="0"/>
        <w:autoSpaceDE/>
        <w:bidi w:val="0"/>
        <w:adjustRightInd/>
        <w:spacing w:line="480" w:lineRule="exact"/>
        <w:ind w:left="0" w:leftChars="0" w:firstLine="480" w:firstLineChars="200"/>
        <w:jc w:val="both"/>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（11）</w:t>
      </w:r>
      <w:r>
        <w:rPr>
          <w:rFonts w:hint="eastAsia" w:ascii="宋体" w:hAnsi="宋体" w:eastAsia="宋体" w:cs="宋体"/>
          <w:sz w:val="24"/>
          <w:szCs w:val="24"/>
        </w:rPr>
        <w:t>威胁情报服务</w:t>
      </w:r>
    </w:p>
    <w:p w14:paraId="137DDE56">
      <w:pPr>
        <w:pageBreakBefore w:val="0"/>
        <w:kinsoku/>
        <w:wordWrap/>
        <w:overflowPunct/>
        <w:topLinePunct w:val="0"/>
        <w:autoSpaceDE/>
        <w:bidi w:val="0"/>
        <w:adjustRightInd/>
        <w:spacing w:line="48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提供威胁情报查询，重点时期推送威胁情报信息</w:t>
      </w:r>
      <w:r>
        <w:rPr>
          <w:rFonts w:hint="eastAsia" w:ascii="宋体" w:hAnsi="宋体" w:eastAsia="宋体" w:cs="宋体"/>
          <w:sz w:val="24"/>
          <w:szCs w:val="24"/>
          <w:lang w:eastAsia="zh-CN"/>
        </w:rPr>
        <w:t>，</w:t>
      </w:r>
      <w:r>
        <w:rPr>
          <w:rFonts w:hint="eastAsia" w:ascii="宋体" w:hAnsi="宋体" w:eastAsia="宋体" w:cs="宋体"/>
          <w:sz w:val="24"/>
          <w:szCs w:val="24"/>
        </w:rPr>
        <w:t>供云端账号IP情报查询服务，订阅IP自动推送情报；与黑客IP库联动，针对攻击IP进行扩展性信息查询，可查询攻击IP的其他信息，经纬度、运营商等信息，查看攻击IP过往是否是类似攻击行为，有效识别已知风险和潜在威胁，并提供对应的处理方案。HVV期间可以针对攻击队的IP进行查询。</w:t>
      </w:r>
    </w:p>
    <w:p w14:paraId="31422983">
      <w:pPr>
        <w:pStyle w:val="7"/>
        <w:pageBreakBefore w:val="0"/>
        <w:numPr>
          <w:ilvl w:val="0"/>
          <w:numId w:val="0"/>
        </w:numPr>
        <w:kinsoku/>
        <w:wordWrap/>
        <w:overflowPunct/>
        <w:topLinePunct w:val="0"/>
        <w:autoSpaceDE/>
        <w:bidi w:val="0"/>
        <w:adjustRightInd/>
        <w:spacing w:line="480" w:lineRule="exact"/>
        <w:ind w:left="0" w:leftChars="0" w:firstLine="480" w:firstLineChars="200"/>
        <w:jc w:val="both"/>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（12）</w:t>
      </w:r>
      <w:r>
        <w:rPr>
          <w:rFonts w:hint="eastAsia" w:ascii="宋体" w:hAnsi="宋体" w:eastAsia="宋体" w:cs="宋体"/>
          <w:sz w:val="24"/>
          <w:szCs w:val="24"/>
        </w:rPr>
        <w:t>蜜罐服务</w:t>
      </w:r>
    </w:p>
    <w:p w14:paraId="3C9BC359">
      <w:pPr>
        <w:pageBreakBefore w:val="0"/>
        <w:kinsoku/>
        <w:wordWrap/>
        <w:overflowPunct/>
        <w:topLinePunct w:val="0"/>
        <w:autoSpaceDE/>
        <w:bidi w:val="0"/>
        <w:adjustRightInd/>
        <w:spacing w:line="48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部署诱饵和陷阱在关键网络入口，诱导攻击者攻击伪装目标，保护真实资产。包括威胁告警、黑客画像、攻击特征识别、安全报表、威胁态势指挥大屏、协同防御、攻击溯源及预警通知等。SaaS部署的方式，实现云蜜场和业务系统隔离，通过部署诱饵诱导攻击者攻击伪装目标，在通过观察黑客的攻击路径、手段，让黑客帮助提前发现系统漏洞；通过孪生蜜罐作为陷阱，让黑客无法快速辨别真实资产。</w:t>
      </w:r>
    </w:p>
    <w:p w14:paraId="3442B81A">
      <w:pPr>
        <w:pStyle w:val="7"/>
        <w:pageBreakBefore w:val="0"/>
        <w:numPr>
          <w:ilvl w:val="0"/>
          <w:numId w:val="0"/>
        </w:numPr>
        <w:kinsoku/>
        <w:wordWrap/>
        <w:overflowPunct/>
        <w:topLinePunct w:val="0"/>
        <w:autoSpaceDE/>
        <w:bidi w:val="0"/>
        <w:adjustRightInd/>
        <w:spacing w:line="480" w:lineRule="exact"/>
        <w:ind w:left="0" w:leftChars="0" w:firstLine="480" w:firstLineChars="200"/>
        <w:jc w:val="both"/>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（13）</w:t>
      </w:r>
      <w:r>
        <w:rPr>
          <w:rFonts w:hint="eastAsia" w:ascii="宋体" w:hAnsi="宋体" w:eastAsia="宋体" w:cs="宋体"/>
          <w:sz w:val="24"/>
          <w:szCs w:val="24"/>
        </w:rPr>
        <w:t>数据水印云服务</w:t>
      </w:r>
    </w:p>
    <w:p w14:paraId="4E4324D5">
      <w:pPr>
        <w:pageBreakBefore w:val="0"/>
        <w:kinsoku/>
        <w:wordWrap/>
        <w:overflowPunct/>
        <w:topLinePunct w:val="0"/>
        <w:autoSpaceDE/>
        <w:bidi w:val="0"/>
        <w:adjustRightInd/>
        <w:spacing w:line="48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数据水印服务是将标记信息嵌入原始实现数据溯源的服务，具有高隐蔽性、高易用性、高管理融合性等特点，通过标记信息追溯该泄露数据流转全流程，并精准定位泄露单位及责任人，实现数据泄露精准追责定责解决数据在分发后的风险追责。</w:t>
      </w:r>
    </w:p>
    <w:p w14:paraId="7C40C0A4">
      <w:pPr>
        <w:pStyle w:val="7"/>
        <w:pageBreakBefore w:val="0"/>
        <w:numPr>
          <w:ilvl w:val="0"/>
          <w:numId w:val="0"/>
        </w:numPr>
        <w:kinsoku/>
        <w:wordWrap/>
        <w:overflowPunct/>
        <w:topLinePunct w:val="0"/>
        <w:autoSpaceDE/>
        <w:bidi w:val="0"/>
        <w:adjustRightInd/>
        <w:spacing w:line="480" w:lineRule="exact"/>
        <w:ind w:left="0" w:leftChars="0" w:firstLine="480" w:firstLineChars="200"/>
        <w:jc w:val="both"/>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（14）</w:t>
      </w:r>
      <w:r>
        <w:rPr>
          <w:rFonts w:hint="eastAsia" w:ascii="宋体" w:hAnsi="宋体" w:eastAsia="宋体" w:cs="宋体"/>
          <w:sz w:val="24"/>
          <w:szCs w:val="24"/>
        </w:rPr>
        <w:t>数据加密应用无感知云服务</w:t>
      </w:r>
    </w:p>
    <w:p w14:paraId="60D4FD9F">
      <w:pPr>
        <w:keepNext w:val="0"/>
        <w:keepLines w:val="0"/>
        <w:pageBreakBefore w:val="0"/>
        <w:widowControl w:val="0"/>
        <w:kinsoku/>
        <w:wordWrap/>
        <w:overflowPunct/>
        <w:topLinePunct w:val="0"/>
        <w:bidi w:val="0"/>
        <w:adjustRightInd w:val="0"/>
        <w:spacing w:line="360" w:lineRule="auto"/>
        <w:ind w:left="0" w:firstLine="240" w:firstLineChars="100"/>
        <w:jc w:val="left"/>
        <w:textAlignment w:val="baseline"/>
        <w:rPr>
          <w:rFonts w:hint="eastAsia" w:ascii="宋体" w:hAnsi="宋体" w:eastAsia="宋体" w:cs="宋体"/>
          <w:sz w:val="24"/>
          <w:szCs w:val="24"/>
        </w:rPr>
      </w:pPr>
      <w:r>
        <w:rPr>
          <w:rFonts w:hint="eastAsia" w:ascii="宋体" w:hAnsi="宋体" w:eastAsia="宋体" w:cs="宋体"/>
          <w:sz w:val="24"/>
          <w:szCs w:val="24"/>
        </w:rPr>
        <w:t>透明加密（TDE）是高级安全选件的功能，实现对存储在数据库里的数据、使用数据泵导出的数据以及使用 RMAN 的备份数据进行加密，避免了存储介质被拿走或维修替换，或是 DBA 窥视所导致的数据泄露，保护业务数据的存储安全。透明数据加密对应用透明，不需要修改应用。支持国密算法，与TDE配合完成数据存储加密和数据备份加密，满足等保与密评的合规要求。</w:t>
      </w:r>
    </w:p>
    <w:p w14:paraId="7937E51A">
      <w:pPr>
        <w:keepNext w:val="0"/>
        <w:keepLines w:val="0"/>
        <w:pageBreakBefore w:val="0"/>
        <w:widowControl w:val="0"/>
        <w:kinsoku/>
        <w:wordWrap/>
        <w:overflowPunct/>
        <w:topLinePunct w:val="0"/>
        <w:bidi w:val="0"/>
        <w:adjustRightInd w:val="0"/>
        <w:spacing w:line="360" w:lineRule="auto"/>
        <w:ind w:left="0" w:firstLine="241" w:firstLineChars="100"/>
        <w:jc w:val="left"/>
        <w:textAlignment w:val="baseline"/>
        <w:rPr>
          <w:rFonts w:ascii="宋体" w:hAnsi="宋体" w:cs="宋体"/>
          <w:b/>
          <w:bCs/>
          <w:kern w:val="0"/>
          <w:sz w:val="24"/>
        </w:rPr>
      </w:pPr>
      <w:r>
        <w:rPr>
          <w:rFonts w:hint="eastAsia" w:ascii="宋体" w:hAnsi="宋体" w:cs="宋体"/>
          <w:b/>
          <w:bCs/>
          <w:kern w:val="0"/>
          <w:sz w:val="24"/>
        </w:rPr>
        <w:t>（</w:t>
      </w:r>
      <w:r>
        <w:rPr>
          <w:rFonts w:hint="eastAsia" w:ascii="宋体" w:hAnsi="宋体" w:cs="宋体"/>
          <w:b/>
          <w:bCs/>
          <w:kern w:val="0"/>
          <w:sz w:val="24"/>
          <w:lang w:val="en-US" w:eastAsia="zh-CN"/>
        </w:rPr>
        <w:t>二</w:t>
      </w:r>
      <w:r>
        <w:rPr>
          <w:rFonts w:hint="eastAsia" w:ascii="宋体" w:hAnsi="宋体" w:cs="宋体"/>
          <w:b/>
          <w:bCs/>
          <w:kern w:val="0"/>
          <w:sz w:val="24"/>
        </w:rPr>
        <w:t>）实施要求</w:t>
      </w:r>
    </w:p>
    <w:p w14:paraId="1674F6B9">
      <w:pPr>
        <w:keepNext w:val="0"/>
        <w:keepLines w:val="0"/>
        <w:pageBreakBefore w:val="0"/>
        <w:widowControl w:val="0"/>
        <w:kinsoku/>
        <w:wordWrap/>
        <w:overflowPunct/>
        <w:topLinePunct w:val="0"/>
        <w:bidi w:val="0"/>
        <w:adjustRightInd w:val="0"/>
        <w:spacing w:line="360" w:lineRule="auto"/>
        <w:ind w:left="0" w:firstLine="420"/>
        <w:jc w:val="left"/>
        <w:textAlignment w:val="baseline"/>
        <w:rPr>
          <w:rFonts w:ascii="宋体" w:hAnsi="宋体" w:cs="宋体"/>
          <w:kern w:val="0"/>
          <w:sz w:val="24"/>
        </w:rPr>
      </w:pPr>
      <w:r>
        <w:rPr>
          <w:rFonts w:hint="eastAsia" w:ascii="宋体" w:hAnsi="宋体" w:cs="宋体"/>
          <w:kern w:val="0"/>
          <w:sz w:val="24"/>
        </w:rPr>
        <w:t>1、总体要求</w:t>
      </w:r>
    </w:p>
    <w:p w14:paraId="220C0B19">
      <w:pPr>
        <w:keepNext w:val="0"/>
        <w:keepLines w:val="0"/>
        <w:pageBreakBefore w:val="0"/>
        <w:widowControl w:val="0"/>
        <w:kinsoku/>
        <w:wordWrap/>
        <w:overflowPunct/>
        <w:topLinePunct w:val="0"/>
        <w:bidi w:val="0"/>
        <w:adjustRightInd w:val="0"/>
        <w:spacing w:line="360" w:lineRule="auto"/>
        <w:ind w:left="0" w:firstLine="420"/>
        <w:jc w:val="left"/>
        <w:textAlignment w:val="baseline"/>
        <w:rPr>
          <w:rFonts w:ascii="宋体" w:hAnsi="宋体" w:cs="宋体"/>
          <w:kern w:val="0"/>
          <w:sz w:val="24"/>
        </w:rPr>
      </w:pPr>
      <w:r>
        <w:rPr>
          <w:rFonts w:hint="eastAsia" w:ascii="宋体" w:hAnsi="宋体" w:cs="宋体"/>
          <w:kern w:val="0"/>
          <w:sz w:val="24"/>
        </w:rPr>
        <w:t>投标人</w:t>
      </w:r>
      <w:r>
        <w:rPr>
          <w:rFonts w:hint="eastAsia" w:ascii="宋体" w:hAnsi="宋体" w:cs="宋体"/>
          <w:kern w:val="0"/>
          <w:sz w:val="24"/>
          <w:lang w:val="en-US" w:eastAsia="zh-CN"/>
        </w:rPr>
        <w:t>提供的服务在性能、规格、安全等方面须满足北京市民政局云上信息系统正常运行的基本要求，实施过程中应</w:t>
      </w:r>
      <w:r>
        <w:rPr>
          <w:rFonts w:hint="eastAsia" w:ascii="宋体" w:hAnsi="宋体" w:cs="宋体"/>
          <w:kern w:val="0"/>
          <w:sz w:val="24"/>
        </w:rPr>
        <w:t>提出规范、完整的项目管理方案，包括但不限于质量管理、进度管理和风险控制措施。</w:t>
      </w:r>
    </w:p>
    <w:p w14:paraId="7EE9ED84">
      <w:pPr>
        <w:keepNext w:val="0"/>
        <w:keepLines w:val="0"/>
        <w:pageBreakBefore w:val="0"/>
        <w:widowControl w:val="0"/>
        <w:kinsoku/>
        <w:wordWrap/>
        <w:overflowPunct/>
        <w:topLinePunct w:val="0"/>
        <w:bidi w:val="0"/>
        <w:adjustRightInd w:val="0"/>
        <w:spacing w:line="360" w:lineRule="auto"/>
        <w:ind w:left="0" w:firstLine="420"/>
        <w:jc w:val="left"/>
        <w:textAlignment w:val="baseline"/>
        <w:rPr>
          <w:rFonts w:ascii="宋体" w:hAnsi="宋体" w:cs="宋体"/>
          <w:kern w:val="0"/>
          <w:sz w:val="24"/>
        </w:rPr>
      </w:pPr>
      <w:r>
        <w:rPr>
          <w:rFonts w:hint="eastAsia" w:ascii="宋体" w:hAnsi="宋体" w:cs="宋体"/>
          <w:kern w:val="0"/>
          <w:sz w:val="24"/>
        </w:rPr>
        <w:t>投标人在项目实施中必须做到：</w:t>
      </w:r>
    </w:p>
    <w:p w14:paraId="131C2C32">
      <w:pPr>
        <w:keepNext w:val="0"/>
        <w:keepLines w:val="0"/>
        <w:pageBreakBefore w:val="0"/>
        <w:widowControl w:val="0"/>
        <w:kinsoku/>
        <w:wordWrap/>
        <w:overflowPunct/>
        <w:topLinePunct w:val="0"/>
        <w:bidi w:val="0"/>
        <w:adjustRightInd w:val="0"/>
        <w:spacing w:line="360" w:lineRule="auto"/>
        <w:ind w:left="0" w:firstLine="420"/>
        <w:jc w:val="left"/>
        <w:textAlignment w:val="baseline"/>
        <w:rPr>
          <w:rFonts w:ascii="宋体" w:hAnsi="宋体" w:cs="宋体"/>
          <w:kern w:val="0"/>
          <w:sz w:val="24"/>
        </w:rPr>
      </w:pPr>
      <w:r>
        <w:rPr>
          <w:rFonts w:hint="eastAsia" w:ascii="宋体" w:hAnsi="宋体" w:cs="宋体"/>
          <w:kern w:val="0"/>
          <w:sz w:val="24"/>
        </w:rPr>
        <w:t>（1）实施过程从严要求服务工作的质量。</w:t>
      </w:r>
    </w:p>
    <w:p w14:paraId="544E4001">
      <w:pPr>
        <w:keepNext w:val="0"/>
        <w:keepLines w:val="0"/>
        <w:pageBreakBefore w:val="0"/>
        <w:widowControl w:val="0"/>
        <w:kinsoku/>
        <w:wordWrap/>
        <w:overflowPunct/>
        <w:topLinePunct w:val="0"/>
        <w:bidi w:val="0"/>
        <w:adjustRightInd w:val="0"/>
        <w:spacing w:line="360" w:lineRule="auto"/>
        <w:ind w:left="0" w:firstLine="420"/>
        <w:jc w:val="left"/>
        <w:textAlignment w:val="baseline"/>
        <w:rPr>
          <w:rFonts w:ascii="宋体" w:hAnsi="宋体" w:cs="宋体"/>
          <w:kern w:val="0"/>
          <w:sz w:val="24"/>
        </w:rPr>
      </w:pPr>
      <w:r>
        <w:rPr>
          <w:rFonts w:hint="eastAsia" w:ascii="宋体" w:hAnsi="宋体" w:cs="宋体"/>
          <w:kern w:val="0"/>
          <w:sz w:val="24"/>
        </w:rPr>
        <w:t>（2）提供详细、全面的服务过程文档。</w:t>
      </w:r>
    </w:p>
    <w:p w14:paraId="3B37E5EF">
      <w:pPr>
        <w:keepNext w:val="0"/>
        <w:keepLines w:val="0"/>
        <w:pageBreakBefore w:val="0"/>
        <w:widowControl w:val="0"/>
        <w:kinsoku/>
        <w:wordWrap/>
        <w:overflowPunct/>
        <w:topLinePunct w:val="0"/>
        <w:bidi w:val="0"/>
        <w:adjustRightInd w:val="0"/>
        <w:spacing w:line="360" w:lineRule="auto"/>
        <w:ind w:left="0" w:firstLine="420"/>
        <w:jc w:val="left"/>
        <w:textAlignment w:val="baseline"/>
        <w:rPr>
          <w:rFonts w:ascii="宋体" w:hAnsi="宋体" w:cs="宋体"/>
          <w:kern w:val="0"/>
          <w:sz w:val="24"/>
        </w:rPr>
      </w:pPr>
      <w:r>
        <w:rPr>
          <w:rFonts w:hint="eastAsia" w:ascii="宋体" w:hAnsi="宋体" w:cs="宋体"/>
          <w:kern w:val="0"/>
          <w:sz w:val="24"/>
        </w:rPr>
        <w:t>（3）投标人须同意让北京市民政局有关工作人员参与实施工作，接受北京市民政局的监督。</w:t>
      </w:r>
    </w:p>
    <w:p w14:paraId="2796212F">
      <w:pPr>
        <w:keepNext w:val="0"/>
        <w:keepLines w:val="0"/>
        <w:pageBreakBefore w:val="0"/>
        <w:widowControl w:val="0"/>
        <w:kinsoku/>
        <w:wordWrap/>
        <w:overflowPunct/>
        <w:topLinePunct w:val="0"/>
        <w:bidi w:val="0"/>
        <w:adjustRightInd w:val="0"/>
        <w:spacing w:line="360" w:lineRule="auto"/>
        <w:ind w:left="0" w:firstLine="420"/>
        <w:jc w:val="left"/>
        <w:textAlignment w:val="baseline"/>
        <w:rPr>
          <w:rFonts w:ascii="宋体" w:hAnsi="宋体" w:cs="宋体"/>
          <w:kern w:val="0"/>
          <w:sz w:val="24"/>
        </w:rPr>
      </w:pPr>
      <w:r>
        <w:rPr>
          <w:rFonts w:hint="eastAsia" w:ascii="宋体" w:hAnsi="宋体" w:cs="宋体"/>
          <w:kern w:val="0"/>
          <w:sz w:val="24"/>
        </w:rPr>
        <w:t>2、团队要求</w:t>
      </w:r>
    </w:p>
    <w:p w14:paraId="22F12FC6">
      <w:pPr>
        <w:keepNext w:val="0"/>
        <w:keepLines w:val="0"/>
        <w:pageBreakBefore w:val="0"/>
        <w:widowControl w:val="0"/>
        <w:kinsoku/>
        <w:wordWrap/>
        <w:overflowPunct/>
        <w:topLinePunct w:val="0"/>
        <w:bidi w:val="0"/>
        <w:adjustRightInd w:val="0"/>
        <w:spacing w:line="360" w:lineRule="auto"/>
        <w:ind w:left="0" w:firstLine="420"/>
        <w:jc w:val="left"/>
        <w:textAlignment w:val="baseline"/>
        <w:rPr>
          <w:rFonts w:ascii="宋体" w:hAnsi="宋体" w:cs="宋体"/>
          <w:kern w:val="0"/>
          <w:sz w:val="24"/>
        </w:rPr>
      </w:pPr>
      <w:r>
        <w:rPr>
          <w:rFonts w:hint="eastAsia" w:ascii="宋体" w:hAnsi="宋体" w:cs="宋体"/>
          <w:kern w:val="0"/>
          <w:sz w:val="24"/>
        </w:rPr>
        <w:t>为使项目建设按质、按量、按时及有序实施，投标人应以类似案例成果和相关专业团队为基础，配备完善和稳定的组织机构。</w:t>
      </w:r>
    </w:p>
    <w:p w14:paraId="5AF788DD">
      <w:pPr>
        <w:adjustRightInd w:val="0"/>
        <w:spacing w:line="360" w:lineRule="auto"/>
        <w:ind w:firstLine="420"/>
        <w:jc w:val="left"/>
        <w:textAlignment w:val="baseline"/>
        <w:rPr>
          <w:rFonts w:ascii="宋体" w:hAnsi="宋体" w:cs="宋体"/>
          <w:kern w:val="0"/>
          <w:sz w:val="24"/>
        </w:rPr>
      </w:pPr>
      <w:r>
        <w:rPr>
          <w:rFonts w:hint="eastAsia" w:ascii="宋体" w:hAnsi="宋体" w:cs="宋体"/>
          <w:kern w:val="0"/>
          <w:sz w:val="24"/>
        </w:rPr>
        <w:t>投标人应负责提出本项目实施的人员配置方案，主要要求如下：</w:t>
      </w:r>
    </w:p>
    <w:p w14:paraId="2FD4144A">
      <w:pPr>
        <w:adjustRightInd w:val="0"/>
        <w:spacing w:line="360" w:lineRule="auto"/>
        <w:ind w:firstLine="420"/>
        <w:jc w:val="left"/>
        <w:textAlignment w:val="baseline"/>
        <w:rPr>
          <w:rFonts w:ascii="宋体" w:hAnsi="宋体" w:cs="宋体"/>
          <w:kern w:val="0"/>
          <w:sz w:val="24"/>
        </w:rPr>
      </w:pPr>
      <w:r>
        <w:rPr>
          <w:rFonts w:hint="eastAsia" w:ascii="宋体" w:hAnsi="宋体" w:cs="宋体"/>
          <w:kern w:val="0"/>
          <w:sz w:val="24"/>
        </w:rPr>
        <w:t>（1）投标人应提供主要项目人员的名单、学历、项目履历、在本项目中的职责分工；提供所有主要项目人员的个人简历、资质证书复印件，以上资料应加盖投标人公章。</w:t>
      </w:r>
    </w:p>
    <w:p w14:paraId="2D6EEA4F">
      <w:pPr>
        <w:adjustRightInd w:val="0"/>
        <w:spacing w:line="360" w:lineRule="auto"/>
        <w:ind w:firstLine="420"/>
        <w:jc w:val="left"/>
        <w:textAlignment w:val="baseline"/>
        <w:rPr>
          <w:rFonts w:hint="eastAsia" w:ascii="宋体" w:hAnsi="宋体" w:cs="宋体"/>
          <w:kern w:val="0"/>
          <w:sz w:val="24"/>
        </w:rPr>
      </w:pPr>
      <w:r>
        <w:rPr>
          <w:rFonts w:hint="eastAsia" w:ascii="宋体" w:hAnsi="宋体" w:cs="宋体"/>
          <w:kern w:val="0"/>
          <w:sz w:val="24"/>
        </w:rPr>
        <w:t>（2）项目经理具备本科及以上学历；满足10年（含）以上工作经验；具备信息系统项目管理师（高级）资质证书。</w:t>
      </w:r>
    </w:p>
    <w:p w14:paraId="0AC86EC5">
      <w:pPr>
        <w:adjustRightInd w:val="0"/>
        <w:spacing w:line="360" w:lineRule="auto"/>
        <w:ind w:firstLine="420"/>
        <w:jc w:val="left"/>
        <w:textAlignment w:val="baseline"/>
        <w:rPr>
          <w:rFonts w:hint="eastAsia" w:ascii="宋体" w:hAnsi="宋体" w:eastAsia="宋体" w:cs="宋体"/>
          <w:kern w:val="0"/>
          <w:sz w:val="24"/>
          <w:lang w:eastAsia="zh-CN"/>
        </w:rPr>
      </w:pP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w:t>
      </w:r>
      <w:r>
        <w:rPr>
          <w:rFonts w:hint="eastAsia" w:ascii="宋体" w:hAnsi="宋体" w:cs="宋体"/>
          <w:bCs w:val="0"/>
          <w:kern w:val="0"/>
          <w:sz w:val="24"/>
          <w:szCs w:val="24"/>
        </w:rPr>
        <w:t>技术负责人</w:t>
      </w:r>
      <w:r>
        <w:rPr>
          <w:rFonts w:hint="eastAsia" w:ascii="宋体" w:hAnsi="宋体" w:cs="宋体"/>
          <w:bCs w:val="0"/>
          <w:kern w:val="0"/>
          <w:sz w:val="24"/>
          <w:szCs w:val="24"/>
          <w:lang w:eastAsia="zh-CN"/>
        </w:rPr>
        <w:t>，</w:t>
      </w:r>
      <w:r>
        <w:rPr>
          <w:rFonts w:hint="eastAsia" w:ascii="宋体" w:hAnsi="宋体" w:cs="宋体"/>
          <w:kern w:val="0"/>
          <w:sz w:val="24"/>
        </w:rPr>
        <w:t>具备本科及以上学历；满足</w:t>
      </w:r>
      <w:r>
        <w:rPr>
          <w:rFonts w:hint="eastAsia" w:ascii="宋体" w:hAnsi="宋体" w:cs="宋体"/>
          <w:kern w:val="0"/>
          <w:sz w:val="24"/>
          <w:lang w:val="en-US" w:eastAsia="zh-CN"/>
        </w:rPr>
        <w:t>8</w:t>
      </w:r>
      <w:r>
        <w:rPr>
          <w:rFonts w:hint="eastAsia" w:ascii="宋体" w:hAnsi="宋体" w:cs="宋体"/>
          <w:kern w:val="0"/>
          <w:sz w:val="24"/>
        </w:rPr>
        <w:t>年（含）以上工作经验；</w:t>
      </w:r>
      <w:r>
        <w:rPr>
          <w:rFonts w:hint="eastAsia" w:ascii="宋体" w:hAnsi="宋体" w:cs="宋体"/>
          <w:bCs w:val="0"/>
          <w:kern w:val="0"/>
          <w:sz w:val="24"/>
          <w:szCs w:val="24"/>
        </w:rPr>
        <w:t>具</w:t>
      </w:r>
      <w:r>
        <w:rPr>
          <w:rFonts w:hint="eastAsia" w:ascii="宋体" w:hAnsi="宋体" w:cs="宋体"/>
          <w:bCs w:val="0"/>
          <w:kern w:val="0"/>
          <w:sz w:val="24"/>
          <w:szCs w:val="24"/>
          <w:lang w:val="en-US" w:eastAsia="zh-CN"/>
        </w:rPr>
        <w:t>备</w:t>
      </w:r>
      <w:r>
        <w:rPr>
          <w:rFonts w:hint="eastAsia" w:ascii="宋体" w:hAnsi="宋体" w:cs="宋体"/>
          <w:bCs w:val="0"/>
          <w:kern w:val="0"/>
          <w:sz w:val="24"/>
          <w:szCs w:val="24"/>
        </w:rPr>
        <w:t>有效的注册信息安全专业人员CISP证书</w:t>
      </w:r>
      <w:r>
        <w:rPr>
          <w:rFonts w:hint="eastAsia" w:ascii="宋体" w:hAnsi="宋体" w:cs="宋体"/>
          <w:bCs w:val="0"/>
          <w:kern w:val="0"/>
          <w:sz w:val="24"/>
          <w:szCs w:val="24"/>
          <w:lang w:eastAsia="zh-CN"/>
        </w:rPr>
        <w:t>。</w:t>
      </w:r>
    </w:p>
    <w:p w14:paraId="763C85C0">
      <w:pPr>
        <w:adjustRightInd w:val="0"/>
        <w:spacing w:line="360" w:lineRule="auto"/>
        <w:ind w:firstLine="420"/>
        <w:jc w:val="left"/>
        <w:textAlignment w:val="baseline"/>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4</w:t>
      </w:r>
      <w:r>
        <w:rPr>
          <w:rFonts w:hint="eastAsia" w:ascii="宋体" w:hAnsi="宋体" w:cs="宋体"/>
          <w:kern w:val="0"/>
          <w:sz w:val="24"/>
        </w:rPr>
        <w:t>）服务团队人员至少8人以上</w:t>
      </w:r>
      <w:r>
        <w:rPr>
          <w:rFonts w:hint="eastAsia" w:ascii="宋体" w:hAnsi="宋体" w:cs="宋体"/>
          <w:kern w:val="0"/>
          <w:sz w:val="24"/>
          <w:lang w:eastAsia="zh-CN"/>
        </w:rPr>
        <w:t>；</w:t>
      </w:r>
      <w:r>
        <w:rPr>
          <w:rFonts w:hint="eastAsia" w:ascii="宋体" w:hAnsi="宋体" w:cs="宋体"/>
          <w:bCs w:val="0"/>
          <w:kern w:val="0"/>
          <w:sz w:val="24"/>
          <w:szCs w:val="24"/>
        </w:rPr>
        <w:t>所有人员拥有本科及以上学历</w:t>
      </w:r>
      <w:r>
        <w:rPr>
          <w:rFonts w:hint="eastAsia" w:ascii="宋体" w:hAnsi="宋体" w:cs="宋体"/>
          <w:bCs w:val="0"/>
          <w:kern w:val="0"/>
          <w:sz w:val="24"/>
          <w:szCs w:val="24"/>
          <w:lang w:val="en-US" w:eastAsia="zh-CN"/>
        </w:rPr>
        <w:t>且</w:t>
      </w:r>
      <w:r>
        <w:rPr>
          <w:rFonts w:hint="eastAsia" w:ascii="宋体" w:hAnsi="宋体" w:cs="宋体"/>
          <w:bCs w:val="0"/>
          <w:kern w:val="0"/>
          <w:sz w:val="24"/>
          <w:szCs w:val="24"/>
        </w:rPr>
        <w:t>具备5年（含）以上的工作经验</w:t>
      </w:r>
      <w:r>
        <w:rPr>
          <w:rFonts w:hint="eastAsia" w:ascii="宋体" w:hAnsi="宋体" w:cs="宋体"/>
          <w:bCs w:val="0"/>
          <w:kern w:val="0"/>
          <w:sz w:val="24"/>
          <w:szCs w:val="24"/>
          <w:lang w:eastAsia="zh-CN"/>
        </w:rPr>
        <w:t>。</w:t>
      </w:r>
    </w:p>
    <w:p w14:paraId="3AA8B105">
      <w:pPr>
        <w:keepNext w:val="0"/>
        <w:keepLines w:val="0"/>
        <w:pageBreakBefore w:val="0"/>
        <w:widowControl w:val="0"/>
        <w:kinsoku/>
        <w:wordWrap/>
        <w:overflowPunct/>
        <w:topLinePunct w:val="0"/>
        <w:bidi w:val="0"/>
        <w:adjustRightInd w:val="0"/>
        <w:spacing w:line="360" w:lineRule="auto"/>
        <w:ind w:left="0" w:firstLine="420"/>
        <w:jc w:val="left"/>
        <w:textAlignment w:val="baseline"/>
        <w:rPr>
          <w:rFonts w:hint="eastAsia"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cs="宋体"/>
          <w:kern w:val="0"/>
          <w:sz w:val="24"/>
        </w:rPr>
        <w:t>）投标人应承诺项目经理、技术负责人固定服务本项目，未经采购人同意，不得随意更换。</w:t>
      </w:r>
    </w:p>
    <w:p w14:paraId="3631C4E3">
      <w:pPr>
        <w:keepNext w:val="0"/>
        <w:keepLines w:val="0"/>
        <w:pageBreakBefore w:val="0"/>
        <w:widowControl w:val="0"/>
        <w:kinsoku/>
        <w:wordWrap/>
        <w:overflowPunct/>
        <w:topLinePunct w:val="0"/>
        <w:bidi w:val="0"/>
        <w:adjustRightInd w:val="0"/>
        <w:spacing w:line="360" w:lineRule="auto"/>
        <w:ind w:left="0" w:firstLine="420"/>
        <w:jc w:val="left"/>
        <w:textAlignment w:val="baseline"/>
        <w:rPr>
          <w:rFonts w:ascii="宋体" w:hAnsi="宋体" w:cs="宋体"/>
          <w:kern w:val="0"/>
          <w:sz w:val="24"/>
        </w:rPr>
      </w:pPr>
      <w:r>
        <w:rPr>
          <w:rFonts w:hint="eastAsia" w:ascii="宋体" w:hAnsi="宋体" w:cs="宋体"/>
          <w:kern w:val="0"/>
          <w:sz w:val="24"/>
        </w:rPr>
        <w:t>3、部署要求</w:t>
      </w:r>
    </w:p>
    <w:p w14:paraId="334F47DD">
      <w:pPr>
        <w:keepNext w:val="0"/>
        <w:keepLines w:val="0"/>
        <w:pageBreakBefore w:val="0"/>
        <w:widowControl w:val="0"/>
        <w:kinsoku/>
        <w:wordWrap/>
        <w:overflowPunct/>
        <w:topLinePunct w:val="0"/>
        <w:bidi w:val="0"/>
        <w:adjustRightInd w:val="0"/>
        <w:spacing w:line="360" w:lineRule="auto"/>
        <w:ind w:left="0" w:firstLine="420"/>
        <w:jc w:val="left"/>
        <w:textAlignment w:val="baseline"/>
        <w:rPr>
          <w:rFonts w:ascii="宋体" w:hAnsi="宋体" w:cs="宋体"/>
          <w:kern w:val="0"/>
          <w:sz w:val="24"/>
        </w:rPr>
      </w:pPr>
      <w:r>
        <w:rPr>
          <w:rFonts w:hint="eastAsia" w:ascii="宋体" w:hAnsi="宋体" w:cs="宋体"/>
          <w:kern w:val="0"/>
          <w:sz w:val="24"/>
        </w:rPr>
        <w:t>本项目涉及的所有信息系统目前已在北京市政务云平台平稳运行，此次招标预算包括信息系统的云租用及安全费用，投标人如需要迁移部署，须自行考虑应用系统迁移部署及此项工作产生的相关费用并提供详细、具备可行性的迁移部署方案，投标人应承诺中标后3个工作日内，以最低风险完</w:t>
      </w:r>
      <w:bookmarkStart w:id="0" w:name="_GoBack"/>
      <w:bookmarkEnd w:id="0"/>
      <w:r>
        <w:rPr>
          <w:rFonts w:hint="eastAsia" w:ascii="宋体" w:hAnsi="宋体" w:cs="宋体"/>
          <w:kern w:val="0"/>
          <w:sz w:val="24"/>
        </w:rPr>
        <w:t>成所有应用迁移部署工作，无法完成采购人有权解除合同。</w:t>
      </w:r>
    </w:p>
    <w:p w14:paraId="124F5DFD">
      <w:pPr>
        <w:keepNext w:val="0"/>
        <w:keepLines w:val="0"/>
        <w:pageBreakBefore w:val="0"/>
        <w:widowControl w:val="0"/>
        <w:kinsoku/>
        <w:wordWrap/>
        <w:overflowPunct/>
        <w:topLinePunct w:val="0"/>
        <w:bidi w:val="0"/>
        <w:adjustRightInd w:val="0"/>
        <w:spacing w:line="360" w:lineRule="auto"/>
        <w:ind w:left="0" w:firstLine="420"/>
        <w:jc w:val="left"/>
        <w:textAlignment w:val="baseline"/>
        <w:rPr>
          <w:rFonts w:ascii="宋体" w:hAnsi="宋体"/>
          <w:b/>
          <w:bCs/>
          <w:kern w:val="0"/>
          <w:sz w:val="24"/>
        </w:rPr>
      </w:pPr>
      <w:r>
        <w:rPr>
          <w:rFonts w:hint="eastAsia" w:ascii="宋体" w:hAnsi="宋体" w:cs="宋体"/>
          <w:b/>
          <w:bCs/>
          <w:kern w:val="0"/>
          <w:sz w:val="24"/>
        </w:rPr>
        <w:t>（三）</w:t>
      </w:r>
      <w:r>
        <w:rPr>
          <w:rFonts w:hint="eastAsia" w:ascii="宋体" w:hAnsi="宋体"/>
          <w:b/>
          <w:bCs/>
          <w:kern w:val="0"/>
          <w:sz w:val="24"/>
        </w:rPr>
        <w:t>运维服务要求</w:t>
      </w:r>
    </w:p>
    <w:p w14:paraId="6359BBDD">
      <w:pPr>
        <w:keepNext w:val="0"/>
        <w:keepLines w:val="0"/>
        <w:pageBreakBefore w:val="0"/>
        <w:widowControl w:val="0"/>
        <w:kinsoku/>
        <w:wordWrap/>
        <w:overflowPunct/>
        <w:topLinePunct w:val="0"/>
        <w:bidi w:val="0"/>
        <w:adjustRightInd w:val="0"/>
        <w:spacing w:line="360" w:lineRule="auto"/>
        <w:ind w:left="0" w:firstLine="420"/>
        <w:jc w:val="left"/>
        <w:textAlignment w:val="baseline"/>
        <w:rPr>
          <w:rFonts w:ascii="宋体" w:hAnsi="宋体" w:cs="宋体"/>
          <w:kern w:val="0"/>
          <w:sz w:val="24"/>
        </w:rPr>
      </w:pPr>
      <w:r>
        <w:rPr>
          <w:rFonts w:hint="eastAsia" w:ascii="宋体" w:hAnsi="宋体" w:cs="宋体"/>
          <w:kern w:val="0"/>
          <w:sz w:val="24"/>
        </w:rPr>
        <w:t>1、运维服务</w:t>
      </w:r>
    </w:p>
    <w:p w14:paraId="5360B0DE">
      <w:pPr>
        <w:keepNext w:val="0"/>
        <w:keepLines w:val="0"/>
        <w:pageBreakBefore w:val="0"/>
        <w:widowControl w:val="0"/>
        <w:kinsoku/>
        <w:wordWrap/>
        <w:overflowPunct/>
        <w:topLinePunct w:val="0"/>
        <w:bidi w:val="0"/>
        <w:adjustRightInd w:val="0"/>
        <w:spacing w:line="360" w:lineRule="auto"/>
        <w:ind w:left="0" w:firstLine="420"/>
        <w:jc w:val="left"/>
        <w:textAlignment w:val="baseline"/>
        <w:rPr>
          <w:rFonts w:ascii="宋体" w:hAnsi="宋体" w:cs="仿宋_GB2312"/>
          <w:kern w:val="0"/>
          <w:sz w:val="24"/>
        </w:rPr>
      </w:pPr>
      <w:r>
        <w:rPr>
          <w:rFonts w:hint="eastAsia" w:ascii="宋体" w:hAnsi="宋体" w:cs="仿宋_GB2312"/>
          <w:kern w:val="0"/>
          <w:sz w:val="24"/>
          <w:lang w:val="en-US" w:eastAsia="zh-CN"/>
        </w:rPr>
        <w:t>中</w:t>
      </w:r>
      <w:r>
        <w:rPr>
          <w:rFonts w:hint="eastAsia" w:ascii="宋体" w:hAnsi="宋体" w:cs="仿宋_GB2312"/>
          <w:kern w:val="0"/>
          <w:sz w:val="24"/>
        </w:rPr>
        <w:t>标人须利用监控系统或人工对硬件设备及应用系统的运行情况进行7*24小时的不间断巡检监控，及时发现安全隐患，应第一时间向采购人报告，并通知相关人员及时处理，最终成监控报告。</w:t>
      </w:r>
    </w:p>
    <w:p w14:paraId="5581673E">
      <w:pPr>
        <w:keepNext w:val="0"/>
        <w:keepLines w:val="0"/>
        <w:pageBreakBefore w:val="0"/>
        <w:widowControl w:val="0"/>
        <w:kinsoku/>
        <w:wordWrap/>
        <w:overflowPunct/>
        <w:topLinePunct w:val="0"/>
        <w:bidi w:val="0"/>
        <w:adjustRightInd w:val="0"/>
        <w:spacing w:line="360" w:lineRule="auto"/>
        <w:ind w:left="0" w:firstLine="420"/>
        <w:jc w:val="left"/>
        <w:textAlignment w:val="baseline"/>
        <w:rPr>
          <w:rFonts w:ascii="宋体" w:hAnsi="宋体" w:cs="仿宋_GB2312"/>
          <w:kern w:val="0"/>
          <w:sz w:val="24"/>
        </w:rPr>
      </w:pPr>
      <w:r>
        <w:rPr>
          <w:rFonts w:hint="eastAsia" w:ascii="宋体" w:hAnsi="宋体" w:cs="仿宋_GB2312"/>
          <w:kern w:val="0"/>
          <w:sz w:val="24"/>
          <w:lang w:val="en-US" w:eastAsia="zh-CN"/>
        </w:rPr>
        <w:t>中</w:t>
      </w:r>
      <w:r>
        <w:rPr>
          <w:rFonts w:hint="eastAsia" w:ascii="宋体" w:hAnsi="宋体" w:cs="仿宋_GB2312"/>
          <w:kern w:val="0"/>
          <w:sz w:val="24"/>
        </w:rPr>
        <w:t>标人负责设立技术支持热线，并安排专人值守，提供7*24小时热线支持服务。</w:t>
      </w:r>
      <w:r>
        <w:rPr>
          <w:rFonts w:hint="eastAsia" w:ascii="宋体" w:hAnsi="宋体" w:cs="仿宋_GB2312"/>
          <w:kern w:val="0"/>
          <w:sz w:val="24"/>
          <w:lang w:val="en-US" w:eastAsia="zh-CN"/>
        </w:rPr>
        <w:t>中</w:t>
      </w:r>
      <w:r>
        <w:rPr>
          <w:rFonts w:hint="eastAsia" w:ascii="宋体" w:hAnsi="宋体" w:cs="仿宋_GB2312"/>
          <w:kern w:val="0"/>
          <w:sz w:val="24"/>
        </w:rPr>
        <w:t>标人针对采购人要求的云平台运维服务相关内容，需指定专业技术能力较强的工程师，根据采购人要求配合开展相关维护服务。</w:t>
      </w:r>
    </w:p>
    <w:p w14:paraId="60B436E9">
      <w:pPr>
        <w:keepNext w:val="0"/>
        <w:keepLines w:val="0"/>
        <w:pageBreakBefore w:val="0"/>
        <w:widowControl w:val="0"/>
        <w:kinsoku/>
        <w:wordWrap/>
        <w:overflowPunct/>
        <w:topLinePunct w:val="0"/>
        <w:bidi w:val="0"/>
        <w:adjustRightInd w:val="0"/>
        <w:spacing w:line="360" w:lineRule="auto"/>
        <w:ind w:left="0" w:firstLine="420"/>
        <w:jc w:val="left"/>
        <w:textAlignment w:val="baseline"/>
        <w:rPr>
          <w:rFonts w:ascii="宋体" w:hAnsi="宋体" w:cs="宋体"/>
          <w:kern w:val="0"/>
          <w:sz w:val="24"/>
        </w:rPr>
      </w:pPr>
      <w:r>
        <w:rPr>
          <w:rFonts w:hint="eastAsia" w:ascii="宋体" w:hAnsi="宋体" w:cs="宋体"/>
          <w:kern w:val="0"/>
          <w:sz w:val="24"/>
        </w:rPr>
        <w:t>2、故障响应服务</w:t>
      </w:r>
    </w:p>
    <w:p w14:paraId="54085F30">
      <w:pPr>
        <w:keepNext w:val="0"/>
        <w:keepLines w:val="0"/>
        <w:pageBreakBefore w:val="0"/>
        <w:widowControl w:val="0"/>
        <w:kinsoku/>
        <w:wordWrap/>
        <w:overflowPunct/>
        <w:topLinePunct w:val="0"/>
        <w:bidi w:val="0"/>
        <w:adjustRightInd w:val="0"/>
        <w:spacing w:line="360" w:lineRule="auto"/>
        <w:ind w:left="0" w:firstLine="420"/>
        <w:jc w:val="left"/>
        <w:textAlignment w:val="baseline"/>
        <w:rPr>
          <w:rFonts w:ascii="宋体" w:hAnsi="宋体" w:cs="仿宋_GB2312"/>
          <w:kern w:val="0"/>
          <w:sz w:val="24"/>
        </w:rPr>
      </w:pPr>
      <w:r>
        <w:rPr>
          <w:rFonts w:hint="eastAsia" w:ascii="宋体" w:hAnsi="宋体" w:cs="仿宋_GB2312"/>
          <w:kern w:val="0"/>
          <w:sz w:val="24"/>
          <w:lang w:val="en-US" w:eastAsia="zh-CN"/>
        </w:rPr>
        <w:t>中</w:t>
      </w:r>
      <w:r>
        <w:rPr>
          <w:rFonts w:hint="eastAsia" w:ascii="宋体" w:hAnsi="宋体" w:cs="仿宋_GB2312"/>
          <w:kern w:val="0"/>
          <w:sz w:val="24"/>
        </w:rPr>
        <w:t>标人应当提供高效的系统维护服务，有效防范系统风险，</w:t>
      </w:r>
      <w:r>
        <w:rPr>
          <w:rFonts w:hint="eastAsia" w:ascii="宋体" w:hAnsi="宋体" w:cs="仿宋_GB2312"/>
          <w:kern w:val="0"/>
          <w:sz w:val="24"/>
          <w:lang w:val="en-US" w:eastAsia="zh-CN"/>
        </w:rPr>
        <w:t>中</w:t>
      </w:r>
      <w:r>
        <w:rPr>
          <w:rFonts w:hint="eastAsia" w:ascii="宋体" w:hAnsi="宋体" w:cs="仿宋_GB2312"/>
          <w:kern w:val="0"/>
          <w:sz w:val="24"/>
        </w:rPr>
        <w:t>标人需保持7*24小时电话畅通，能够在系统发生除宕机外的其他故障问题时，能够协调人力资源在2小时内到达运维现场提供服务。系统发生宕机问题时，</w:t>
      </w:r>
      <w:r>
        <w:rPr>
          <w:rFonts w:hint="eastAsia" w:ascii="宋体" w:hAnsi="宋体" w:cs="仿宋_GB2312"/>
          <w:kern w:val="0"/>
          <w:sz w:val="24"/>
          <w:lang w:val="en-US" w:eastAsia="zh-CN"/>
        </w:rPr>
        <w:t>中</w:t>
      </w:r>
      <w:r>
        <w:rPr>
          <w:rFonts w:hint="eastAsia" w:ascii="宋体" w:hAnsi="宋体" w:cs="仿宋_GB2312"/>
          <w:kern w:val="0"/>
          <w:sz w:val="24"/>
        </w:rPr>
        <w:t>标人应在15分钟内响应，故障处理完毕后提供相关系统宕机报告。</w:t>
      </w:r>
    </w:p>
    <w:p w14:paraId="49B0613F">
      <w:pPr>
        <w:keepNext w:val="0"/>
        <w:keepLines w:val="0"/>
        <w:pageBreakBefore w:val="0"/>
        <w:widowControl w:val="0"/>
        <w:kinsoku/>
        <w:wordWrap/>
        <w:overflowPunct/>
        <w:topLinePunct w:val="0"/>
        <w:bidi w:val="0"/>
        <w:adjustRightInd w:val="0"/>
        <w:spacing w:line="360" w:lineRule="auto"/>
        <w:ind w:left="0" w:firstLine="420"/>
        <w:jc w:val="left"/>
        <w:textAlignment w:val="baseline"/>
        <w:rPr>
          <w:rFonts w:ascii="宋体" w:hAnsi="宋体" w:cs="仿宋_GB2312"/>
          <w:kern w:val="0"/>
          <w:sz w:val="24"/>
        </w:rPr>
      </w:pPr>
      <w:r>
        <w:rPr>
          <w:rFonts w:hint="eastAsia" w:ascii="宋体" w:hAnsi="宋体" w:cs="仿宋_GB2312"/>
          <w:kern w:val="0"/>
          <w:sz w:val="24"/>
          <w:lang w:val="en-US" w:eastAsia="zh-CN"/>
        </w:rPr>
        <w:t>中</w:t>
      </w:r>
      <w:r>
        <w:rPr>
          <w:rFonts w:hint="eastAsia" w:ascii="宋体" w:hAnsi="宋体" w:cs="仿宋_GB2312"/>
          <w:kern w:val="0"/>
          <w:sz w:val="24"/>
        </w:rPr>
        <w:t>标人须具备故障快速定位和恢复能力，故障定位排除时限不超过30分钟，重要信息系统故障定位排除时限不超过10分钟 。</w:t>
      </w:r>
    </w:p>
    <w:p w14:paraId="548D85BF">
      <w:pPr>
        <w:keepNext w:val="0"/>
        <w:keepLines w:val="0"/>
        <w:pageBreakBefore w:val="0"/>
        <w:widowControl w:val="0"/>
        <w:kinsoku/>
        <w:wordWrap/>
        <w:overflowPunct/>
        <w:topLinePunct w:val="0"/>
        <w:bidi w:val="0"/>
        <w:adjustRightInd w:val="0"/>
        <w:spacing w:line="360" w:lineRule="auto"/>
        <w:ind w:left="0" w:firstLine="420"/>
        <w:jc w:val="left"/>
        <w:textAlignment w:val="baseline"/>
        <w:rPr>
          <w:rFonts w:ascii="宋体" w:hAnsi="宋体" w:cs="宋体"/>
          <w:kern w:val="0"/>
          <w:sz w:val="24"/>
        </w:rPr>
      </w:pPr>
      <w:r>
        <w:rPr>
          <w:rFonts w:hint="eastAsia" w:ascii="宋体" w:hAnsi="宋体" w:cs="宋体"/>
          <w:kern w:val="0"/>
          <w:sz w:val="24"/>
        </w:rPr>
        <w:t>3、重点保障要求</w:t>
      </w:r>
    </w:p>
    <w:p w14:paraId="71FE9752">
      <w:pPr>
        <w:keepNext w:val="0"/>
        <w:keepLines w:val="0"/>
        <w:pageBreakBefore w:val="0"/>
        <w:widowControl w:val="0"/>
        <w:kinsoku/>
        <w:wordWrap/>
        <w:overflowPunct/>
        <w:topLinePunct w:val="0"/>
        <w:bidi w:val="0"/>
        <w:adjustRightInd w:val="0"/>
        <w:spacing w:line="360" w:lineRule="auto"/>
        <w:ind w:left="0" w:firstLine="420"/>
        <w:jc w:val="left"/>
        <w:textAlignment w:val="baseline"/>
        <w:rPr>
          <w:rFonts w:ascii="宋体" w:hAnsi="宋体" w:cs="仿宋_GB2312"/>
          <w:kern w:val="0"/>
          <w:sz w:val="24"/>
        </w:rPr>
      </w:pPr>
      <w:r>
        <w:rPr>
          <w:rFonts w:hint="eastAsia" w:ascii="宋体" w:hAnsi="宋体" w:cs="仿宋_GB2312"/>
          <w:kern w:val="0"/>
          <w:sz w:val="24"/>
        </w:rPr>
        <w:t>为保障业务高峰期内系统平稳运行，缓解系统高峰期内因业务发生量增大而带来系统压力风险，要求</w:t>
      </w:r>
      <w:r>
        <w:rPr>
          <w:rFonts w:hint="eastAsia" w:ascii="宋体" w:hAnsi="宋体" w:cs="仿宋_GB2312"/>
          <w:kern w:val="0"/>
          <w:sz w:val="24"/>
          <w:lang w:val="en-US" w:eastAsia="zh-CN"/>
        </w:rPr>
        <w:t>中</w:t>
      </w:r>
      <w:r>
        <w:rPr>
          <w:rFonts w:hint="eastAsia" w:ascii="宋体" w:hAnsi="宋体" w:cs="仿宋_GB2312"/>
          <w:kern w:val="0"/>
          <w:sz w:val="24"/>
        </w:rPr>
        <w:t>标人提供运维服务，保证在业务高峰期内系统平稳运行。</w:t>
      </w:r>
    </w:p>
    <w:p w14:paraId="08326BFC">
      <w:pPr>
        <w:keepNext w:val="0"/>
        <w:keepLines w:val="0"/>
        <w:pageBreakBefore w:val="0"/>
        <w:widowControl w:val="0"/>
        <w:kinsoku/>
        <w:wordWrap/>
        <w:overflowPunct/>
        <w:topLinePunct w:val="0"/>
        <w:bidi w:val="0"/>
        <w:adjustRightInd w:val="0"/>
        <w:spacing w:line="360" w:lineRule="auto"/>
        <w:ind w:left="0" w:firstLine="420"/>
        <w:jc w:val="left"/>
        <w:textAlignment w:val="baseline"/>
        <w:rPr>
          <w:rFonts w:ascii="宋体" w:hAnsi="宋体" w:cs="宋体"/>
          <w:kern w:val="0"/>
          <w:sz w:val="24"/>
        </w:rPr>
      </w:pPr>
      <w:r>
        <w:rPr>
          <w:rFonts w:hint="eastAsia" w:ascii="宋体" w:hAnsi="宋体" w:cs="宋体"/>
          <w:kern w:val="0"/>
          <w:sz w:val="24"/>
        </w:rPr>
        <w:t>4、安全及保密要求</w:t>
      </w:r>
    </w:p>
    <w:p w14:paraId="7398700C">
      <w:pPr>
        <w:keepNext w:val="0"/>
        <w:keepLines w:val="0"/>
        <w:pageBreakBefore w:val="0"/>
        <w:widowControl w:val="0"/>
        <w:kinsoku/>
        <w:wordWrap/>
        <w:overflowPunct/>
        <w:topLinePunct w:val="0"/>
        <w:bidi w:val="0"/>
        <w:adjustRightInd w:val="0"/>
        <w:spacing w:line="360" w:lineRule="auto"/>
        <w:ind w:left="0" w:firstLine="480" w:firstLineChars="200"/>
        <w:jc w:val="left"/>
        <w:textAlignment w:val="baseline"/>
        <w:rPr>
          <w:rFonts w:ascii="宋体" w:hAnsi="宋体" w:cs="仿宋_GB2312"/>
          <w:kern w:val="0"/>
          <w:sz w:val="24"/>
        </w:rPr>
      </w:pPr>
      <w:r>
        <w:rPr>
          <w:rFonts w:hint="eastAsia" w:ascii="宋体" w:hAnsi="宋体" w:cs="宋体"/>
          <w:sz w:val="24"/>
          <w:szCs w:val="24"/>
          <w:lang w:val="en-US" w:eastAsia="zh-CN"/>
        </w:rPr>
        <w:t>中</w:t>
      </w:r>
      <w:r>
        <w:rPr>
          <w:rFonts w:hint="eastAsia" w:ascii="宋体" w:hAnsi="宋体" w:cs="仿宋_GB2312"/>
          <w:kern w:val="0"/>
          <w:sz w:val="24"/>
        </w:rPr>
        <w:t>标人须严格遵守采购人的相关信息安全规定，本项目涉及人员须与</w:t>
      </w:r>
      <w:r>
        <w:rPr>
          <w:rFonts w:hint="eastAsia" w:ascii="宋体" w:hAnsi="宋体" w:cs="宋体"/>
          <w:sz w:val="24"/>
          <w:szCs w:val="24"/>
          <w:lang w:val="en-US" w:eastAsia="zh-CN"/>
        </w:rPr>
        <w:t>中</w:t>
      </w:r>
      <w:r>
        <w:rPr>
          <w:rFonts w:hint="eastAsia" w:ascii="宋体" w:hAnsi="宋体" w:cs="仿宋_GB2312"/>
          <w:kern w:val="0"/>
          <w:sz w:val="24"/>
        </w:rPr>
        <w:t>标人签订保密协议，项目中标后本项目服务人员须与我局签订针对本项目的保密协议，</w:t>
      </w:r>
      <w:r>
        <w:rPr>
          <w:rFonts w:hint="eastAsia" w:ascii="宋体" w:hAnsi="宋体" w:cs="宋体"/>
          <w:sz w:val="24"/>
          <w:szCs w:val="24"/>
          <w:lang w:val="en-US" w:eastAsia="zh-CN"/>
        </w:rPr>
        <w:t>中</w:t>
      </w:r>
      <w:r>
        <w:rPr>
          <w:rFonts w:hint="eastAsia" w:ascii="宋体" w:hAnsi="宋体" w:cs="仿宋_GB2312"/>
          <w:kern w:val="0"/>
          <w:sz w:val="24"/>
        </w:rPr>
        <w:t>标人应选派具有良好职业道德的人员参与和从事本项目工作，不得利用系统维护服务时的便利对采购人数据及其他信息擅自修改或透漏，</w:t>
      </w:r>
      <w:r>
        <w:rPr>
          <w:rFonts w:hint="eastAsia" w:ascii="宋体" w:hAnsi="宋体" w:cs="宋体"/>
          <w:sz w:val="24"/>
          <w:szCs w:val="24"/>
          <w:lang w:val="en-US" w:eastAsia="zh-CN"/>
        </w:rPr>
        <w:t>中</w:t>
      </w:r>
      <w:r>
        <w:rPr>
          <w:rFonts w:hint="eastAsia" w:ascii="宋体" w:hAnsi="宋体" w:cs="仿宋_GB2312"/>
          <w:kern w:val="0"/>
          <w:sz w:val="24"/>
        </w:rPr>
        <w:t>标人须承担相关保密责任。</w:t>
      </w:r>
    </w:p>
    <w:p w14:paraId="1B948D52">
      <w:pPr>
        <w:keepNext w:val="0"/>
        <w:keepLines w:val="0"/>
        <w:pageBreakBefore w:val="0"/>
        <w:widowControl w:val="0"/>
        <w:kinsoku/>
        <w:wordWrap/>
        <w:overflowPunct/>
        <w:topLinePunct w:val="0"/>
        <w:bidi w:val="0"/>
        <w:adjustRightInd w:val="0"/>
        <w:spacing w:line="360" w:lineRule="auto"/>
        <w:ind w:left="0" w:firstLine="420"/>
        <w:jc w:val="left"/>
        <w:textAlignment w:val="baseline"/>
        <w:rPr>
          <w:rFonts w:hint="eastAsia" w:ascii="宋体" w:hAnsi="宋体" w:cs="宋体"/>
          <w:b/>
          <w:bCs/>
          <w:kern w:val="0"/>
          <w:sz w:val="24"/>
        </w:rPr>
      </w:pPr>
      <w:r>
        <w:rPr>
          <w:rFonts w:hint="eastAsia" w:ascii="宋体" w:hAnsi="宋体" w:cs="宋体"/>
          <w:b/>
          <w:bCs/>
          <w:kern w:val="0"/>
          <w:sz w:val="24"/>
          <w:lang w:eastAsia="zh-CN"/>
        </w:rPr>
        <w:t>（</w:t>
      </w:r>
      <w:r>
        <w:rPr>
          <w:rFonts w:hint="eastAsia" w:ascii="宋体" w:hAnsi="宋体" w:cs="宋体"/>
          <w:b/>
          <w:bCs/>
          <w:kern w:val="0"/>
          <w:sz w:val="24"/>
          <w:lang w:val="en-US" w:eastAsia="zh-CN"/>
        </w:rPr>
        <w:t>四</w:t>
      </w:r>
      <w:r>
        <w:rPr>
          <w:rFonts w:hint="eastAsia" w:ascii="宋体" w:hAnsi="宋体" w:cs="宋体"/>
          <w:b/>
          <w:bCs/>
          <w:kern w:val="0"/>
          <w:sz w:val="24"/>
          <w:lang w:eastAsia="zh-CN"/>
        </w:rPr>
        <w:t>）</w:t>
      </w:r>
      <w:r>
        <w:rPr>
          <w:rFonts w:hint="eastAsia" w:ascii="宋体" w:hAnsi="宋体" w:cs="宋体"/>
          <w:b/>
          <w:bCs/>
          <w:kern w:val="0"/>
          <w:sz w:val="24"/>
        </w:rPr>
        <w:t>验收标准</w:t>
      </w:r>
    </w:p>
    <w:p w14:paraId="0597F221">
      <w:pPr>
        <w:keepNext w:val="0"/>
        <w:keepLines w:val="0"/>
        <w:pageBreakBefore w:val="0"/>
        <w:widowControl w:val="0"/>
        <w:kinsoku/>
        <w:wordWrap/>
        <w:overflowPunct/>
        <w:topLinePunct w:val="0"/>
        <w:autoSpaceDE/>
        <w:bidi w:val="0"/>
        <w:adjustRightInd/>
        <w:spacing w:line="360" w:lineRule="auto"/>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cs="仿宋_GB2312"/>
          <w:kern w:val="0"/>
          <w:sz w:val="24"/>
          <w:lang w:val="en-US" w:eastAsia="zh-CN"/>
        </w:rPr>
        <w:t>中</w:t>
      </w:r>
      <w:r>
        <w:rPr>
          <w:rFonts w:hint="eastAsia" w:ascii="宋体" w:hAnsi="宋体" w:eastAsia="宋体" w:cs="宋体"/>
          <w:sz w:val="24"/>
          <w:szCs w:val="24"/>
        </w:rPr>
        <w:t>标人所提供资源应满足招标文件规定的要求。保证合同期内系统安全稳定运行，不因硬件故障导致服务中断12小时。</w:t>
      </w:r>
      <w:r>
        <w:rPr>
          <w:rFonts w:hint="default" w:ascii="宋体" w:hAnsi="宋体" w:eastAsia="宋体" w:cs="宋体"/>
          <w:sz w:val="24"/>
          <w:szCs w:val="24"/>
        </w:rPr>
        <w:t>在</w:t>
      </w:r>
      <w:r>
        <w:rPr>
          <w:rFonts w:hint="eastAsia" w:ascii="宋体" w:hAnsi="宋体" w:eastAsia="宋体" w:cs="宋体"/>
          <w:sz w:val="24"/>
          <w:szCs w:val="24"/>
          <w:lang w:val="en-US" w:eastAsia="zh-CN"/>
        </w:rPr>
        <w:t>2025年11月底前对合同项目进行阶段性验收，</w:t>
      </w:r>
      <w:r>
        <w:rPr>
          <w:rFonts w:hint="eastAsia" w:ascii="宋体" w:hAnsi="宋体" w:eastAsia="宋体" w:cs="宋体"/>
          <w:sz w:val="24"/>
          <w:szCs w:val="24"/>
        </w:rPr>
        <w:t>服务期</w:t>
      </w:r>
      <w:r>
        <w:rPr>
          <w:rFonts w:hint="eastAsia" w:ascii="宋体" w:hAnsi="宋体" w:eastAsia="宋体" w:cs="宋体"/>
          <w:sz w:val="24"/>
          <w:szCs w:val="24"/>
          <w:lang w:val="en-US" w:eastAsia="zh-CN"/>
        </w:rPr>
        <w:t>届满，</w:t>
      </w:r>
      <w:r>
        <w:rPr>
          <w:rFonts w:hint="eastAsia" w:ascii="宋体" w:hAnsi="宋体" w:eastAsia="宋体" w:cs="宋体"/>
          <w:sz w:val="24"/>
          <w:szCs w:val="24"/>
        </w:rPr>
        <w:t>对合同项目进行</w:t>
      </w:r>
      <w:r>
        <w:rPr>
          <w:rFonts w:hint="eastAsia" w:ascii="宋体" w:hAnsi="宋体" w:eastAsia="宋体" w:cs="宋体"/>
          <w:sz w:val="24"/>
          <w:szCs w:val="24"/>
          <w:lang w:val="en-US" w:eastAsia="zh-CN"/>
        </w:rPr>
        <w:t>最终</w:t>
      </w:r>
      <w:r>
        <w:rPr>
          <w:rFonts w:hint="eastAsia" w:ascii="宋体" w:hAnsi="宋体" w:eastAsia="宋体" w:cs="宋体"/>
          <w:sz w:val="24"/>
          <w:szCs w:val="24"/>
        </w:rPr>
        <w:t>验收。</w:t>
      </w:r>
      <w:r>
        <w:rPr>
          <w:rFonts w:hint="eastAsia" w:ascii="宋体" w:hAnsi="宋体" w:cs="仿宋_GB2312"/>
          <w:kern w:val="0"/>
          <w:sz w:val="24"/>
          <w:lang w:val="en-US" w:eastAsia="zh-CN"/>
        </w:rPr>
        <w:t>中</w:t>
      </w:r>
      <w:r>
        <w:rPr>
          <w:rFonts w:hint="eastAsia" w:ascii="宋体" w:hAnsi="宋体" w:eastAsia="宋体" w:cs="宋体"/>
          <w:sz w:val="24"/>
          <w:szCs w:val="24"/>
        </w:rPr>
        <w:t>标人应当在采购人指定的验收日前向采购人提交验收报告。验收报告的内容包括但不限于，合同规定的各项服务清单，各系统设备运行情况。</w:t>
      </w:r>
      <w:r>
        <w:rPr>
          <w:rFonts w:hint="eastAsia" w:ascii="宋体" w:hAnsi="宋体" w:eastAsia="宋体" w:cs="宋体"/>
          <w:sz w:val="24"/>
          <w:szCs w:val="24"/>
          <w:lang w:val="en-US" w:eastAsia="zh-CN"/>
        </w:rPr>
        <w:t xml:space="preserve">   </w:t>
      </w:r>
    </w:p>
    <w:p w14:paraId="361953D4">
      <w:pPr>
        <w:keepNext w:val="0"/>
        <w:keepLines w:val="0"/>
        <w:pageBreakBefore w:val="0"/>
        <w:widowControl w:val="0"/>
        <w:kinsoku/>
        <w:wordWrap/>
        <w:overflowPunct/>
        <w:topLinePunct w:val="0"/>
        <w:autoSpaceDE/>
        <w:bidi w:val="0"/>
        <w:adjustRightInd/>
        <w:spacing w:line="360" w:lineRule="auto"/>
        <w:ind w:left="0" w:leftChars="0" w:firstLine="480" w:firstLineChars="200"/>
        <w:jc w:val="both"/>
        <w:textAlignment w:val="auto"/>
      </w:pPr>
      <w:r>
        <w:rPr>
          <w:rFonts w:hint="eastAsia" w:ascii="宋体" w:hAnsi="宋体" w:eastAsia="宋体" w:cs="宋体"/>
          <w:sz w:val="24"/>
          <w:szCs w:val="24"/>
        </w:rPr>
        <w:t>项目完成后，由采购人组织验收，并作为支付尾款的参考。</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F56CC"/>
    <w:rsid w:val="027E3B30"/>
    <w:rsid w:val="06184A1F"/>
    <w:rsid w:val="06C17B49"/>
    <w:rsid w:val="1A503AE7"/>
    <w:rsid w:val="1F2F56CC"/>
    <w:rsid w:val="24BB621D"/>
    <w:rsid w:val="28CF5004"/>
    <w:rsid w:val="29B33362"/>
    <w:rsid w:val="2E21339A"/>
    <w:rsid w:val="3266710E"/>
    <w:rsid w:val="351C199B"/>
    <w:rsid w:val="356C0B3B"/>
    <w:rsid w:val="38304D9E"/>
    <w:rsid w:val="420F2CA7"/>
    <w:rsid w:val="45BB03C3"/>
    <w:rsid w:val="4C8C5620"/>
    <w:rsid w:val="50502E09"/>
    <w:rsid w:val="51C06C87"/>
    <w:rsid w:val="529F0B9B"/>
    <w:rsid w:val="55321AE5"/>
    <w:rsid w:val="575E22AF"/>
    <w:rsid w:val="58D2085F"/>
    <w:rsid w:val="5A1237EE"/>
    <w:rsid w:val="5C280E96"/>
    <w:rsid w:val="642E7E8E"/>
    <w:rsid w:val="69E72214"/>
    <w:rsid w:val="6E1B45FE"/>
    <w:rsid w:val="703D6AAE"/>
    <w:rsid w:val="784A7FBA"/>
    <w:rsid w:val="7AFD1314"/>
    <w:rsid w:val="7CF36E72"/>
    <w:rsid w:val="7EB61686"/>
    <w:rsid w:val="7EEE0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4">
    <w:name w:val="heading 3"/>
    <w:basedOn w:val="1"/>
    <w:next w:val="1"/>
    <w:semiHidden/>
    <w:unhideWhenUsed/>
    <w:qFormat/>
    <w:uiPriority w:val="0"/>
    <w:pPr>
      <w:keepNext/>
      <w:keepLines/>
      <w:spacing w:beforeLines="0" w:beforeAutospacing="0" w:afterLines="0" w:afterAutospacing="0" w:line="560" w:lineRule="exact"/>
      <w:outlineLvl w:val="2"/>
    </w:pPr>
    <w:rPr>
      <w:rFonts w:eastAsia="楷体_GB2312"/>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7">
    <w:name w:val="List Paragraph"/>
    <w:basedOn w:val="1"/>
    <w:qFormat/>
    <w:uiPriority w:val="34"/>
    <w:pPr>
      <w:ind w:firstLine="420" w:firstLineChars="200"/>
    </w:pPr>
    <w:rPr>
      <w:rFonts w:ascii="Calibri" w:hAnsi="Calibri"/>
      <w:szCs w:val="22"/>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7249</Words>
  <Characters>7727</Characters>
  <Lines>0</Lines>
  <Paragraphs>0</Paragraphs>
  <TotalTime>0</TotalTime>
  <ScaleCrop>false</ScaleCrop>
  <LinksUpToDate>false</LinksUpToDate>
  <CharactersWithSpaces>7773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2025-05-21T09:57:00Z</dcterms:created>
  <dc:creator>许</dc:creator>
  <cp:lastModifiedBy>许</cp:lastModifiedBy>
  <dcterms:modified xsi:type="dcterms:W3CDTF">2025-06-05T05:16:49Z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86891DB11F264503A01691060819EE12_11</vt:lpwstr>
  </property>
  <property fmtid="{D5CDD505-2E9C-101B-9397-08002B2CF9AE}" pid="4" name="KSOTemplateDocerSaveRecord">
    <vt:lpwstr>eyJoZGlkIjoiNzNhZjU3NTBlODNkNDhlOTRiOTNmOGZkNWU2NzlkMWIiLCJ1c2VySWQiOiIzMDE0MjE3NzIifQ==</vt:lpwstr>
  </property>
</Properties>
</file>