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67B14">
      <w:pPr>
        <w:spacing w:line="360" w:lineRule="auto"/>
        <w:jc w:val="center"/>
        <w:outlineLvl w:val="0"/>
        <w:rPr>
          <w:b/>
          <w:sz w:val="36"/>
          <w:szCs w:val="36"/>
        </w:rPr>
      </w:pPr>
      <w:bookmarkStart w:id="0" w:name="_Toc12219"/>
      <w:r>
        <w:rPr>
          <w:b/>
          <w:sz w:val="36"/>
          <w:szCs w:val="36"/>
        </w:rPr>
        <w:t>第五章   采购需求</w:t>
      </w:r>
      <w:bookmarkEnd w:id="0"/>
    </w:p>
    <w:p w14:paraId="1A6F7100">
      <w:pPr>
        <w:jc w:val="center"/>
        <w:outlineLvl w:val="0"/>
        <w:rPr>
          <w:rFonts w:hint="eastAsia" w:ascii="宋体" w:hAnsi="宋体"/>
          <w:b/>
          <w:sz w:val="22"/>
        </w:rPr>
      </w:pPr>
      <w:bookmarkStart w:id="1" w:name="_Toc5503"/>
      <w:bookmarkEnd w:id="1"/>
      <w:bookmarkStart w:id="2" w:name="_Toc13684"/>
      <w:bookmarkEnd w:id="2"/>
      <w:bookmarkStart w:id="3" w:name="_Toc466015314"/>
    </w:p>
    <w:p w14:paraId="2D128B80">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一、项目背景</w:t>
      </w:r>
    </w:p>
    <w:p w14:paraId="006143E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北京市市级政务云管理办法》《北京市市级政务云服务指南》等政策文件要求，现北京市12345热线服务平台依托北京市政务云平台构建，每年通过采购政务云服务模式，实现北京市12345市民热线服务平台稳定运行和安全防护保障。上年度所采购的政务云服务即将到期，需要继续购买政务云服务，支撑北京市12345市民热线服务平台的高效、安全、稳定运行。</w:t>
      </w:r>
    </w:p>
    <w:p w14:paraId="5C62D9BE">
      <w:pPr>
        <w:spacing w:line="560" w:lineRule="exact"/>
        <w:ind w:firstLine="640" w:firstLineChars="200"/>
        <w:rPr>
          <w:rFonts w:hint="eastAsia" w:ascii="黑体" w:hAnsi="黑体" w:eastAsia="黑体" w:cs="黑体"/>
          <w:sz w:val="32"/>
          <w:szCs w:val="32"/>
        </w:rPr>
      </w:pPr>
      <w:bookmarkStart w:id="4" w:name="_Toc115134905"/>
      <w:r>
        <w:rPr>
          <w:rFonts w:hint="eastAsia" w:ascii="黑体" w:hAnsi="黑体" w:eastAsia="黑体" w:cs="黑体"/>
          <w:sz w:val="32"/>
          <w:szCs w:val="32"/>
        </w:rPr>
        <w:t>二、项目目标</w:t>
      </w:r>
      <w:bookmarkEnd w:id="4"/>
    </w:p>
    <w:p w14:paraId="0878B45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北京市市级政务云管理办法》《北京市市级政务云服务指南》等政策文件要求，通过采购北京市政务云服务，为12345市民热线服务平台提供运行环境及安全保障等能力，确保12345市民热线服务平台持续平稳运行，确保12345市民热线服务平台及数据安全，</w:t>
      </w:r>
      <w:r>
        <w:rPr>
          <w:rFonts w:hint="eastAsia" w:ascii="仿宋_GB2312" w:hAnsi="仿宋_GB2312" w:eastAsia="仿宋_GB2312" w:cs="仿宋_GB2312"/>
          <w:sz w:val="32"/>
          <w:szCs w:val="32"/>
          <w:lang w:val="en-US" w:eastAsia="zh-CN"/>
        </w:rPr>
        <w:t>确保政务云平台具备提供算力支撑能力，加速人工智能大模型在12345市民热线服务场景的应用，</w:t>
      </w:r>
      <w:r>
        <w:rPr>
          <w:rFonts w:hint="eastAsia" w:ascii="仿宋_GB2312" w:hAnsi="仿宋_GB2312" w:eastAsia="仿宋_GB2312" w:cs="仿宋_GB2312"/>
          <w:sz w:val="32"/>
          <w:szCs w:val="32"/>
        </w:rPr>
        <w:t>确保12345市民热线服务平台入云后符合国家、北京市相关政策要求，提供安全稳定持久的服务能力。</w:t>
      </w:r>
    </w:p>
    <w:p w14:paraId="1C0FA66B">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三、项目现状</w:t>
      </w:r>
    </w:p>
    <w:p w14:paraId="171ECDD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12345热线服务系统上线以来，已成为市民诉求表达和反馈的重要渠道，也成为市领导和相关部门直接获取市民心声的重要渠道。随着数据的增加以及对业务服务能力提升的要求，12345热线服务系统于2019年迁入北京市政务云平台。北京市政务云平台为12345热线系统打造了安全稳固的运行环境，并提供包括安全防护、深度运维等在内的多样化云服务，确保系统安全稳定运行，支持接诉即办工作正常开展。</w:t>
      </w:r>
    </w:p>
    <w:p w14:paraId="2C02324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上一年度相关资源使用，共部署130台云主机，共分配1650颗vCPU，6012GB内存，</w:t>
      </w:r>
      <w:bookmarkStart w:id="5" w:name="OLE_LINK3"/>
      <w:r>
        <w:rPr>
          <w:rFonts w:hint="eastAsia" w:ascii="仿宋_GB2312" w:hAnsi="仿宋_GB2312" w:eastAsia="仿宋_GB2312" w:cs="仿宋_GB2312"/>
          <w:sz w:val="32"/>
          <w:szCs w:val="32"/>
        </w:rPr>
        <w:t>普通性能存储129670GB，高性能存储202170GB；x86物理服务器6台，图形图像计算4颗GPU；</w:t>
      </w:r>
      <w:bookmarkEnd w:id="5"/>
      <w:r>
        <w:rPr>
          <w:rFonts w:hint="eastAsia" w:ascii="仿宋_GB2312" w:hAnsi="仿宋_GB2312" w:eastAsia="仿宋_GB2312" w:cs="仿宋_GB2312"/>
          <w:sz w:val="32"/>
          <w:szCs w:val="32"/>
        </w:rPr>
        <w:t>互联网链路带宽200Mb，互联网IP地址20个等云基础资源服务，云主机深度监控等，在安全防护方面，为主机、数据库、网站提供包括主机杀毒、主机防护、主机加固、主机漏洞扫描、主机日志分析、数据库审计、网站安全防护等安全防护服务，保证北京市12345市民热线服务平台的安全运行。</w:t>
      </w:r>
    </w:p>
    <w:p w14:paraId="75F6BA9F">
      <w:pPr>
        <w:spacing w:line="560" w:lineRule="exact"/>
        <w:ind w:firstLine="640" w:firstLineChars="200"/>
        <w:rPr>
          <w:rFonts w:hint="eastAsia" w:ascii="黑体" w:hAnsi="黑体" w:eastAsia="黑体" w:cs="黑体"/>
          <w:sz w:val="32"/>
          <w:szCs w:val="32"/>
        </w:rPr>
      </w:pPr>
      <w:bookmarkStart w:id="6" w:name="_Toc115134897"/>
      <w:r>
        <w:rPr>
          <w:rFonts w:hint="eastAsia" w:ascii="黑体" w:hAnsi="黑体" w:eastAsia="黑体" w:cs="黑体"/>
          <w:sz w:val="32"/>
          <w:szCs w:val="32"/>
        </w:rPr>
        <w:t>四、政务云服务需求</w:t>
      </w:r>
      <w:bookmarkEnd w:id="6"/>
    </w:p>
    <w:p w14:paraId="22B35093">
      <w:pPr>
        <w:spacing w:line="560" w:lineRule="exact"/>
        <w:ind w:firstLine="640" w:firstLineChars="200"/>
        <w:rPr>
          <w:rFonts w:hint="eastAsia" w:ascii="楷体_GB2312" w:hAnsi="楷体_GB2312" w:eastAsia="楷体_GB2312" w:cs="楷体_GB2312"/>
          <w:sz w:val="32"/>
          <w:szCs w:val="32"/>
        </w:rPr>
      </w:pPr>
      <w:bookmarkStart w:id="7" w:name="_Toc115134898"/>
      <w:r>
        <w:rPr>
          <w:rFonts w:hint="eastAsia" w:ascii="楷体_GB2312" w:hAnsi="楷体_GB2312" w:eastAsia="楷体_GB2312" w:cs="楷体_GB2312"/>
          <w:sz w:val="32"/>
          <w:szCs w:val="32"/>
        </w:rPr>
        <w:t>（一）计算存储需求</w:t>
      </w:r>
      <w:bookmarkEnd w:id="7"/>
    </w:p>
    <w:p w14:paraId="57218501">
      <w:pPr>
        <w:adjustRightIn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当前北京市12345市民热线服务平台部署和运行情况，北京市12345市民热线服务平台稳定运行所需计算存储资源为：共部署云主机126台，共分配1598颗vCPU，6136GB内存，普通性能存储101580GB，高性能存储380222GB；x86物理服务器13台，图形图像计算4颗GPU；本地备份87960GB、异地备份30000GB。</w:t>
      </w:r>
    </w:p>
    <w:p w14:paraId="0C113FCE">
      <w:pPr>
        <w:adjustRightIn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具体计算存储资源服务配置清单如下：</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515"/>
        <w:gridCol w:w="1558"/>
        <w:gridCol w:w="2519"/>
        <w:gridCol w:w="1135"/>
        <w:gridCol w:w="868"/>
      </w:tblGrid>
      <w:tr w14:paraId="59F6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544" w:type="pct"/>
            <w:shd w:val="clear" w:color="000000" w:fill="D9D9D9"/>
            <w:noWrap w:val="0"/>
            <w:vAlign w:val="center"/>
          </w:tcPr>
          <w:p w14:paraId="6BE206E7">
            <w:pPr>
              <w:jc w:val="center"/>
              <w:rPr>
                <w:rFonts w:hint="eastAsia" w:ascii="宋体" w:hAnsi="宋体"/>
                <w:b/>
                <w:bCs/>
                <w:szCs w:val="21"/>
              </w:rPr>
            </w:pPr>
            <w:r>
              <w:rPr>
                <w:rFonts w:hint="eastAsia" w:ascii="宋体" w:hAnsi="宋体"/>
                <w:b/>
                <w:bCs/>
                <w:szCs w:val="21"/>
              </w:rPr>
              <w:t>序号</w:t>
            </w:r>
          </w:p>
        </w:tc>
        <w:tc>
          <w:tcPr>
            <w:tcW w:w="889" w:type="pct"/>
            <w:shd w:val="clear" w:color="000000" w:fill="D9D9D9"/>
            <w:noWrap w:val="0"/>
            <w:vAlign w:val="center"/>
          </w:tcPr>
          <w:p w14:paraId="417F1377">
            <w:pPr>
              <w:jc w:val="center"/>
              <w:rPr>
                <w:rFonts w:hint="eastAsia" w:ascii="宋体" w:hAnsi="宋体"/>
                <w:b/>
                <w:bCs/>
                <w:szCs w:val="21"/>
              </w:rPr>
            </w:pPr>
            <w:r>
              <w:rPr>
                <w:rFonts w:hint="eastAsia" w:ascii="宋体" w:hAnsi="宋体"/>
                <w:b/>
                <w:bCs/>
                <w:szCs w:val="21"/>
              </w:rPr>
              <w:t>服务类别</w:t>
            </w:r>
          </w:p>
        </w:tc>
        <w:tc>
          <w:tcPr>
            <w:tcW w:w="914" w:type="pct"/>
            <w:shd w:val="clear" w:color="000000" w:fill="D9D9D9"/>
            <w:noWrap w:val="0"/>
            <w:vAlign w:val="center"/>
          </w:tcPr>
          <w:p w14:paraId="10560AAA">
            <w:pPr>
              <w:jc w:val="center"/>
              <w:rPr>
                <w:rFonts w:hint="eastAsia" w:ascii="宋体" w:hAnsi="宋体"/>
                <w:b/>
                <w:bCs/>
                <w:szCs w:val="21"/>
              </w:rPr>
            </w:pPr>
            <w:r>
              <w:rPr>
                <w:rFonts w:hint="eastAsia" w:ascii="宋体" w:hAnsi="宋体"/>
                <w:b/>
                <w:bCs/>
                <w:szCs w:val="21"/>
              </w:rPr>
              <w:t>服务子类</w:t>
            </w:r>
          </w:p>
        </w:tc>
        <w:tc>
          <w:tcPr>
            <w:tcW w:w="1478" w:type="pct"/>
            <w:shd w:val="clear" w:color="000000" w:fill="D9D9D9"/>
            <w:noWrap w:val="0"/>
            <w:vAlign w:val="center"/>
          </w:tcPr>
          <w:p w14:paraId="60C68A47">
            <w:pPr>
              <w:jc w:val="center"/>
              <w:rPr>
                <w:rFonts w:hint="eastAsia" w:ascii="宋体" w:hAnsi="宋体"/>
                <w:b/>
                <w:bCs/>
                <w:szCs w:val="21"/>
              </w:rPr>
            </w:pPr>
            <w:r>
              <w:rPr>
                <w:rFonts w:hint="eastAsia" w:ascii="宋体" w:hAnsi="宋体"/>
                <w:b/>
                <w:bCs/>
                <w:szCs w:val="21"/>
              </w:rPr>
              <w:t>服务项</w:t>
            </w:r>
          </w:p>
        </w:tc>
        <w:tc>
          <w:tcPr>
            <w:tcW w:w="666" w:type="pct"/>
            <w:shd w:val="clear" w:color="000000" w:fill="D9D9D9"/>
            <w:noWrap w:val="0"/>
            <w:vAlign w:val="center"/>
          </w:tcPr>
          <w:p w14:paraId="314D0837">
            <w:pPr>
              <w:jc w:val="center"/>
              <w:rPr>
                <w:rFonts w:hint="eastAsia" w:ascii="宋体" w:hAnsi="宋体"/>
                <w:b/>
                <w:bCs/>
                <w:szCs w:val="21"/>
              </w:rPr>
            </w:pPr>
            <w:r>
              <w:rPr>
                <w:rFonts w:hint="eastAsia" w:ascii="宋体" w:hAnsi="宋体"/>
                <w:b/>
                <w:bCs/>
                <w:szCs w:val="21"/>
              </w:rPr>
              <w:t>计价单位</w:t>
            </w:r>
          </w:p>
        </w:tc>
        <w:tc>
          <w:tcPr>
            <w:tcW w:w="509" w:type="pct"/>
            <w:shd w:val="clear" w:color="000000" w:fill="D9D9D9"/>
            <w:noWrap w:val="0"/>
            <w:vAlign w:val="center"/>
          </w:tcPr>
          <w:p w14:paraId="630B77D2">
            <w:pPr>
              <w:jc w:val="center"/>
              <w:rPr>
                <w:rFonts w:hint="eastAsia" w:ascii="宋体" w:hAnsi="宋体"/>
                <w:b/>
                <w:bCs/>
                <w:szCs w:val="21"/>
              </w:rPr>
            </w:pPr>
            <w:r>
              <w:rPr>
                <w:rFonts w:hint="eastAsia" w:ascii="宋体" w:hAnsi="宋体"/>
                <w:b/>
                <w:bCs/>
                <w:szCs w:val="21"/>
              </w:rPr>
              <w:t>数量</w:t>
            </w:r>
          </w:p>
        </w:tc>
      </w:tr>
      <w:tr w14:paraId="68CE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4" w:type="pct"/>
            <w:shd w:val="clear" w:color="000000" w:fill="FFFFFF"/>
            <w:noWrap/>
            <w:vAlign w:val="center"/>
          </w:tcPr>
          <w:p w14:paraId="286A8BE4">
            <w:pPr>
              <w:jc w:val="center"/>
              <w:rPr>
                <w:rFonts w:hint="eastAsia" w:ascii="宋体" w:hAnsi="宋体"/>
                <w:szCs w:val="21"/>
              </w:rPr>
            </w:pPr>
            <w:r>
              <w:rPr>
                <w:rFonts w:hint="eastAsia" w:ascii="宋体" w:hAnsi="宋体"/>
                <w:szCs w:val="21"/>
              </w:rPr>
              <w:t>1</w:t>
            </w:r>
          </w:p>
        </w:tc>
        <w:tc>
          <w:tcPr>
            <w:tcW w:w="889" w:type="pct"/>
            <w:vMerge w:val="restart"/>
            <w:shd w:val="clear" w:color="000000" w:fill="FFFFFF"/>
            <w:noWrap w:val="0"/>
            <w:vAlign w:val="center"/>
          </w:tcPr>
          <w:p w14:paraId="46F87510">
            <w:pPr>
              <w:jc w:val="center"/>
              <w:rPr>
                <w:rFonts w:hint="eastAsia" w:ascii="宋体" w:hAnsi="宋体"/>
                <w:b/>
                <w:bCs/>
                <w:szCs w:val="21"/>
              </w:rPr>
            </w:pPr>
            <w:r>
              <w:rPr>
                <w:rFonts w:hint="eastAsia" w:ascii="宋体" w:hAnsi="宋体"/>
                <w:b/>
                <w:bCs/>
                <w:szCs w:val="21"/>
              </w:rPr>
              <w:t>计算服务</w:t>
            </w:r>
          </w:p>
        </w:tc>
        <w:tc>
          <w:tcPr>
            <w:tcW w:w="914" w:type="pct"/>
            <w:vMerge w:val="restart"/>
            <w:shd w:val="clear" w:color="000000" w:fill="FFFFFF"/>
            <w:noWrap w:val="0"/>
            <w:vAlign w:val="center"/>
          </w:tcPr>
          <w:p w14:paraId="0BF6E38C">
            <w:pPr>
              <w:jc w:val="center"/>
              <w:rPr>
                <w:rFonts w:hint="eastAsia" w:ascii="宋体" w:hAnsi="宋体"/>
                <w:szCs w:val="21"/>
              </w:rPr>
            </w:pPr>
            <w:r>
              <w:rPr>
                <w:rFonts w:hint="eastAsia" w:ascii="宋体" w:hAnsi="宋体"/>
                <w:szCs w:val="21"/>
              </w:rPr>
              <w:t>x86平台云主机服务</w:t>
            </w:r>
          </w:p>
        </w:tc>
        <w:tc>
          <w:tcPr>
            <w:tcW w:w="1478" w:type="pct"/>
            <w:shd w:val="clear" w:color="000000" w:fill="FFFFFF"/>
            <w:noWrap w:val="0"/>
            <w:vAlign w:val="center"/>
          </w:tcPr>
          <w:p w14:paraId="31B769DF">
            <w:pPr>
              <w:rPr>
                <w:rFonts w:hint="eastAsia" w:ascii="宋体" w:hAnsi="宋体"/>
                <w:szCs w:val="21"/>
              </w:rPr>
            </w:pPr>
            <w:r>
              <w:rPr>
                <w:rFonts w:hint="eastAsia" w:ascii="宋体" w:hAnsi="宋体"/>
                <w:szCs w:val="21"/>
              </w:rPr>
              <w:t>vCPU（主频不低于2.4GHz）</w:t>
            </w:r>
          </w:p>
        </w:tc>
        <w:tc>
          <w:tcPr>
            <w:tcW w:w="666" w:type="pct"/>
            <w:shd w:val="clear" w:color="000000" w:fill="FFFFFF"/>
            <w:noWrap w:val="0"/>
            <w:vAlign w:val="center"/>
          </w:tcPr>
          <w:p w14:paraId="4F4021BD">
            <w:pPr>
              <w:jc w:val="center"/>
              <w:rPr>
                <w:rFonts w:hint="eastAsia" w:ascii="宋体" w:hAnsi="宋体"/>
                <w:szCs w:val="21"/>
              </w:rPr>
            </w:pPr>
            <w:r>
              <w:rPr>
                <w:rFonts w:hint="eastAsia" w:ascii="宋体" w:hAnsi="宋体"/>
                <w:szCs w:val="21"/>
              </w:rPr>
              <w:t>1CPU</w:t>
            </w:r>
          </w:p>
        </w:tc>
        <w:tc>
          <w:tcPr>
            <w:tcW w:w="509" w:type="pct"/>
            <w:shd w:val="clear" w:color="000000" w:fill="FFFFFF"/>
            <w:noWrap/>
            <w:vAlign w:val="center"/>
          </w:tcPr>
          <w:p w14:paraId="0BFCE8CC">
            <w:pPr>
              <w:jc w:val="center"/>
              <w:rPr>
                <w:rFonts w:hint="eastAsia" w:ascii="宋体" w:hAnsi="宋体"/>
                <w:szCs w:val="21"/>
              </w:rPr>
            </w:pPr>
            <w:r>
              <w:rPr>
                <w:rFonts w:ascii="宋体" w:hAnsi="宋体"/>
                <w:szCs w:val="21"/>
              </w:rPr>
              <w:t>15</w:t>
            </w:r>
            <w:r>
              <w:rPr>
                <w:rFonts w:hint="eastAsia" w:ascii="宋体" w:hAnsi="宋体"/>
                <w:szCs w:val="21"/>
              </w:rPr>
              <w:t>98</w:t>
            </w:r>
          </w:p>
        </w:tc>
      </w:tr>
      <w:tr w14:paraId="310B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44" w:type="pct"/>
            <w:shd w:val="clear" w:color="000000" w:fill="FFFFFF"/>
            <w:noWrap/>
            <w:vAlign w:val="center"/>
          </w:tcPr>
          <w:p w14:paraId="3DBD9008">
            <w:pPr>
              <w:jc w:val="center"/>
              <w:rPr>
                <w:rFonts w:hint="eastAsia" w:ascii="宋体" w:hAnsi="宋体"/>
                <w:szCs w:val="21"/>
              </w:rPr>
            </w:pPr>
            <w:r>
              <w:rPr>
                <w:rFonts w:hint="eastAsia" w:ascii="宋体" w:hAnsi="宋体"/>
                <w:szCs w:val="21"/>
              </w:rPr>
              <w:t>2</w:t>
            </w:r>
          </w:p>
        </w:tc>
        <w:tc>
          <w:tcPr>
            <w:tcW w:w="889" w:type="pct"/>
            <w:vMerge w:val="continue"/>
            <w:shd w:val="clear" w:color="auto" w:fill="auto"/>
            <w:noWrap w:val="0"/>
            <w:vAlign w:val="center"/>
          </w:tcPr>
          <w:p w14:paraId="00271F45">
            <w:pPr>
              <w:rPr>
                <w:rFonts w:hint="eastAsia" w:ascii="宋体" w:hAnsi="宋体"/>
                <w:b/>
                <w:bCs/>
                <w:szCs w:val="21"/>
              </w:rPr>
            </w:pPr>
          </w:p>
        </w:tc>
        <w:tc>
          <w:tcPr>
            <w:tcW w:w="914" w:type="pct"/>
            <w:vMerge w:val="continue"/>
            <w:shd w:val="clear" w:color="auto" w:fill="auto"/>
            <w:noWrap w:val="0"/>
            <w:vAlign w:val="center"/>
          </w:tcPr>
          <w:p w14:paraId="2AFE264C">
            <w:pPr>
              <w:rPr>
                <w:rFonts w:hint="eastAsia" w:ascii="宋体" w:hAnsi="宋体"/>
                <w:szCs w:val="21"/>
              </w:rPr>
            </w:pPr>
          </w:p>
        </w:tc>
        <w:tc>
          <w:tcPr>
            <w:tcW w:w="1478" w:type="pct"/>
            <w:shd w:val="clear" w:color="000000" w:fill="FFFFFF"/>
            <w:noWrap w:val="0"/>
            <w:vAlign w:val="center"/>
          </w:tcPr>
          <w:p w14:paraId="7DEBA2A2">
            <w:pPr>
              <w:rPr>
                <w:rFonts w:hint="eastAsia" w:ascii="宋体" w:hAnsi="宋体"/>
                <w:szCs w:val="21"/>
              </w:rPr>
            </w:pPr>
            <w:r>
              <w:rPr>
                <w:rFonts w:hint="eastAsia" w:ascii="宋体" w:hAnsi="宋体"/>
                <w:szCs w:val="21"/>
              </w:rPr>
              <w:t>内存</w:t>
            </w:r>
          </w:p>
        </w:tc>
        <w:tc>
          <w:tcPr>
            <w:tcW w:w="666" w:type="pct"/>
            <w:shd w:val="clear" w:color="000000" w:fill="FFFFFF"/>
            <w:noWrap w:val="0"/>
            <w:vAlign w:val="center"/>
          </w:tcPr>
          <w:p w14:paraId="75AF5EC0">
            <w:pPr>
              <w:jc w:val="center"/>
              <w:rPr>
                <w:rFonts w:hint="eastAsia" w:ascii="宋体" w:hAnsi="宋体"/>
                <w:szCs w:val="21"/>
              </w:rPr>
            </w:pPr>
            <w:r>
              <w:rPr>
                <w:rFonts w:hint="eastAsia" w:ascii="宋体" w:hAnsi="宋体"/>
                <w:szCs w:val="21"/>
              </w:rPr>
              <w:t>1GB</w:t>
            </w:r>
          </w:p>
        </w:tc>
        <w:tc>
          <w:tcPr>
            <w:tcW w:w="509" w:type="pct"/>
            <w:shd w:val="clear" w:color="000000" w:fill="FFFFFF"/>
            <w:noWrap/>
            <w:vAlign w:val="center"/>
          </w:tcPr>
          <w:p w14:paraId="67F7FA68">
            <w:pPr>
              <w:jc w:val="center"/>
              <w:rPr>
                <w:rFonts w:hint="eastAsia" w:ascii="宋体" w:hAnsi="宋体"/>
                <w:szCs w:val="21"/>
              </w:rPr>
            </w:pPr>
            <w:r>
              <w:rPr>
                <w:rFonts w:hint="eastAsia" w:ascii="宋体" w:hAnsi="宋体"/>
                <w:szCs w:val="21"/>
              </w:rPr>
              <w:t>6136</w:t>
            </w:r>
          </w:p>
        </w:tc>
      </w:tr>
      <w:tr w14:paraId="39B0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44" w:type="pct"/>
            <w:shd w:val="clear" w:color="000000" w:fill="FFFFFF"/>
            <w:noWrap/>
            <w:vAlign w:val="center"/>
          </w:tcPr>
          <w:p w14:paraId="482B4AC3">
            <w:pPr>
              <w:jc w:val="center"/>
              <w:rPr>
                <w:rFonts w:hint="eastAsia" w:ascii="宋体" w:hAnsi="宋体"/>
                <w:szCs w:val="21"/>
              </w:rPr>
            </w:pPr>
            <w:r>
              <w:rPr>
                <w:rFonts w:hint="eastAsia" w:ascii="宋体" w:hAnsi="宋体"/>
                <w:szCs w:val="21"/>
              </w:rPr>
              <w:t>3</w:t>
            </w:r>
          </w:p>
        </w:tc>
        <w:tc>
          <w:tcPr>
            <w:tcW w:w="889" w:type="pct"/>
            <w:vMerge w:val="restart"/>
            <w:shd w:val="clear" w:color="auto" w:fill="auto"/>
            <w:noWrap w:val="0"/>
            <w:vAlign w:val="center"/>
          </w:tcPr>
          <w:p w14:paraId="258C9261">
            <w:pPr>
              <w:rPr>
                <w:rFonts w:hint="eastAsia" w:ascii="宋体" w:hAnsi="宋体"/>
                <w:b/>
                <w:bCs/>
                <w:szCs w:val="21"/>
              </w:rPr>
            </w:pPr>
            <w:r>
              <w:rPr>
                <w:rFonts w:hint="eastAsia" w:ascii="宋体" w:hAnsi="宋体"/>
                <w:b/>
                <w:bCs/>
                <w:szCs w:val="21"/>
              </w:rPr>
              <w:t>计算服务</w:t>
            </w:r>
          </w:p>
        </w:tc>
        <w:tc>
          <w:tcPr>
            <w:tcW w:w="914" w:type="pct"/>
            <w:shd w:val="clear" w:color="000000" w:fill="FFFFFF"/>
            <w:noWrap w:val="0"/>
            <w:vAlign w:val="center"/>
          </w:tcPr>
          <w:p w14:paraId="04D508AB">
            <w:pPr>
              <w:jc w:val="center"/>
              <w:rPr>
                <w:rFonts w:hint="eastAsia" w:ascii="宋体" w:hAnsi="宋体"/>
                <w:szCs w:val="21"/>
              </w:rPr>
            </w:pPr>
            <w:r>
              <w:rPr>
                <w:rFonts w:hint="eastAsia" w:ascii="宋体" w:hAnsi="宋体"/>
                <w:szCs w:val="21"/>
              </w:rPr>
              <w:t>x86物理服务器租用服务</w:t>
            </w:r>
          </w:p>
        </w:tc>
        <w:tc>
          <w:tcPr>
            <w:tcW w:w="1478" w:type="pct"/>
            <w:shd w:val="clear" w:color="000000" w:fill="FFFFFF"/>
            <w:noWrap w:val="0"/>
            <w:vAlign w:val="center"/>
          </w:tcPr>
          <w:p w14:paraId="1CB90054">
            <w:pPr>
              <w:rPr>
                <w:rFonts w:hint="eastAsia" w:ascii="宋体" w:hAnsi="宋体"/>
                <w:szCs w:val="21"/>
              </w:rPr>
            </w:pPr>
            <w:r>
              <w:rPr>
                <w:rFonts w:hint="eastAsia" w:ascii="宋体" w:hAnsi="宋体"/>
                <w:szCs w:val="21"/>
              </w:rPr>
              <w:t>x86物理服务器配置：8路16核主频≧2.0GHz，256G内存，2块600G SAS硬盘，2个HBA卡，2个万兆端口</w:t>
            </w:r>
          </w:p>
        </w:tc>
        <w:tc>
          <w:tcPr>
            <w:tcW w:w="666" w:type="pct"/>
            <w:shd w:val="clear" w:color="000000" w:fill="FFFFFF"/>
            <w:noWrap w:val="0"/>
            <w:vAlign w:val="center"/>
          </w:tcPr>
          <w:p w14:paraId="25ACF1F7">
            <w:pPr>
              <w:jc w:val="center"/>
              <w:rPr>
                <w:rFonts w:hint="eastAsia" w:ascii="宋体" w:hAnsi="宋体"/>
                <w:szCs w:val="21"/>
              </w:rPr>
            </w:pPr>
            <w:r>
              <w:rPr>
                <w:rFonts w:hint="eastAsia" w:ascii="宋体" w:hAnsi="宋体"/>
                <w:szCs w:val="21"/>
              </w:rPr>
              <w:t>1台</w:t>
            </w:r>
          </w:p>
        </w:tc>
        <w:tc>
          <w:tcPr>
            <w:tcW w:w="509" w:type="pct"/>
            <w:shd w:val="clear" w:color="000000" w:fill="FFFFFF"/>
            <w:noWrap/>
            <w:vAlign w:val="center"/>
          </w:tcPr>
          <w:p w14:paraId="7515DE54">
            <w:pPr>
              <w:jc w:val="center"/>
              <w:rPr>
                <w:rFonts w:hint="eastAsia" w:ascii="宋体" w:hAnsi="宋体"/>
                <w:szCs w:val="21"/>
              </w:rPr>
            </w:pPr>
            <w:r>
              <w:rPr>
                <w:rFonts w:hint="eastAsia" w:ascii="宋体" w:hAnsi="宋体"/>
                <w:szCs w:val="21"/>
              </w:rPr>
              <w:t>13</w:t>
            </w:r>
          </w:p>
        </w:tc>
      </w:tr>
      <w:tr w14:paraId="1E9F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544" w:type="pct"/>
            <w:shd w:val="clear" w:color="000000" w:fill="FFFFFF"/>
            <w:noWrap/>
            <w:vAlign w:val="center"/>
          </w:tcPr>
          <w:p w14:paraId="3050E5B3">
            <w:pPr>
              <w:jc w:val="center"/>
              <w:rPr>
                <w:rFonts w:hint="eastAsia" w:ascii="宋体" w:hAnsi="宋体"/>
                <w:szCs w:val="21"/>
              </w:rPr>
            </w:pPr>
            <w:r>
              <w:rPr>
                <w:rFonts w:hint="eastAsia" w:ascii="宋体" w:hAnsi="宋体"/>
                <w:szCs w:val="21"/>
              </w:rPr>
              <w:t>4</w:t>
            </w:r>
          </w:p>
        </w:tc>
        <w:tc>
          <w:tcPr>
            <w:tcW w:w="889" w:type="pct"/>
            <w:vMerge w:val="continue"/>
            <w:shd w:val="clear" w:color="auto" w:fill="auto"/>
            <w:noWrap w:val="0"/>
            <w:vAlign w:val="center"/>
          </w:tcPr>
          <w:p w14:paraId="0DE82294">
            <w:pPr>
              <w:rPr>
                <w:rFonts w:hint="eastAsia" w:ascii="宋体" w:hAnsi="宋体"/>
                <w:b/>
                <w:bCs/>
                <w:szCs w:val="21"/>
              </w:rPr>
            </w:pPr>
          </w:p>
        </w:tc>
        <w:tc>
          <w:tcPr>
            <w:tcW w:w="914" w:type="pct"/>
            <w:shd w:val="clear" w:color="000000" w:fill="FFFFFF"/>
            <w:noWrap w:val="0"/>
            <w:vAlign w:val="center"/>
          </w:tcPr>
          <w:p w14:paraId="10E1FAE9">
            <w:pPr>
              <w:jc w:val="center"/>
              <w:rPr>
                <w:rFonts w:hint="eastAsia" w:ascii="宋体" w:hAnsi="宋体"/>
                <w:szCs w:val="21"/>
              </w:rPr>
            </w:pPr>
            <w:r>
              <w:rPr>
                <w:rFonts w:hint="eastAsia" w:ascii="宋体" w:hAnsi="宋体"/>
                <w:szCs w:val="21"/>
              </w:rPr>
              <w:t>图形图像计算服务</w:t>
            </w:r>
          </w:p>
        </w:tc>
        <w:tc>
          <w:tcPr>
            <w:tcW w:w="1478" w:type="pct"/>
            <w:shd w:val="clear" w:color="000000" w:fill="FFFFFF"/>
            <w:noWrap w:val="0"/>
            <w:vAlign w:val="center"/>
          </w:tcPr>
          <w:p w14:paraId="30526D41">
            <w:pPr>
              <w:rPr>
                <w:rFonts w:hint="eastAsia" w:ascii="宋体" w:hAnsi="宋体"/>
                <w:szCs w:val="21"/>
              </w:rPr>
            </w:pPr>
            <w:r>
              <w:rPr>
                <w:rFonts w:hint="eastAsia" w:ascii="宋体" w:hAnsi="宋体"/>
                <w:szCs w:val="21"/>
              </w:rPr>
              <w:t>GPU显存16G，最大单精度浮点计算能力7TFLOPS，最大双精度浮点计算能力0.2TFLOPS</w:t>
            </w:r>
          </w:p>
        </w:tc>
        <w:tc>
          <w:tcPr>
            <w:tcW w:w="666" w:type="pct"/>
            <w:shd w:val="clear" w:color="000000" w:fill="FFFFFF"/>
            <w:noWrap w:val="0"/>
            <w:vAlign w:val="center"/>
          </w:tcPr>
          <w:p w14:paraId="24C24412">
            <w:pPr>
              <w:jc w:val="center"/>
              <w:rPr>
                <w:rFonts w:hint="eastAsia" w:ascii="宋体" w:hAnsi="宋体"/>
                <w:szCs w:val="21"/>
              </w:rPr>
            </w:pPr>
            <w:r>
              <w:rPr>
                <w:rFonts w:hint="eastAsia" w:ascii="宋体" w:hAnsi="宋体"/>
                <w:szCs w:val="21"/>
              </w:rPr>
              <w:t>1GPU</w:t>
            </w:r>
          </w:p>
        </w:tc>
        <w:tc>
          <w:tcPr>
            <w:tcW w:w="509" w:type="pct"/>
            <w:shd w:val="clear" w:color="000000" w:fill="FFFFFF"/>
            <w:noWrap/>
            <w:vAlign w:val="center"/>
          </w:tcPr>
          <w:p w14:paraId="53D7E872">
            <w:pPr>
              <w:jc w:val="center"/>
              <w:rPr>
                <w:rFonts w:hint="eastAsia" w:ascii="宋体" w:hAnsi="宋体"/>
                <w:szCs w:val="21"/>
              </w:rPr>
            </w:pPr>
            <w:r>
              <w:rPr>
                <w:rFonts w:hint="eastAsia" w:ascii="宋体" w:hAnsi="宋体"/>
                <w:szCs w:val="21"/>
              </w:rPr>
              <w:t>4</w:t>
            </w:r>
          </w:p>
        </w:tc>
      </w:tr>
      <w:tr w14:paraId="4BC2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4" w:type="pct"/>
            <w:shd w:val="clear" w:color="000000" w:fill="FFFFFF"/>
            <w:noWrap/>
            <w:vAlign w:val="center"/>
          </w:tcPr>
          <w:p w14:paraId="66427E1D">
            <w:pPr>
              <w:jc w:val="center"/>
              <w:rPr>
                <w:rFonts w:hint="eastAsia" w:ascii="宋体" w:hAnsi="宋体"/>
                <w:szCs w:val="21"/>
              </w:rPr>
            </w:pPr>
            <w:r>
              <w:rPr>
                <w:rFonts w:hint="eastAsia" w:ascii="宋体" w:hAnsi="宋体"/>
                <w:szCs w:val="21"/>
              </w:rPr>
              <w:t>5</w:t>
            </w:r>
          </w:p>
        </w:tc>
        <w:tc>
          <w:tcPr>
            <w:tcW w:w="889" w:type="pct"/>
            <w:vMerge w:val="restart"/>
            <w:shd w:val="clear" w:color="000000" w:fill="FFFFFF"/>
            <w:noWrap w:val="0"/>
            <w:vAlign w:val="center"/>
          </w:tcPr>
          <w:p w14:paraId="21E0E677">
            <w:pPr>
              <w:jc w:val="center"/>
              <w:rPr>
                <w:rFonts w:hint="eastAsia" w:ascii="宋体" w:hAnsi="宋体"/>
                <w:b/>
                <w:bCs/>
                <w:szCs w:val="21"/>
              </w:rPr>
            </w:pPr>
            <w:r>
              <w:rPr>
                <w:rFonts w:hint="eastAsia" w:ascii="宋体" w:hAnsi="宋体"/>
                <w:b/>
                <w:bCs/>
                <w:szCs w:val="21"/>
              </w:rPr>
              <w:t>存储服务</w:t>
            </w:r>
          </w:p>
        </w:tc>
        <w:tc>
          <w:tcPr>
            <w:tcW w:w="914" w:type="pct"/>
            <w:shd w:val="clear" w:color="000000" w:fill="FFFFFF"/>
            <w:noWrap w:val="0"/>
            <w:vAlign w:val="center"/>
          </w:tcPr>
          <w:p w14:paraId="7A3A39BE">
            <w:pPr>
              <w:jc w:val="center"/>
              <w:rPr>
                <w:rFonts w:hint="eastAsia" w:ascii="宋体" w:hAnsi="宋体"/>
                <w:szCs w:val="21"/>
              </w:rPr>
            </w:pPr>
            <w:r>
              <w:rPr>
                <w:rFonts w:hint="eastAsia" w:ascii="宋体" w:hAnsi="宋体"/>
                <w:szCs w:val="21"/>
              </w:rPr>
              <w:t>普通性能存储</w:t>
            </w:r>
          </w:p>
        </w:tc>
        <w:tc>
          <w:tcPr>
            <w:tcW w:w="1478" w:type="pct"/>
            <w:shd w:val="clear" w:color="000000" w:fill="FFFFFF"/>
            <w:noWrap w:val="0"/>
            <w:vAlign w:val="center"/>
          </w:tcPr>
          <w:p w14:paraId="70791039">
            <w:pPr>
              <w:rPr>
                <w:rFonts w:hint="eastAsia" w:ascii="宋体" w:hAnsi="宋体"/>
                <w:szCs w:val="21"/>
              </w:rPr>
            </w:pPr>
            <w:r>
              <w:rPr>
                <w:rFonts w:hint="eastAsia" w:ascii="宋体" w:hAnsi="宋体"/>
                <w:szCs w:val="21"/>
              </w:rPr>
              <w:t>普通存储（单盘技术指标：单盘IOPS 2000-5000）</w:t>
            </w:r>
          </w:p>
        </w:tc>
        <w:tc>
          <w:tcPr>
            <w:tcW w:w="666" w:type="pct"/>
            <w:shd w:val="clear" w:color="000000" w:fill="FFFFFF"/>
            <w:noWrap w:val="0"/>
            <w:vAlign w:val="center"/>
          </w:tcPr>
          <w:p w14:paraId="4D9F6EC0">
            <w:pPr>
              <w:jc w:val="center"/>
              <w:rPr>
                <w:rFonts w:hint="eastAsia" w:ascii="宋体" w:hAnsi="宋体"/>
                <w:szCs w:val="21"/>
              </w:rPr>
            </w:pPr>
            <w:r>
              <w:rPr>
                <w:rFonts w:hint="eastAsia" w:ascii="宋体" w:hAnsi="宋体"/>
                <w:szCs w:val="21"/>
              </w:rPr>
              <w:t>1GB</w:t>
            </w:r>
          </w:p>
        </w:tc>
        <w:tc>
          <w:tcPr>
            <w:tcW w:w="509" w:type="pct"/>
            <w:shd w:val="clear" w:color="000000" w:fill="FFFFFF"/>
            <w:noWrap/>
            <w:vAlign w:val="center"/>
          </w:tcPr>
          <w:p w14:paraId="6A546458">
            <w:pPr>
              <w:jc w:val="center"/>
              <w:rPr>
                <w:rFonts w:hint="eastAsia" w:ascii="宋体" w:hAnsi="宋体"/>
                <w:szCs w:val="21"/>
              </w:rPr>
            </w:pPr>
            <w:r>
              <w:rPr>
                <w:rFonts w:hint="eastAsia" w:ascii="宋体" w:hAnsi="宋体"/>
                <w:szCs w:val="21"/>
              </w:rPr>
              <w:t>101580</w:t>
            </w:r>
          </w:p>
        </w:tc>
      </w:tr>
      <w:tr w14:paraId="1F7F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4" w:type="pct"/>
            <w:shd w:val="clear" w:color="000000" w:fill="FFFFFF"/>
            <w:noWrap/>
            <w:vAlign w:val="center"/>
          </w:tcPr>
          <w:p w14:paraId="7CB9CB06">
            <w:pPr>
              <w:jc w:val="center"/>
              <w:rPr>
                <w:rFonts w:hint="eastAsia" w:ascii="宋体" w:hAnsi="宋体"/>
                <w:szCs w:val="21"/>
              </w:rPr>
            </w:pPr>
            <w:r>
              <w:rPr>
                <w:rFonts w:hint="eastAsia" w:ascii="宋体" w:hAnsi="宋体"/>
                <w:szCs w:val="21"/>
              </w:rPr>
              <w:t>6</w:t>
            </w:r>
          </w:p>
        </w:tc>
        <w:tc>
          <w:tcPr>
            <w:tcW w:w="889" w:type="pct"/>
            <w:vMerge w:val="continue"/>
            <w:shd w:val="clear" w:color="auto" w:fill="auto"/>
            <w:noWrap w:val="0"/>
            <w:vAlign w:val="center"/>
          </w:tcPr>
          <w:p w14:paraId="2B2293BA">
            <w:pPr>
              <w:rPr>
                <w:rFonts w:hint="eastAsia" w:ascii="宋体" w:hAnsi="宋体"/>
                <w:b/>
                <w:bCs/>
                <w:szCs w:val="21"/>
              </w:rPr>
            </w:pPr>
          </w:p>
        </w:tc>
        <w:tc>
          <w:tcPr>
            <w:tcW w:w="914" w:type="pct"/>
            <w:shd w:val="clear" w:color="000000" w:fill="FFFFFF"/>
            <w:noWrap w:val="0"/>
            <w:vAlign w:val="center"/>
          </w:tcPr>
          <w:p w14:paraId="43F37659">
            <w:pPr>
              <w:jc w:val="center"/>
              <w:rPr>
                <w:rFonts w:hint="eastAsia" w:ascii="宋体" w:hAnsi="宋体"/>
                <w:szCs w:val="21"/>
              </w:rPr>
            </w:pPr>
            <w:r>
              <w:rPr>
                <w:rFonts w:hint="eastAsia" w:ascii="宋体" w:hAnsi="宋体"/>
                <w:szCs w:val="21"/>
              </w:rPr>
              <w:t>高性能存储</w:t>
            </w:r>
          </w:p>
        </w:tc>
        <w:tc>
          <w:tcPr>
            <w:tcW w:w="1478" w:type="pct"/>
            <w:shd w:val="clear" w:color="000000" w:fill="FFFFFF"/>
            <w:noWrap w:val="0"/>
            <w:vAlign w:val="center"/>
          </w:tcPr>
          <w:p w14:paraId="2FAB9911">
            <w:pPr>
              <w:rPr>
                <w:rFonts w:hint="eastAsia" w:ascii="宋体" w:hAnsi="宋体"/>
                <w:szCs w:val="21"/>
              </w:rPr>
            </w:pPr>
            <w:r>
              <w:rPr>
                <w:rFonts w:hint="eastAsia" w:ascii="宋体" w:hAnsi="宋体"/>
                <w:szCs w:val="21"/>
              </w:rPr>
              <w:t>高性能存储（单盘技术指标：单盘IOPS 10000-25000）</w:t>
            </w:r>
          </w:p>
        </w:tc>
        <w:tc>
          <w:tcPr>
            <w:tcW w:w="666" w:type="pct"/>
            <w:shd w:val="clear" w:color="000000" w:fill="FFFFFF"/>
            <w:noWrap w:val="0"/>
            <w:vAlign w:val="center"/>
          </w:tcPr>
          <w:p w14:paraId="3D3058F4">
            <w:pPr>
              <w:jc w:val="center"/>
              <w:rPr>
                <w:rFonts w:hint="eastAsia" w:ascii="宋体" w:hAnsi="宋体"/>
                <w:szCs w:val="21"/>
              </w:rPr>
            </w:pPr>
            <w:r>
              <w:rPr>
                <w:rFonts w:hint="eastAsia" w:ascii="宋体" w:hAnsi="宋体"/>
                <w:szCs w:val="21"/>
              </w:rPr>
              <w:t>1GB</w:t>
            </w:r>
          </w:p>
        </w:tc>
        <w:tc>
          <w:tcPr>
            <w:tcW w:w="509" w:type="pct"/>
            <w:shd w:val="clear" w:color="000000" w:fill="FFFFFF"/>
            <w:noWrap/>
            <w:vAlign w:val="center"/>
          </w:tcPr>
          <w:p w14:paraId="6B2061B8">
            <w:pPr>
              <w:jc w:val="center"/>
              <w:rPr>
                <w:rFonts w:hint="eastAsia" w:ascii="宋体" w:hAnsi="宋体"/>
                <w:szCs w:val="21"/>
              </w:rPr>
            </w:pPr>
            <w:r>
              <w:rPr>
                <w:rFonts w:hint="eastAsia" w:ascii="宋体" w:hAnsi="宋体"/>
                <w:szCs w:val="21"/>
              </w:rPr>
              <w:t>380222</w:t>
            </w:r>
          </w:p>
        </w:tc>
      </w:tr>
      <w:tr w14:paraId="6136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4" w:type="pct"/>
            <w:shd w:val="clear" w:color="000000" w:fill="FFFFFF"/>
            <w:noWrap/>
            <w:vAlign w:val="center"/>
          </w:tcPr>
          <w:p w14:paraId="579945A6">
            <w:pPr>
              <w:jc w:val="center"/>
              <w:rPr>
                <w:rFonts w:hint="eastAsia" w:ascii="宋体" w:hAnsi="宋体"/>
                <w:szCs w:val="21"/>
              </w:rPr>
            </w:pPr>
            <w:r>
              <w:rPr>
                <w:rFonts w:hint="eastAsia" w:ascii="宋体" w:hAnsi="宋体"/>
                <w:szCs w:val="21"/>
              </w:rPr>
              <w:t>7</w:t>
            </w:r>
          </w:p>
        </w:tc>
        <w:tc>
          <w:tcPr>
            <w:tcW w:w="889" w:type="pct"/>
            <w:vMerge w:val="continue"/>
            <w:shd w:val="clear" w:color="auto" w:fill="auto"/>
            <w:noWrap w:val="0"/>
            <w:vAlign w:val="center"/>
          </w:tcPr>
          <w:p w14:paraId="6B22A1AB">
            <w:pPr>
              <w:rPr>
                <w:rFonts w:hint="eastAsia" w:ascii="宋体" w:hAnsi="宋体"/>
                <w:b/>
                <w:bCs/>
                <w:szCs w:val="21"/>
              </w:rPr>
            </w:pPr>
          </w:p>
        </w:tc>
        <w:tc>
          <w:tcPr>
            <w:tcW w:w="914" w:type="pct"/>
            <w:shd w:val="clear" w:color="000000" w:fill="FFFFFF"/>
            <w:noWrap w:val="0"/>
            <w:vAlign w:val="center"/>
          </w:tcPr>
          <w:p w14:paraId="58EFA12F">
            <w:pPr>
              <w:jc w:val="center"/>
              <w:rPr>
                <w:rFonts w:hint="eastAsia" w:ascii="宋体" w:hAnsi="宋体"/>
                <w:szCs w:val="21"/>
              </w:rPr>
            </w:pPr>
            <w:r>
              <w:rPr>
                <w:rFonts w:hint="eastAsia" w:ascii="宋体" w:hAnsi="宋体"/>
                <w:szCs w:val="21"/>
              </w:rPr>
              <w:t>本地备份服务</w:t>
            </w:r>
          </w:p>
        </w:tc>
        <w:tc>
          <w:tcPr>
            <w:tcW w:w="1478" w:type="pct"/>
            <w:shd w:val="clear" w:color="000000" w:fill="FFFFFF"/>
            <w:noWrap w:val="0"/>
            <w:vAlign w:val="center"/>
          </w:tcPr>
          <w:p w14:paraId="320B6131">
            <w:pPr>
              <w:rPr>
                <w:rFonts w:hint="eastAsia" w:ascii="宋体" w:hAnsi="宋体"/>
                <w:szCs w:val="21"/>
              </w:rPr>
            </w:pPr>
            <w:r>
              <w:rPr>
                <w:rFonts w:hint="eastAsia" w:ascii="宋体" w:hAnsi="宋体"/>
                <w:szCs w:val="21"/>
              </w:rPr>
              <w:t>本地备份服务</w:t>
            </w:r>
          </w:p>
        </w:tc>
        <w:tc>
          <w:tcPr>
            <w:tcW w:w="666" w:type="pct"/>
            <w:shd w:val="clear" w:color="000000" w:fill="FFFFFF"/>
            <w:noWrap w:val="0"/>
            <w:vAlign w:val="center"/>
          </w:tcPr>
          <w:p w14:paraId="3153ECE7">
            <w:pPr>
              <w:jc w:val="center"/>
              <w:rPr>
                <w:rFonts w:hint="eastAsia" w:ascii="宋体" w:hAnsi="宋体"/>
                <w:szCs w:val="21"/>
              </w:rPr>
            </w:pPr>
            <w:r>
              <w:rPr>
                <w:rFonts w:hint="eastAsia" w:ascii="宋体" w:hAnsi="宋体"/>
                <w:szCs w:val="21"/>
              </w:rPr>
              <w:t>GB</w:t>
            </w:r>
          </w:p>
        </w:tc>
        <w:tc>
          <w:tcPr>
            <w:tcW w:w="509" w:type="pct"/>
            <w:shd w:val="clear" w:color="000000" w:fill="FFFFFF"/>
            <w:noWrap/>
            <w:vAlign w:val="center"/>
          </w:tcPr>
          <w:p w14:paraId="1360C193">
            <w:pPr>
              <w:jc w:val="center"/>
              <w:rPr>
                <w:rFonts w:hint="eastAsia" w:ascii="宋体" w:hAnsi="宋体"/>
                <w:szCs w:val="21"/>
              </w:rPr>
            </w:pPr>
            <w:r>
              <w:rPr>
                <w:rFonts w:hint="eastAsia" w:ascii="宋体" w:hAnsi="宋体"/>
                <w:szCs w:val="21"/>
              </w:rPr>
              <w:t>87960</w:t>
            </w:r>
          </w:p>
        </w:tc>
      </w:tr>
      <w:tr w14:paraId="1E58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44" w:type="pct"/>
            <w:shd w:val="clear" w:color="000000" w:fill="FFFFFF"/>
            <w:noWrap/>
            <w:vAlign w:val="center"/>
          </w:tcPr>
          <w:p w14:paraId="53E4966B">
            <w:pPr>
              <w:jc w:val="center"/>
              <w:rPr>
                <w:rFonts w:hint="eastAsia" w:ascii="宋体" w:hAnsi="宋体"/>
                <w:szCs w:val="21"/>
              </w:rPr>
            </w:pPr>
            <w:r>
              <w:rPr>
                <w:rFonts w:hint="eastAsia" w:ascii="宋体" w:hAnsi="宋体"/>
                <w:szCs w:val="21"/>
              </w:rPr>
              <w:t>8</w:t>
            </w:r>
          </w:p>
        </w:tc>
        <w:tc>
          <w:tcPr>
            <w:tcW w:w="889" w:type="pct"/>
            <w:vMerge w:val="continue"/>
            <w:shd w:val="clear" w:color="auto" w:fill="auto"/>
            <w:noWrap w:val="0"/>
            <w:vAlign w:val="center"/>
          </w:tcPr>
          <w:p w14:paraId="75E1A8EB">
            <w:pPr>
              <w:rPr>
                <w:rFonts w:hint="eastAsia" w:ascii="宋体" w:hAnsi="宋体"/>
                <w:b/>
                <w:bCs/>
                <w:szCs w:val="21"/>
              </w:rPr>
            </w:pPr>
          </w:p>
        </w:tc>
        <w:tc>
          <w:tcPr>
            <w:tcW w:w="914" w:type="pct"/>
            <w:shd w:val="clear" w:color="000000" w:fill="FFFFFF"/>
            <w:noWrap w:val="0"/>
            <w:vAlign w:val="center"/>
          </w:tcPr>
          <w:p w14:paraId="6EAE971A">
            <w:pPr>
              <w:jc w:val="center"/>
              <w:rPr>
                <w:rFonts w:hint="eastAsia" w:ascii="宋体" w:hAnsi="宋体"/>
                <w:szCs w:val="21"/>
              </w:rPr>
            </w:pPr>
            <w:r>
              <w:rPr>
                <w:rFonts w:hint="eastAsia" w:ascii="宋体" w:hAnsi="宋体"/>
                <w:szCs w:val="21"/>
              </w:rPr>
              <w:t>异地备份服务</w:t>
            </w:r>
          </w:p>
        </w:tc>
        <w:tc>
          <w:tcPr>
            <w:tcW w:w="1478" w:type="pct"/>
            <w:shd w:val="clear" w:color="000000" w:fill="FFFFFF"/>
            <w:noWrap w:val="0"/>
            <w:vAlign w:val="center"/>
          </w:tcPr>
          <w:p w14:paraId="0767A250">
            <w:pPr>
              <w:rPr>
                <w:rFonts w:hint="eastAsia" w:ascii="宋体" w:hAnsi="宋体"/>
                <w:szCs w:val="21"/>
              </w:rPr>
            </w:pPr>
            <w:r>
              <w:rPr>
                <w:rFonts w:hint="eastAsia" w:ascii="宋体" w:hAnsi="宋体"/>
                <w:szCs w:val="21"/>
              </w:rPr>
              <w:t>异地备份服务</w:t>
            </w:r>
          </w:p>
        </w:tc>
        <w:tc>
          <w:tcPr>
            <w:tcW w:w="666" w:type="pct"/>
            <w:shd w:val="clear" w:color="000000" w:fill="FFFFFF"/>
            <w:noWrap w:val="0"/>
            <w:vAlign w:val="center"/>
          </w:tcPr>
          <w:p w14:paraId="51D954E4">
            <w:pPr>
              <w:jc w:val="center"/>
              <w:rPr>
                <w:rFonts w:hint="eastAsia" w:ascii="宋体" w:hAnsi="宋体"/>
                <w:szCs w:val="21"/>
              </w:rPr>
            </w:pPr>
            <w:r>
              <w:rPr>
                <w:rFonts w:hint="eastAsia" w:ascii="宋体" w:hAnsi="宋体"/>
                <w:szCs w:val="21"/>
              </w:rPr>
              <w:t>GB</w:t>
            </w:r>
          </w:p>
        </w:tc>
        <w:tc>
          <w:tcPr>
            <w:tcW w:w="509" w:type="pct"/>
            <w:shd w:val="clear" w:color="000000" w:fill="FFFFFF"/>
            <w:noWrap/>
            <w:vAlign w:val="center"/>
          </w:tcPr>
          <w:p w14:paraId="530A9C8A">
            <w:pPr>
              <w:jc w:val="center"/>
              <w:rPr>
                <w:rFonts w:hint="eastAsia" w:ascii="宋体" w:hAnsi="宋体"/>
                <w:szCs w:val="21"/>
              </w:rPr>
            </w:pPr>
            <w:bookmarkStart w:id="8" w:name="_Hlk191913662"/>
            <w:r>
              <w:rPr>
                <w:rFonts w:hint="eastAsia" w:ascii="宋体" w:hAnsi="宋体"/>
                <w:szCs w:val="21"/>
              </w:rPr>
              <w:t>30000</w:t>
            </w:r>
            <w:bookmarkEnd w:id="8"/>
          </w:p>
        </w:tc>
      </w:tr>
    </w:tbl>
    <w:p w14:paraId="1844FADA">
      <w:pPr>
        <w:spacing w:line="560" w:lineRule="exact"/>
        <w:ind w:firstLine="640" w:firstLineChars="200"/>
        <w:rPr>
          <w:rFonts w:hint="eastAsia" w:ascii="楷体_GB2312" w:hAnsi="楷体_GB2312" w:eastAsia="楷体_GB2312" w:cs="楷体_GB2312"/>
          <w:sz w:val="32"/>
          <w:szCs w:val="32"/>
        </w:rPr>
      </w:pPr>
      <w:bookmarkStart w:id="9" w:name="_Toc115134899"/>
      <w:r>
        <w:rPr>
          <w:rFonts w:hint="eastAsia" w:ascii="楷体_GB2312" w:hAnsi="楷体_GB2312" w:eastAsia="楷体_GB2312" w:cs="楷体_GB2312"/>
          <w:sz w:val="32"/>
          <w:szCs w:val="32"/>
        </w:rPr>
        <w:t>（二）网络资源需求</w:t>
      </w:r>
      <w:bookmarkEnd w:id="9"/>
    </w:p>
    <w:p w14:paraId="2D1876E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12345市民热线服务平台需要提供互联网访问服务，依据业务应用系统需要，需提供互联网链路带宽服务200Mb，互联网IP地址租用并提供备案服务20个；用于内网主机负载均衡服务4IP（内网）；用于远程接入堡垒机进行维护、补丁升级等操作的账号23个；用于SSLVPN 接入服务23套，用于Web应用防护的WAF服务20IP（互联网）。具体如下：</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1006"/>
        <w:gridCol w:w="1679"/>
        <w:gridCol w:w="2891"/>
        <w:gridCol w:w="1321"/>
        <w:gridCol w:w="1121"/>
      </w:tblGrid>
      <w:tr w14:paraId="3771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6" w:type="pct"/>
            <w:shd w:val="clear" w:color="000000" w:fill="D9D9D9"/>
            <w:noWrap w:val="0"/>
            <w:vAlign w:val="center"/>
          </w:tcPr>
          <w:p w14:paraId="1CA4FE88">
            <w:pPr>
              <w:jc w:val="center"/>
              <w:rPr>
                <w:rFonts w:hint="eastAsia" w:ascii="宋体" w:hAnsi="宋体"/>
                <w:b/>
                <w:bCs/>
                <w:szCs w:val="21"/>
              </w:rPr>
            </w:pPr>
            <w:r>
              <w:rPr>
                <w:rFonts w:hint="eastAsia" w:ascii="宋体" w:hAnsi="宋体"/>
                <w:b/>
                <w:bCs/>
                <w:szCs w:val="21"/>
              </w:rPr>
              <w:t>序号</w:t>
            </w:r>
          </w:p>
        </w:tc>
        <w:tc>
          <w:tcPr>
            <w:tcW w:w="590" w:type="pct"/>
            <w:shd w:val="clear" w:color="000000" w:fill="D9D9D9"/>
            <w:noWrap w:val="0"/>
            <w:vAlign w:val="center"/>
          </w:tcPr>
          <w:p w14:paraId="135291ED">
            <w:pPr>
              <w:jc w:val="center"/>
              <w:rPr>
                <w:rFonts w:hint="eastAsia" w:ascii="宋体" w:hAnsi="宋体"/>
                <w:b/>
                <w:bCs/>
                <w:szCs w:val="21"/>
              </w:rPr>
            </w:pPr>
            <w:r>
              <w:rPr>
                <w:rFonts w:hint="eastAsia" w:ascii="宋体" w:hAnsi="宋体"/>
                <w:b/>
                <w:bCs/>
                <w:szCs w:val="21"/>
              </w:rPr>
              <w:t>服务类别</w:t>
            </w:r>
          </w:p>
        </w:tc>
        <w:tc>
          <w:tcPr>
            <w:tcW w:w="985" w:type="pct"/>
            <w:shd w:val="clear" w:color="000000" w:fill="D9D9D9"/>
            <w:noWrap w:val="0"/>
            <w:vAlign w:val="center"/>
          </w:tcPr>
          <w:p w14:paraId="1F5EC1CB">
            <w:pPr>
              <w:jc w:val="center"/>
              <w:rPr>
                <w:rFonts w:hint="eastAsia" w:ascii="宋体" w:hAnsi="宋体"/>
                <w:b/>
                <w:bCs/>
                <w:szCs w:val="21"/>
              </w:rPr>
            </w:pPr>
            <w:r>
              <w:rPr>
                <w:rFonts w:hint="eastAsia" w:ascii="宋体" w:hAnsi="宋体"/>
                <w:b/>
                <w:bCs/>
                <w:szCs w:val="21"/>
              </w:rPr>
              <w:t>服务子类</w:t>
            </w:r>
          </w:p>
        </w:tc>
        <w:tc>
          <w:tcPr>
            <w:tcW w:w="1696" w:type="pct"/>
            <w:shd w:val="clear" w:color="000000" w:fill="D9D9D9"/>
            <w:noWrap w:val="0"/>
            <w:vAlign w:val="center"/>
          </w:tcPr>
          <w:p w14:paraId="447E7489">
            <w:pPr>
              <w:jc w:val="center"/>
              <w:rPr>
                <w:rFonts w:hint="eastAsia" w:ascii="宋体" w:hAnsi="宋体"/>
                <w:b/>
                <w:bCs/>
                <w:szCs w:val="21"/>
              </w:rPr>
            </w:pPr>
            <w:r>
              <w:rPr>
                <w:rFonts w:hint="eastAsia" w:ascii="宋体" w:hAnsi="宋体"/>
                <w:b/>
                <w:bCs/>
                <w:szCs w:val="21"/>
              </w:rPr>
              <w:t>服务项</w:t>
            </w:r>
          </w:p>
        </w:tc>
        <w:tc>
          <w:tcPr>
            <w:tcW w:w="775" w:type="pct"/>
            <w:shd w:val="clear" w:color="000000" w:fill="D9D9D9"/>
            <w:noWrap w:val="0"/>
            <w:vAlign w:val="center"/>
          </w:tcPr>
          <w:p w14:paraId="652B802D">
            <w:pPr>
              <w:jc w:val="center"/>
              <w:rPr>
                <w:rFonts w:hint="eastAsia" w:ascii="宋体" w:hAnsi="宋体"/>
                <w:b/>
                <w:bCs/>
                <w:szCs w:val="21"/>
              </w:rPr>
            </w:pPr>
            <w:r>
              <w:rPr>
                <w:rFonts w:hint="eastAsia" w:ascii="宋体" w:hAnsi="宋体"/>
                <w:b/>
                <w:bCs/>
                <w:szCs w:val="21"/>
              </w:rPr>
              <w:t>计价单位</w:t>
            </w:r>
          </w:p>
        </w:tc>
        <w:tc>
          <w:tcPr>
            <w:tcW w:w="658" w:type="pct"/>
            <w:shd w:val="clear" w:color="000000" w:fill="D9D9D9"/>
            <w:noWrap w:val="0"/>
            <w:vAlign w:val="center"/>
          </w:tcPr>
          <w:p w14:paraId="1A8FF3AB">
            <w:pPr>
              <w:jc w:val="center"/>
              <w:rPr>
                <w:rFonts w:hint="eastAsia" w:ascii="宋体" w:hAnsi="宋体"/>
                <w:b/>
                <w:bCs/>
                <w:szCs w:val="21"/>
              </w:rPr>
            </w:pPr>
            <w:r>
              <w:rPr>
                <w:rFonts w:hint="eastAsia" w:ascii="宋体" w:hAnsi="宋体"/>
                <w:b/>
                <w:bCs/>
                <w:szCs w:val="21"/>
              </w:rPr>
              <w:t>数量</w:t>
            </w:r>
          </w:p>
        </w:tc>
      </w:tr>
      <w:tr w14:paraId="224E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96" w:type="pct"/>
            <w:shd w:val="clear" w:color="000000" w:fill="FFFFFF"/>
            <w:noWrap/>
            <w:vAlign w:val="center"/>
          </w:tcPr>
          <w:p w14:paraId="3EC78924">
            <w:pPr>
              <w:jc w:val="center"/>
              <w:rPr>
                <w:rFonts w:hint="eastAsia" w:ascii="宋体" w:hAnsi="宋体"/>
                <w:szCs w:val="21"/>
              </w:rPr>
            </w:pPr>
            <w:r>
              <w:rPr>
                <w:rFonts w:hint="eastAsia" w:ascii="宋体" w:hAnsi="宋体"/>
                <w:szCs w:val="21"/>
              </w:rPr>
              <w:t>1</w:t>
            </w:r>
          </w:p>
        </w:tc>
        <w:tc>
          <w:tcPr>
            <w:tcW w:w="590" w:type="pct"/>
            <w:vMerge w:val="restart"/>
            <w:shd w:val="clear" w:color="000000" w:fill="FFFFFF"/>
            <w:noWrap w:val="0"/>
            <w:vAlign w:val="center"/>
          </w:tcPr>
          <w:p w14:paraId="60C58AD0">
            <w:pPr>
              <w:jc w:val="center"/>
              <w:rPr>
                <w:rFonts w:hint="eastAsia" w:ascii="宋体" w:hAnsi="宋体"/>
                <w:b/>
                <w:bCs/>
                <w:szCs w:val="21"/>
              </w:rPr>
            </w:pPr>
            <w:r>
              <w:rPr>
                <w:rFonts w:hint="eastAsia" w:ascii="宋体" w:hAnsi="宋体"/>
                <w:b/>
                <w:bCs/>
                <w:szCs w:val="21"/>
              </w:rPr>
              <w:t>网络服务</w:t>
            </w:r>
          </w:p>
        </w:tc>
        <w:tc>
          <w:tcPr>
            <w:tcW w:w="985" w:type="pct"/>
            <w:vMerge w:val="restart"/>
            <w:shd w:val="clear" w:color="000000" w:fill="FFFFFF"/>
            <w:noWrap w:val="0"/>
            <w:vAlign w:val="center"/>
          </w:tcPr>
          <w:p w14:paraId="761BFD3F">
            <w:pPr>
              <w:jc w:val="center"/>
              <w:rPr>
                <w:rFonts w:hint="eastAsia" w:ascii="宋体" w:hAnsi="宋体"/>
                <w:szCs w:val="21"/>
              </w:rPr>
            </w:pPr>
            <w:r>
              <w:rPr>
                <w:rFonts w:hint="eastAsia" w:ascii="宋体" w:hAnsi="宋体"/>
                <w:szCs w:val="21"/>
              </w:rPr>
              <w:t>互联网链路服务</w:t>
            </w:r>
          </w:p>
        </w:tc>
        <w:tc>
          <w:tcPr>
            <w:tcW w:w="1696" w:type="pct"/>
            <w:shd w:val="clear" w:color="000000" w:fill="FFFFFF"/>
            <w:noWrap w:val="0"/>
            <w:vAlign w:val="center"/>
          </w:tcPr>
          <w:p w14:paraId="1634F222">
            <w:pPr>
              <w:rPr>
                <w:rFonts w:hint="eastAsia" w:ascii="宋体" w:hAnsi="宋体"/>
                <w:szCs w:val="21"/>
              </w:rPr>
            </w:pPr>
            <w:r>
              <w:rPr>
                <w:rFonts w:hint="eastAsia" w:ascii="宋体" w:hAnsi="宋体"/>
                <w:szCs w:val="21"/>
              </w:rPr>
              <w:t>互联网链路带宽</w:t>
            </w:r>
          </w:p>
        </w:tc>
        <w:tc>
          <w:tcPr>
            <w:tcW w:w="775" w:type="pct"/>
            <w:shd w:val="clear" w:color="000000" w:fill="FFFFFF"/>
            <w:noWrap w:val="0"/>
            <w:vAlign w:val="center"/>
          </w:tcPr>
          <w:p w14:paraId="77255BC9">
            <w:pPr>
              <w:jc w:val="center"/>
              <w:rPr>
                <w:rFonts w:hint="eastAsia" w:ascii="宋体" w:hAnsi="宋体"/>
                <w:szCs w:val="21"/>
              </w:rPr>
            </w:pPr>
            <w:r>
              <w:rPr>
                <w:rFonts w:hint="eastAsia" w:ascii="宋体" w:hAnsi="宋体"/>
                <w:szCs w:val="21"/>
              </w:rPr>
              <w:t>1Mb</w:t>
            </w:r>
          </w:p>
        </w:tc>
        <w:tc>
          <w:tcPr>
            <w:tcW w:w="658" w:type="pct"/>
            <w:shd w:val="clear" w:color="000000" w:fill="FFFFFF"/>
            <w:noWrap/>
            <w:vAlign w:val="center"/>
          </w:tcPr>
          <w:p w14:paraId="22A22DC7">
            <w:pPr>
              <w:jc w:val="center"/>
              <w:rPr>
                <w:rFonts w:hint="eastAsia" w:ascii="宋体" w:hAnsi="宋体"/>
                <w:szCs w:val="21"/>
              </w:rPr>
            </w:pPr>
            <w:r>
              <w:rPr>
                <w:rFonts w:hint="eastAsia" w:ascii="宋体" w:hAnsi="宋体"/>
                <w:szCs w:val="21"/>
              </w:rPr>
              <w:t>200</w:t>
            </w:r>
          </w:p>
        </w:tc>
      </w:tr>
      <w:tr w14:paraId="6A9B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96" w:type="pct"/>
            <w:shd w:val="clear" w:color="000000" w:fill="FFFFFF"/>
            <w:noWrap/>
            <w:vAlign w:val="center"/>
          </w:tcPr>
          <w:p w14:paraId="315340AD">
            <w:pPr>
              <w:jc w:val="center"/>
              <w:rPr>
                <w:rFonts w:hint="eastAsia" w:ascii="宋体" w:hAnsi="宋体"/>
                <w:szCs w:val="21"/>
              </w:rPr>
            </w:pPr>
            <w:r>
              <w:rPr>
                <w:rFonts w:hint="eastAsia" w:ascii="宋体" w:hAnsi="宋体"/>
                <w:szCs w:val="21"/>
              </w:rPr>
              <w:t>2</w:t>
            </w:r>
          </w:p>
        </w:tc>
        <w:tc>
          <w:tcPr>
            <w:tcW w:w="590" w:type="pct"/>
            <w:vMerge w:val="continue"/>
            <w:shd w:val="clear" w:color="auto" w:fill="auto"/>
            <w:noWrap w:val="0"/>
            <w:vAlign w:val="center"/>
          </w:tcPr>
          <w:p w14:paraId="7F8719E3">
            <w:pPr>
              <w:rPr>
                <w:rFonts w:hint="eastAsia" w:ascii="宋体" w:hAnsi="宋体"/>
                <w:b/>
                <w:bCs/>
                <w:szCs w:val="21"/>
              </w:rPr>
            </w:pPr>
          </w:p>
        </w:tc>
        <w:tc>
          <w:tcPr>
            <w:tcW w:w="985" w:type="pct"/>
            <w:vMerge w:val="continue"/>
            <w:shd w:val="clear" w:color="auto" w:fill="auto"/>
            <w:noWrap w:val="0"/>
            <w:vAlign w:val="center"/>
          </w:tcPr>
          <w:p w14:paraId="0BFE9EAF">
            <w:pPr>
              <w:rPr>
                <w:rFonts w:hint="eastAsia" w:ascii="宋体" w:hAnsi="宋体"/>
                <w:szCs w:val="21"/>
              </w:rPr>
            </w:pPr>
          </w:p>
        </w:tc>
        <w:tc>
          <w:tcPr>
            <w:tcW w:w="1696" w:type="pct"/>
            <w:shd w:val="clear" w:color="000000" w:fill="FFFFFF"/>
            <w:noWrap w:val="0"/>
            <w:vAlign w:val="center"/>
          </w:tcPr>
          <w:p w14:paraId="07942417">
            <w:pPr>
              <w:rPr>
                <w:rFonts w:hint="eastAsia" w:ascii="宋体" w:hAnsi="宋体"/>
                <w:szCs w:val="21"/>
              </w:rPr>
            </w:pPr>
            <w:r>
              <w:rPr>
                <w:rFonts w:hint="eastAsia" w:ascii="宋体" w:hAnsi="宋体"/>
                <w:szCs w:val="21"/>
              </w:rPr>
              <w:t>互联网IP地址租用服务、并提供备案服务</w:t>
            </w:r>
          </w:p>
        </w:tc>
        <w:tc>
          <w:tcPr>
            <w:tcW w:w="775" w:type="pct"/>
            <w:shd w:val="clear" w:color="000000" w:fill="FFFFFF"/>
            <w:noWrap w:val="0"/>
            <w:vAlign w:val="center"/>
          </w:tcPr>
          <w:p w14:paraId="78639662">
            <w:pPr>
              <w:jc w:val="center"/>
              <w:rPr>
                <w:rFonts w:hint="eastAsia" w:ascii="宋体" w:hAnsi="宋体"/>
                <w:szCs w:val="21"/>
              </w:rPr>
            </w:pPr>
            <w:r>
              <w:rPr>
                <w:rFonts w:hint="eastAsia" w:ascii="宋体" w:hAnsi="宋体"/>
                <w:szCs w:val="21"/>
              </w:rPr>
              <w:t>1IP</w:t>
            </w:r>
          </w:p>
        </w:tc>
        <w:tc>
          <w:tcPr>
            <w:tcW w:w="658" w:type="pct"/>
            <w:shd w:val="clear" w:color="000000" w:fill="FFFFFF"/>
            <w:noWrap/>
            <w:vAlign w:val="center"/>
          </w:tcPr>
          <w:p w14:paraId="3B9C0D17">
            <w:pPr>
              <w:jc w:val="center"/>
              <w:rPr>
                <w:rFonts w:hint="eastAsia" w:ascii="宋体" w:hAnsi="宋体"/>
                <w:szCs w:val="21"/>
              </w:rPr>
            </w:pPr>
            <w:r>
              <w:rPr>
                <w:rFonts w:hint="eastAsia" w:ascii="宋体" w:hAnsi="宋体"/>
                <w:szCs w:val="21"/>
              </w:rPr>
              <w:t>20</w:t>
            </w:r>
          </w:p>
        </w:tc>
      </w:tr>
      <w:tr w14:paraId="0CBE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96" w:type="pct"/>
            <w:shd w:val="clear" w:color="000000" w:fill="FFFFFF"/>
            <w:noWrap/>
            <w:vAlign w:val="center"/>
          </w:tcPr>
          <w:p w14:paraId="47CF2C30">
            <w:pPr>
              <w:jc w:val="center"/>
              <w:rPr>
                <w:rFonts w:hint="eastAsia" w:ascii="宋体" w:hAnsi="宋体"/>
                <w:szCs w:val="21"/>
              </w:rPr>
            </w:pPr>
            <w:r>
              <w:rPr>
                <w:rFonts w:hint="eastAsia" w:ascii="宋体" w:hAnsi="宋体"/>
                <w:szCs w:val="21"/>
              </w:rPr>
              <w:t>3</w:t>
            </w:r>
          </w:p>
        </w:tc>
        <w:tc>
          <w:tcPr>
            <w:tcW w:w="590" w:type="pct"/>
            <w:vMerge w:val="continue"/>
            <w:shd w:val="clear" w:color="auto" w:fill="auto"/>
            <w:noWrap w:val="0"/>
            <w:vAlign w:val="center"/>
          </w:tcPr>
          <w:p w14:paraId="6F703C89">
            <w:pPr>
              <w:rPr>
                <w:rFonts w:hint="eastAsia" w:ascii="宋体" w:hAnsi="宋体"/>
                <w:b/>
                <w:bCs/>
                <w:szCs w:val="21"/>
              </w:rPr>
            </w:pPr>
          </w:p>
        </w:tc>
        <w:tc>
          <w:tcPr>
            <w:tcW w:w="985" w:type="pct"/>
            <w:shd w:val="clear" w:color="000000" w:fill="FFFFFF"/>
            <w:noWrap w:val="0"/>
            <w:vAlign w:val="center"/>
          </w:tcPr>
          <w:p w14:paraId="67072612">
            <w:pPr>
              <w:jc w:val="center"/>
              <w:rPr>
                <w:rFonts w:hint="eastAsia" w:ascii="宋体" w:hAnsi="宋体"/>
                <w:szCs w:val="21"/>
              </w:rPr>
            </w:pPr>
            <w:r>
              <w:rPr>
                <w:rFonts w:hint="eastAsia" w:ascii="宋体" w:hAnsi="宋体"/>
                <w:szCs w:val="21"/>
              </w:rPr>
              <w:t>主机负载均衡服务</w:t>
            </w:r>
          </w:p>
        </w:tc>
        <w:tc>
          <w:tcPr>
            <w:tcW w:w="1696" w:type="pct"/>
            <w:shd w:val="clear" w:color="000000" w:fill="FFFFFF"/>
            <w:noWrap w:val="0"/>
            <w:vAlign w:val="center"/>
          </w:tcPr>
          <w:p w14:paraId="08974B47">
            <w:pPr>
              <w:rPr>
                <w:rFonts w:hint="eastAsia" w:ascii="宋体" w:hAnsi="宋体"/>
                <w:szCs w:val="21"/>
              </w:rPr>
            </w:pPr>
            <w:r>
              <w:rPr>
                <w:rFonts w:hint="eastAsia" w:ascii="宋体" w:hAnsi="宋体"/>
                <w:szCs w:val="21"/>
              </w:rPr>
              <w:t>主机负载均衡服务</w:t>
            </w:r>
          </w:p>
        </w:tc>
        <w:tc>
          <w:tcPr>
            <w:tcW w:w="775" w:type="pct"/>
            <w:shd w:val="clear" w:color="000000" w:fill="FFFFFF"/>
            <w:noWrap w:val="0"/>
            <w:vAlign w:val="center"/>
          </w:tcPr>
          <w:p w14:paraId="126E1215">
            <w:pPr>
              <w:jc w:val="center"/>
              <w:rPr>
                <w:rFonts w:hint="eastAsia" w:ascii="宋体" w:hAnsi="宋体"/>
                <w:szCs w:val="21"/>
              </w:rPr>
            </w:pPr>
            <w:r>
              <w:rPr>
                <w:rFonts w:hint="eastAsia" w:ascii="宋体" w:hAnsi="宋体"/>
                <w:szCs w:val="21"/>
              </w:rPr>
              <w:t>1IP（内网）</w:t>
            </w:r>
          </w:p>
        </w:tc>
        <w:tc>
          <w:tcPr>
            <w:tcW w:w="658" w:type="pct"/>
            <w:shd w:val="clear" w:color="000000" w:fill="FFFFFF"/>
            <w:noWrap/>
            <w:vAlign w:val="center"/>
          </w:tcPr>
          <w:p w14:paraId="1C0A4E28">
            <w:pPr>
              <w:jc w:val="center"/>
              <w:rPr>
                <w:rFonts w:hint="eastAsia" w:ascii="宋体" w:hAnsi="宋体"/>
                <w:szCs w:val="21"/>
              </w:rPr>
            </w:pPr>
            <w:r>
              <w:rPr>
                <w:rFonts w:hint="eastAsia" w:ascii="宋体" w:hAnsi="宋体"/>
                <w:szCs w:val="21"/>
              </w:rPr>
              <w:t>4</w:t>
            </w:r>
          </w:p>
        </w:tc>
      </w:tr>
      <w:tr w14:paraId="3570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96" w:type="pct"/>
            <w:shd w:val="clear" w:color="000000" w:fill="FFFFFF"/>
            <w:noWrap/>
            <w:vAlign w:val="center"/>
          </w:tcPr>
          <w:p w14:paraId="6FDD8496">
            <w:pPr>
              <w:jc w:val="center"/>
              <w:rPr>
                <w:rFonts w:hint="eastAsia" w:ascii="宋体" w:hAnsi="宋体"/>
                <w:szCs w:val="21"/>
              </w:rPr>
            </w:pPr>
            <w:r>
              <w:rPr>
                <w:rFonts w:hint="eastAsia" w:ascii="宋体" w:hAnsi="宋体"/>
                <w:szCs w:val="21"/>
              </w:rPr>
              <w:t>4</w:t>
            </w:r>
          </w:p>
        </w:tc>
        <w:tc>
          <w:tcPr>
            <w:tcW w:w="590" w:type="pct"/>
            <w:vMerge w:val="continue"/>
            <w:shd w:val="clear" w:color="auto" w:fill="auto"/>
            <w:noWrap w:val="0"/>
            <w:vAlign w:val="center"/>
          </w:tcPr>
          <w:p w14:paraId="3543791C">
            <w:pPr>
              <w:rPr>
                <w:rFonts w:hint="eastAsia" w:ascii="宋体" w:hAnsi="宋体"/>
                <w:b/>
                <w:bCs/>
                <w:szCs w:val="21"/>
              </w:rPr>
            </w:pPr>
          </w:p>
        </w:tc>
        <w:tc>
          <w:tcPr>
            <w:tcW w:w="985" w:type="pct"/>
            <w:shd w:val="clear" w:color="000000" w:fill="FFFFFF"/>
            <w:noWrap w:val="0"/>
            <w:vAlign w:val="center"/>
          </w:tcPr>
          <w:p w14:paraId="0972DFEC">
            <w:pPr>
              <w:jc w:val="center"/>
              <w:rPr>
                <w:rFonts w:hint="eastAsia" w:ascii="宋体" w:hAnsi="宋体"/>
                <w:szCs w:val="21"/>
              </w:rPr>
            </w:pPr>
            <w:r>
              <w:rPr>
                <w:rFonts w:hint="eastAsia" w:ascii="宋体" w:hAnsi="宋体"/>
                <w:szCs w:val="21"/>
              </w:rPr>
              <w:t>远程接入服务</w:t>
            </w:r>
          </w:p>
        </w:tc>
        <w:tc>
          <w:tcPr>
            <w:tcW w:w="1696" w:type="pct"/>
            <w:shd w:val="clear" w:color="000000" w:fill="FFFFFF"/>
            <w:noWrap w:val="0"/>
            <w:vAlign w:val="center"/>
          </w:tcPr>
          <w:p w14:paraId="529FFB24">
            <w:pPr>
              <w:rPr>
                <w:rFonts w:hint="eastAsia" w:ascii="宋体" w:hAnsi="宋体"/>
                <w:szCs w:val="21"/>
              </w:rPr>
            </w:pPr>
            <w:r>
              <w:rPr>
                <w:rFonts w:hint="eastAsia" w:ascii="宋体" w:hAnsi="宋体"/>
                <w:szCs w:val="21"/>
              </w:rPr>
              <w:t>远程接入服务</w:t>
            </w:r>
          </w:p>
        </w:tc>
        <w:tc>
          <w:tcPr>
            <w:tcW w:w="775" w:type="pct"/>
            <w:shd w:val="clear" w:color="000000" w:fill="FFFFFF"/>
            <w:noWrap w:val="0"/>
            <w:vAlign w:val="center"/>
          </w:tcPr>
          <w:p w14:paraId="6DB27483">
            <w:pPr>
              <w:jc w:val="center"/>
              <w:rPr>
                <w:rFonts w:hint="eastAsia" w:ascii="宋体" w:hAnsi="宋体"/>
                <w:szCs w:val="21"/>
              </w:rPr>
            </w:pPr>
            <w:r>
              <w:rPr>
                <w:rFonts w:hint="eastAsia" w:ascii="宋体" w:hAnsi="宋体"/>
                <w:szCs w:val="21"/>
              </w:rPr>
              <w:t>1账号</w:t>
            </w:r>
          </w:p>
        </w:tc>
        <w:tc>
          <w:tcPr>
            <w:tcW w:w="658" w:type="pct"/>
            <w:shd w:val="clear" w:color="000000" w:fill="FFFFFF"/>
            <w:noWrap/>
            <w:vAlign w:val="center"/>
          </w:tcPr>
          <w:p w14:paraId="447B105C">
            <w:pPr>
              <w:jc w:val="center"/>
              <w:rPr>
                <w:rFonts w:hint="eastAsia" w:ascii="宋体" w:hAnsi="宋体"/>
                <w:szCs w:val="21"/>
              </w:rPr>
            </w:pPr>
            <w:r>
              <w:rPr>
                <w:rFonts w:hint="eastAsia" w:ascii="宋体" w:hAnsi="宋体"/>
                <w:szCs w:val="21"/>
              </w:rPr>
              <w:t>23</w:t>
            </w:r>
          </w:p>
        </w:tc>
      </w:tr>
      <w:tr w14:paraId="393C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96" w:type="pct"/>
            <w:shd w:val="clear" w:color="000000" w:fill="FFFFFF"/>
            <w:noWrap/>
            <w:vAlign w:val="center"/>
          </w:tcPr>
          <w:p w14:paraId="3BA565F1">
            <w:pPr>
              <w:jc w:val="center"/>
              <w:rPr>
                <w:rFonts w:hint="eastAsia" w:ascii="宋体" w:hAnsi="宋体"/>
                <w:szCs w:val="21"/>
              </w:rPr>
            </w:pPr>
            <w:r>
              <w:rPr>
                <w:rFonts w:hint="eastAsia" w:ascii="宋体" w:hAnsi="宋体"/>
                <w:szCs w:val="21"/>
              </w:rPr>
              <w:t>5</w:t>
            </w:r>
          </w:p>
        </w:tc>
        <w:tc>
          <w:tcPr>
            <w:tcW w:w="590" w:type="pct"/>
            <w:vMerge w:val="continue"/>
            <w:shd w:val="clear" w:color="auto" w:fill="auto"/>
            <w:noWrap w:val="0"/>
            <w:vAlign w:val="center"/>
          </w:tcPr>
          <w:p w14:paraId="393D76FF">
            <w:pPr>
              <w:rPr>
                <w:rFonts w:hint="eastAsia" w:ascii="宋体" w:hAnsi="宋体"/>
                <w:b/>
                <w:bCs/>
                <w:szCs w:val="21"/>
              </w:rPr>
            </w:pPr>
          </w:p>
        </w:tc>
        <w:tc>
          <w:tcPr>
            <w:tcW w:w="985" w:type="pct"/>
            <w:shd w:val="clear" w:color="000000" w:fill="FFFFFF"/>
            <w:noWrap w:val="0"/>
            <w:vAlign w:val="center"/>
          </w:tcPr>
          <w:p w14:paraId="456A5F81">
            <w:pPr>
              <w:jc w:val="center"/>
              <w:rPr>
                <w:rFonts w:hint="eastAsia" w:ascii="宋体" w:hAnsi="宋体"/>
                <w:szCs w:val="21"/>
              </w:rPr>
            </w:pPr>
            <w:r>
              <w:rPr>
                <w:rFonts w:hint="eastAsia" w:ascii="宋体" w:hAnsi="宋体"/>
                <w:szCs w:val="21"/>
              </w:rPr>
              <w:t>VPN服务</w:t>
            </w:r>
          </w:p>
        </w:tc>
        <w:tc>
          <w:tcPr>
            <w:tcW w:w="1696" w:type="pct"/>
            <w:shd w:val="clear" w:color="000000" w:fill="FFFFFF"/>
            <w:noWrap w:val="0"/>
            <w:vAlign w:val="center"/>
          </w:tcPr>
          <w:p w14:paraId="452AFD42">
            <w:pPr>
              <w:rPr>
                <w:rFonts w:hint="eastAsia" w:ascii="宋体" w:hAnsi="宋体"/>
                <w:szCs w:val="21"/>
              </w:rPr>
            </w:pPr>
            <w:r>
              <w:rPr>
                <w:rFonts w:hint="eastAsia" w:ascii="宋体" w:hAnsi="宋体"/>
                <w:szCs w:val="21"/>
              </w:rPr>
              <w:t>SSL VPN 接入</w:t>
            </w:r>
          </w:p>
        </w:tc>
        <w:tc>
          <w:tcPr>
            <w:tcW w:w="775" w:type="pct"/>
            <w:shd w:val="clear" w:color="000000" w:fill="FFFFFF"/>
            <w:noWrap w:val="0"/>
            <w:vAlign w:val="center"/>
          </w:tcPr>
          <w:p w14:paraId="2A79A566">
            <w:pPr>
              <w:jc w:val="center"/>
              <w:rPr>
                <w:rFonts w:hint="eastAsia" w:ascii="宋体" w:hAnsi="宋体"/>
                <w:szCs w:val="21"/>
              </w:rPr>
            </w:pPr>
            <w:r>
              <w:rPr>
                <w:rFonts w:hint="eastAsia" w:ascii="宋体" w:hAnsi="宋体"/>
                <w:szCs w:val="21"/>
              </w:rPr>
              <w:t>1套</w:t>
            </w:r>
          </w:p>
        </w:tc>
        <w:tc>
          <w:tcPr>
            <w:tcW w:w="658" w:type="pct"/>
            <w:shd w:val="clear" w:color="000000" w:fill="FFFFFF"/>
            <w:noWrap/>
            <w:vAlign w:val="center"/>
          </w:tcPr>
          <w:p w14:paraId="4F8CF022">
            <w:pPr>
              <w:jc w:val="center"/>
              <w:rPr>
                <w:rFonts w:hint="eastAsia" w:ascii="宋体" w:hAnsi="宋体"/>
                <w:szCs w:val="21"/>
              </w:rPr>
            </w:pPr>
            <w:r>
              <w:rPr>
                <w:rFonts w:hint="eastAsia" w:ascii="宋体" w:hAnsi="宋体"/>
                <w:szCs w:val="21"/>
              </w:rPr>
              <w:t>23</w:t>
            </w:r>
          </w:p>
        </w:tc>
      </w:tr>
      <w:tr w14:paraId="79EE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96" w:type="pct"/>
            <w:shd w:val="clear" w:color="000000" w:fill="FFFFFF"/>
            <w:noWrap/>
            <w:vAlign w:val="center"/>
          </w:tcPr>
          <w:p w14:paraId="60193D73">
            <w:pPr>
              <w:jc w:val="center"/>
              <w:rPr>
                <w:rFonts w:hint="eastAsia" w:ascii="宋体" w:hAnsi="宋体"/>
                <w:szCs w:val="21"/>
              </w:rPr>
            </w:pPr>
            <w:r>
              <w:rPr>
                <w:rFonts w:hint="eastAsia" w:ascii="宋体" w:hAnsi="宋体"/>
                <w:szCs w:val="21"/>
              </w:rPr>
              <w:t>6</w:t>
            </w:r>
          </w:p>
        </w:tc>
        <w:tc>
          <w:tcPr>
            <w:tcW w:w="590" w:type="pct"/>
            <w:vMerge w:val="continue"/>
            <w:shd w:val="clear" w:color="auto" w:fill="auto"/>
            <w:noWrap w:val="0"/>
            <w:vAlign w:val="center"/>
          </w:tcPr>
          <w:p w14:paraId="475534F3">
            <w:pPr>
              <w:rPr>
                <w:rFonts w:hint="eastAsia" w:ascii="宋体" w:hAnsi="宋体"/>
                <w:b/>
                <w:bCs/>
                <w:szCs w:val="21"/>
              </w:rPr>
            </w:pPr>
          </w:p>
        </w:tc>
        <w:tc>
          <w:tcPr>
            <w:tcW w:w="985" w:type="pct"/>
            <w:shd w:val="clear" w:color="000000" w:fill="FFFFFF"/>
            <w:noWrap w:val="0"/>
            <w:vAlign w:val="center"/>
          </w:tcPr>
          <w:p w14:paraId="765A867B">
            <w:pPr>
              <w:jc w:val="center"/>
              <w:rPr>
                <w:rFonts w:hint="eastAsia" w:ascii="宋体" w:hAnsi="宋体"/>
                <w:szCs w:val="21"/>
              </w:rPr>
            </w:pPr>
            <w:r>
              <w:rPr>
                <w:rFonts w:hint="eastAsia" w:ascii="宋体" w:hAnsi="宋体"/>
                <w:szCs w:val="21"/>
              </w:rPr>
              <w:t>WAF防护</w:t>
            </w:r>
          </w:p>
        </w:tc>
        <w:tc>
          <w:tcPr>
            <w:tcW w:w="1696" w:type="pct"/>
            <w:shd w:val="clear" w:color="000000" w:fill="FFFFFF"/>
            <w:noWrap w:val="0"/>
            <w:vAlign w:val="center"/>
          </w:tcPr>
          <w:p w14:paraId="31326908">
            <w:pPr>
              <w:rPr>
                <w:rFonts w:hint="eastAsia" w:ascii="宋体" w:hAnsi="宋体"/>
                <w:szCs w:val="21"/>
              </w:rPr>
            </w:pPr>
            <w:r>
              <w:rPr>
                <w:rFonts w:hint="eastAsia" w:ascii="宋体" w:hAnsi="宋体"/>
                <w:szCs w:val="21"/>
              </w:rPr>
              <w:t>web应用防火墙服务</w:t>
            </w:r>
          </w:p>
        </w:tc>
        <w:tc>
          <w:tcPr>
            <w:tcW w:w="775" w:type="pct"/>
            <w:shd w:val="clear" w:color="000000" w:fill="FFFFFF"/>
            <w:noWrap w:val="0"/>
            <w:vAlign w:val="center"/>
          </w:tcPr>
          <w:p w14:paraId="4D58AAD8">
            <w:pPr>
              <w:jc w:val="center"/>
              <w:rPr>
                <w:rFonts w:hint="eastAsia" w:ascii="宋体" w:hAnsi="宋体"/>
                <w:szCs w:val="21"/>
              </w:rPr>
            </w:pPr>
            <w:r>
              <w:rPr>
                <w:rFonts w:hint="eastAsia" w:ascii="宋体" w:hAnsi="宋体"/>
                <w:szCs w:val="21"/>
              </w:rPr>
              <w:t>1IP（互联网）</w:t>
            </w:r>
          </w:p>
        </w:tc>
        <w:tc>
          <w:tcPr>
            <w:tcW w:w="658" w:type="pct"/>
            <w:shd w:val="clear" w:color="000000" w:fill="FFFFFF"/>
            <w:noWrap/>
            <w:vAlign w:val="center"/>
          </w:tcPr>
          <w:p w14:paraId="29401A4B">
            <w:pPr>
              <w:jc w:val="center"/>
              <w:rPr>
                <w:rFonts w:hint="eastAsia" w:ascii="宋体" w:hAnsi="宋体"/>
                <w:szCs w:val="21"/>
              </w:rPr>
            </w:pPr>
            <w:r>
              <w:rPr>
                <w:rFonts w:hint="eastAsia" w:ascii="宋体" w:hAnsi="宋体"/>
                <w:szCs w:val="21"/>
              </w:rPr>
              <w:t>20</w:t>
            </w:r>
          </w:p>
        </w:tc>
      </w:tr>
    </w:tbl>
    <w:p w14:paraId="40C94014">
      <w:pPr>
        <w:spacing w:line="560" w:lineRule="exact"/>
        <w:ind w:firstLine="640" w:firstLineChars="200"/>
        <w:rPr>
          <w:rFonts w:hint="eastAsia" w:ascii="楷体_GB2312" w:hAnsi="楷体_GB2312" w:eastAsia="楷体_GB2312" w:cs="楷体_GB2312"/>
          <w:sz w:val="32"/>
          <w:szCs w:val="32"/>
        </w:rPr>
      </w:pPr>
      <w:bookmarkStart w:id="10" w:name="_Toc115134901"/>
      <w:r>
        <w:rPr>
          <w:rFonts w:hint="eastAsia" w:ascii="楷体_GB2312" w:hAnsi="楷体_GB2312" w:eastAsia="楷体_GB2312" w:cs="楷体_GB2312"/>
          <w:sz w:val="32"/>
          <w:szCs w:val="32"/>
        </w:rPr>
        <w:t>（三）深度监控需求</w:t>
      </w:r>
      <w:bookmarkEnd w:id="10"/>
    </w:p>
    <w:p w14:paraId="6D2E206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北京市12345市民热线服务平台需要对于核心关键的57台云主机、13台物理服务器提供深度监控及运维保障服务（7*24小时值守），确保及时发现访问异常或资源瓶颈等情况，保障系统安全稳定运行。具体如下：</w:t>
      </w:r>
    </w:p>
    <w:tbl>
      <w:tblPr>
        <w:tblStyle w:val="5"/>
        <w:tblpPr w:leftFromText="180" w:rightFromText="180" w:vertAnchor="text" w:horzAnchor="page" w:tblpX="1580" w:tblpY="482"/>
        <w:tblOverlap w:val="never"/>
        <w:tblW w:w="5000" w:type="pct"/>
        <w:tblInd w:w="0" w:type="dxa"/>
        <w:tblLayout w:type="autofit"/>
        <w:tblCellMar>
          <w:top w:w="0" w:type="dxa"/>
          <w:left w:w="108" w:type="dxa"/>
          <w:bottom w:w="0" w:type="dxa"/>
          <w:right w:w="108" w:type="dxa"/>
        </w:tblCellMar>
      </w:tblPr>
      <w:tblGrid>
        <w:gridCol w:w="704"/>
        <w:gridCol w:w="1156"/>
        <w:gridCol w:w="1837"/>
        <w:gridCol w:w="2744"/>
        <w:gridCol w:w="1174"/>
        <w:gridCol w:w="907"/>
      </w:tblGrid>
      <w:tr w14:paraId="30345047">
        <w:tblPrEx>
          <w:tblCellMar>
            <w:top w:w="0" w:type="dxa"/>
            <w:left w:w="108" w:type="dxa"/>
            <w:bottom w:w="0" w:type="dxa"/>
            <w:right w:w="108" w:type="dxa"/>
          </w:tblCellMar>
        </w:tblPrEx>
        <w:trPr>
          <w:trHeight w:val="540" w:hRule="atLeast"/>
        </w:trPr>
        <w:tc>
          <w:tcPr>
            <w:tcW w:w="413" w:type="pct"/>
            <w:tcBorders>
              <w:top w:val="single" w:color="auto" w:sz="4" w:space="0"/>
              <w:left w:val="single" w:color="auto" w:sz="4" w:space="0"/>
              <w:bottom w:val="single" w:color="auto" w:sz="4" w:space="0"/>
              <w:right w:val="single" w:color="auto" w:sz="4" w:space="0"/>
            </w:tcBorders>
            <w:shd w:val="clear" w:color="000000" w:fill="D9D9D9"/>
            <w:noWrap w:val="0"/>
            <w:vAlign w:val="center"/>
          </w:tcPr>
          <w:p w14:paraId="3FBEABB4">
            <w:pPr>
              <w:widowControl/>
              <w:jc w:val="center"/>
              <w:rPr>
                <w:rFonts w:hint="eastAsia" w:ascii="微软雅黑" w:hAnsi="微软雅黑" w:eastAsia="微软雅黑" w:cs="宋体"/>
                <w:sz w:val="18"/>
                <w:szCs w:val="18"/>
              </w:rPr>
            </w:pPr>
            <w:r>
              <w:rPr>
                <w:rFonts w:hint="eastAsia" w:ascii="微软雅黑" w:hAnsi="微软雅黑" w:eastAsia="微软雅黑" w:cs="宋体"/>
                <w:sz w:val="18"/>
                <w:szCs w:val="18"/>
              </w:rPr>
              <w:t>序号</w:t>
            </w:r>
          </w:p>
        </w:tc>
        <w:tc>
          <w:tcPr>
            <w:tcW w:w="678" w:type="pct"/>
            <w:tcBorders>
              <w:top w:val="single" w:color="auto" w:sz="4" w:space="0"/>
              <w:left w:val="nil"/>
              <w:bottom w:val="single" w:color="auto" w:sz="4" w:space="0"/>
              <w:right w:val="single" w:color="auto" w:sz="4" w:space="0"/>
            </w:tcBorders>
            <w:shd w:val="clear" w:color="000000" w:fill="D9D9D9"/>
            <w:noWrap w:val="0"/>
            <w:vAlign w:val="center"/>
          </w:tcPr>
          <w:p w14:paraId="4A8DC48D">
            <w:pPr>
              <w:widowControl/>
              <w:jc w:val="center"/>
              <w:rPr>
                <w:rFonts w:hint="eastAsia" w:ascii="微软雅黑" w:hAnsi="微软雅黑" w:eastAsia="微软雅黑" w:cs="宋体"/>
                <w:sz w:val="18"/>
                <w:szCs w:val="18"/>
              </w:rPr>
            </w:pPr>
            <w:r>
              <w:rPr>
                <w:rFonts w:hint="eastAsia" w:ascii="微软雅黑" w:hAnsi="微软雅黑" w:eastAsia="微软雅黑" w:cs="宋体"/>
                <w:sz w:val="18"/>
                <w:szCs w:val="18"/>
              </w:rPr>
              <w:t>服务类别</w:t>
            </w:r>
          </w:p>
        </w:tc>
        <w:tc>
          <w:tcPr>
            <w:tcW w:w="1078" w:type="pct"/>
            <w:tcBorders>
              <w:top w:val="single" w:color="auto" w:sz="4" w:space="0"/>
              <w:left w:val="nil"/>
              <w:bottom w:val="single" w:color="auto" w:sz="4" w:space="0"/>
              <w:right w:val="single" w:color="auto" w:sz="4" w:space="0"/>
            </w:tcBorders>
            <w:shd w:val="clear" w:color="000000" w:fill="D9D9D9"/>
            <w:noWrap w:val="0"/>
            <w:vAlign w:val="center"/>
          </w:tcPr>
          <w:p w14:paraId="72F9EB16">
            <w:pPr>
              <w:widowControl/>
              <w:jc w:val="center"/>
              <w:rPr>
                <w:rFonts w:hint="eastAsia" w:ascii="微软雅黑" w:hAnsi="微软雅黑" w:eastAsia="微软雅黑" w:cs="宋体"/>
                <w:sz w:val="18"/>
                <w:szCs w:val="18"/>
              </w:rPr>
            </w:pPr>
            <w:r>
              <w:rPr>
                <w:rFonts w:hint="eastAsia" w:ascii="微软雅黑" w:hAnsi="微软雅黑" w:eastAsia="微软雅黑" w:cs="宋体"/>
                <w:sz w:val="18"/>
                <w:szCs w:val="18"/>
              </w:rPr>
              <w:t>服务子类</w:t>
            </w:r>
          </w:p>
        </w:tc>
        <w:tc>
          <w:tcPr>
            <w:tcW w:w="1610" w:type="pct"/>
            <w:tcBorders>
              <w:top w:val="single" w:color="auto" w:sz="4" w:space="0"/>
              <w:left w:val="nil"/>
              <w:bottom w:val="single" w:color="auto" w:sz="4" w:space="0"/>
              <w:right w:val="single" w:color="auto" w:sz="4" w:space="0"/>
            </w:tcBorders>
            <w:shd w:val="clear" w:color="000000" w:fill="D9D9D9"/>
            <w:noWrap w:val="0"/>
            <w:vAlign w:val="center"/>
          </w:tcPr>
          <w:p w14:paraId="56E4687E">
            <w:pPr>
              <w:widowControl/>
              <w:jc w:val="center"/>
              <w:rPr>
                <w:rFonts w:hint="eastAsia" w:ascii="微软雅黑" w:hAnsi="微软雅黑" w:eastAsia="微软雅黑" w:cs="宋体"/>
                <w:sz w:val="18"/>
                <w:szCs w:val="18"/>
              </w:rPr>
            </w:pPr>
            <w:r>
              <w:rPr>
                <w:rFonts w:hint="eastAsia" w:ascii="微软雅黑" w:hAnsi="微软雅黑" w:eastAsia="微软雅黑" w:cs="宋体"/>
                <w:sz w:val="18"/>
                <w:szCs w:val="18"/>
              </w:rPr>
              <w:t>服务项</w:t>
            </w:r>
          </w:p>
        </w:tc>
        <w:tc>
          <w:tcPr>
            <w:tcW w:w="689" w:type="pct"/>
            <w:tcBorders>
              <w:top w:val="single" w:color="auto" w:sz="4" w:space="0"/>
              <w:left w:val="nil"/>
              <w:bottom w:val="single" w:color="auto" w:sz="4" w:space="0"/>
              <w:right w:val="single" w:color="auto" w:sz="4" w:space="0"/>
            </w:tcBorders>
            <w:shd w:val="clear" w:color="000000" w:fill="D9D9D9"/>
            <w:noWrap w:val="0"/>
            <w:vAlign w:val="center"/>
          </w:tcPr>
          <w:p w14:paraId="72C01843">
            <w:pPr>
              <w:widowControl/>
              <w:jc w:val="center"/>
              <w:rPr>
                <w:rFonts w:hint="eastAsia" w:ascii="微软雅黑" w:hAnsi="微软雅黑" w:eastAsia="微软雅黑" w:cs="宋体"/>
                <w:sz w:val="18"/>
                <w:szCs w:val="18"/>
              </w:rPr>
            </w:pPr>
            <w:r>
              <w:rPr>
                <w:rFonts w:hint="eastAsia" w:ascii="微软雅黑" w:hAnsi="微软雅黑" w:eastAsia="微软雅黑" w:cs="宋体"/>
                <w:sz w:val="18"/>
                <w:szCs w:val="18"/>
              </w:rPr>
              <w:t>计价单位</w:t>
            </w:r>
          </w:p>
        </w:tc>
        <w:tc>
          <w:tcPr>
            <w:tcW w:w="532" w:type="pct"/>
            <w:tcBorders>
              <w:top w:val="single" w:color="auto" w:sz="4" w:space="0"/>
              <w:left w:val="nil"/>
              <w:bottom w:val="single" w:color="auto" w:sz="4" w:space="0"/>
              <w:right w:val="single" w:color="auto" w:sz="4" w:space="0"/>
            </w:tcBorders>
            <w:shd w:val="clear" w:color="000000" w:fill="D9D9D9"/>
            <w:noWrap w:val="0"/>
            <w:vAlign w:val="center"/>
          </w:tcPr>
          <w:p w14:paraId="7CCD35BF">
            <w:pPr>
              <w:widowControl/>
              <w:jc w:val="center"/>
              <w:rPr>
                <w:rFonts w:hint="eastAsia" w:ascii="微软雅黑" w:hAnsi="微软雅黑" w:eastAsia="微软雅黑" w:cs="宋体"/>
                <w:sz w:val="18"/>
                <w:szCs w:val="18"/>
              </w:rPr>
            </w:pPr>
            <w:r>
              <w:rPr>
                <w:rFonts w:hint="eastAsia" w:ascii="微软雅黑" w:hAnsi="微软雅黑" w:eastAsia="微软雅黑" w:cs="宋体"/>
                <w:sz w:val="18"/>
                <w:szCs w:val="18"/>
              </w:rPr>
              <w:t>数量</w:t>
            </w:r>
          </w:p>
        </w:tc>
      </w:tr>
      <w:tr w14:paraId="1A1E4373">
        <w:tblPrEx>
          <w:tblCellMar>
            <w:top w:w="0" w:type="dxa"/>
            <w:left w:w="108" w:type="dxa"/>
            <w:bottom w:w="0" w:type="dxa"/>
            <w:right w:w="108" w:type="dxa"/>
          </w:tblCellMar>
        </w:tblPrEx>
        <w:trPr>
          <w:trHeight w:val="990" w:hRule="atLeast"/>
        </w:trPr>
        <w:tc>
          <w:tcPr>
            <w:tcW w:w="413" w:type="pct"/>
            <w:tcBorders>
              <w:top w:val="nil"/>
              <w:left w:val="single" w:color="auto" w:sz="4" w:space="0"/>
              <w:bottom w:val="single" w:color="auto" w:sz="4" w:space="0"/>
              <w:right w:val="single" w:color="auto" w:sz="4" w:space="0"/>
            </w:tcBorders>
            <w:shd w:val="clear" w:color="000000" w:fill="FFFFFF"/>
            <w:noWrap/>
            <w:vAlign w:val="center"/>
          </w:tcPr>
          <w:p w14:paraId="0E69DACA">
            <w:pPr>
              <w:widowControl/>
              <w:jc w:val="center"/>
              <w:rPr>
                <w:rFonts w:hint="eastAsia" w:ascii="微软雅黑" w:hAnsi="微软雅黑" w:eastAsia="微软雅黑" w:cs="宋体"/>
                <w:sz w:val="20"/>
                <w:szCs w:val="20"/>
              </w:rPr>
            </w:pPr>
            <w:r>
              <w:rPr>
                <w:rFonts w:hint="eastAsia" w:ascii="微软雅黑" w:hAnsi="微软雅黑" w:eastAsia="微软雅黑" w:cs="宋体"/>
                <w:sz w:val="20"/>
                <w:szCs w:val="20"/>
              </w:rPr>
              <w:t>1</w:t>
            </w:r>
          </w:p>
        </w:tc>
        <w:tc>
          <w:tcPr>
            <w:tcW w:w="678" w:type="pct"/>
            <w:tcBorders>
              <w:top w:val="nil"/>
              <w:left w:val="nil"/>
              <w:bottom w:val="single" w:color="auto" w:sz="4" w:space="0"/>
              <w:right w:val="single" w:color="auto" w:sz="4" w:space="0"/>
            </w:tcBorders>
            <w:shd w:val="clear" w:color="000000" w:fill="FFFFFF"/>
            <w:noWrap w:val="0"/>
            <w:vAlign w:val="center"/>
          </w:tcPr>
          <w:p w14:paraId="4B2D920B">
            <w:pPr>
              <w:widowControl/>
              <w:jc w:val="center"/>
              <w:rPr>
                <w:rFonts w:hint="eastAsia" w:ascii="微软雅黑" w:hAnsi="微软雅黑" w:eastAsia="微软雅黑" w:cs="宋体"/>
                <w:sz w:val="18"/>
                <w:szCs w:val="18"/>
              </w:rPr>
            </w:pPr>
            <w:r>
              <w:rPr>
                <w:rFonts w:hint="eastAsia" w:ascii="微软雅黑" w:hAnsi="微软雅黑" w:eastAsia="微软雅黑" w:cs="宋体"/>
                <w:sz w:val="18"/>
                <w:szCs w:val="18"/>
              </w:rPr>
              <w:t>云主机深度监控服务</w:t>
            </w:r>
          </w:p>
        </w:tc>
        <w:tc>
          <w:tcPr>
            <w:tcW w:w="1078" w:type="pct"/>
            <w:tcBorders>
              <w:top w:val="nil"/>
              <w:left w:val="nil"/>
              <w:bottom w:val="single" w:color="auto" w:sz="4" w:space="0"/>
              <w:right w:val="single" w:color="auto" w:sz="4" w:space="0"/>
            </w:tcBorders>
            <w:shd w:val="clear" w:color="000000" w:fill="FFFFFF"/>
            <w:noWrap w:val="0"/>
            <w:vAlign w:val="center"/>
          </w:tcPr>
          <w:p w14:paraId="1FACE176">
            <w:pPr>
              <w:widowControl/>
              <w:jc w:val="center"/>
              <w:rPr>
                <w:rFonts w:hint="eastAsia" w:ascii="微软雅黑" w:hAnsi="微软雅黑" w:eastAsia="微软雅黑" w:cs="宋体"/>
                <w:sz w:val="18"/>
                <w:szCs w:val="18"/>
              </w:rPr>
            </w:pPr>
            <w:r>
              <w:rPr>
                <w:rFonts w:hint="eastAsia" w:ascii="微软雅黑" w:hAnsi="微软雅黑" w:eastAsia="微软雅黑" w:cs="宋体"/>
                <w:sz w:val="18"/>
                <w:szCs w:val="18"/>
              </w:rPr>
              <w:t>特定云主机深度监控及运维保障服务（7*24小时值守）</w:t>
            </w:r>
          </w:p>
        </w:tc>
        <w:tc>
          <w:tcPr>
            <w:tcW w:w="1610" w:type="pct"/>
            <w:tcBorders>
              <w:top w:val="nil"/>
              <w:left w:val="nil"/>
              <w:bottom w:val="single" w:color="auto" w:sz="4" w:space="0"/>
              <w:right w:val="single" w:color="auto" w:sz="4" w:space="0"/>
            </w:tcBorders>
            <w:shd w:val="clear" w:color="000000" w:fill="FFFFFF"/>
            <w:noWrap w:val="0"/>
            <w:vAlign w:val="center"/>
          </w:tcPr>
          <w:p w14:paraId="701133F6">
            <w:pPr>
              <w:widowControl/>
              <w:rPr>
                <w:rFonts w:hint="eastAsia" w:ascii="微软雅黑" w:hAnsi="微软雅黑" w:eastAsia="微软雅黑" w:cs="宋体"/>
                <w:sz w:val="18"/>
                <w:szCs w:val="18"/>
              </w:rPr>
            </w:pPr>
            <w:r>
              <w:rPr>
                <w:rFonts w:hint="eastAsia" w:ascii="微软雅黑" w:hAnsi="微软雅黑" w:eastAsia="微软雅黑" w:cs="宋体"/>
                <w:sz w:val="18"/>
                <w:szCs w:val="18"/>
              </w:rPr>
              <w:t>7*24小时深度监测云主机资源、硬件设备监控、云平台层应急处置等内容</w:t>
            </w:r>
          </w:p>
        </w:tc>
        <w:tc>
          <w:tcPr>
            <w:tcW w:w="689" w:type="pct"/>
            <w:tcBorders>
              <w:top w:val="nil"/>
              <w:left w:val="nil"/>
              <w:bottom w:val="single" w:color="auto" w:sz="4" w:space="0"/>
              <w:right w:val="single" w:color="auto" w:sz="4" w:space="0"/>
            </w:tcBorders>
            <w:shd w:val="clear" w:color="000000" w:fill="FFFFFF"/>
            <w:noWrap w:val="0"/>
            <w:vAlign w:val="center"/>
          </w:tcPr>
          <w:p w14:paraId="40E45452">
            <w:pPr>
              <w:widowControl/>
              <w:jc w:val="center"/>
              <w:rPr>
                <w:rFonts w:hint="eastAsia" w:ascii="微软雅黑" w:hAnsi="微软雅黑" w:eastAsia="微软雅黑" w:cs="宋体"/>
                <w:sz w:val="20"/>
                <w:szCs w:val="20"/>
              </w:rPr>
            </w:pPr>
            <w:r>
              <w:rPr>
                <w:rFonts w:hint="eastAsia" w:ascii="微软雅黑" w:hAnsi="微软雅黑" w:eastAsia="微软雅黑" w:cs="宋体"/>
                <w:sz w:val="20"/>
                <w:szCs w:val="20"/>
              </w:rPr>
              <w:t>1主机</w:t>
            </w:r>
          </w:p>
        </w:tc>
        <w:tc>
          <w:tcPr>
            <w:tcW w:w="532" w:type="pct"/>
            <w:tcBorders>
              <w:top w:val="nil"/>
              <w:left w:val="nil"/>
              <w:bottom w:val="single" w:color="auto" w:sz="4" w:space="0"/>
              <w:right w:val="single" w:color="auto" w:sz="4" w:space="0"/>
            </w:tcBorders>
            <w:shd w:val="clear" w:color="000000" w:fill="FFFFFF"/>
            <w:noWrap/>
            <w:vAlign w:val="center"/>
          </w:tcPr>
          <w:p w14:paraId="12EBD77A">
            <w:pPr>
              <w:widowControl/>
              <w:jc w:val="center"/>
              <w:rPr>
                <w:rFonts w:hint="eastAsia" w:ascii="微软雅黑" w:hAnsi="微软雅黑" w:eastAsia="微软雅黑" w:cs="宋体"/>
                <w:sz w:val="20"/>
                <w:szCs w:val="20"/>
              </w:rPr>
            </w:pPr>
            <w:r>
              <w:rPr>
                <w:rFonts w:hint="eastAsia" w:ascii="微软雅黑" w:hAnsi="微软雅黑" w:eastAsia="微软雅黑" w:cs="宋体"/>
                <w:sz w:val="20"/>
                <w:szCs w:val="20"/>
              </w:rPr>
              <w:t>70</w:t>
            </w:r>
          </w:p>
        </w:tc>
      </w:tr>
    </w:tbl>
    <w:p w14:paraId="682628FC">
      <w:pPr>
        <w:pStyle w:val="4"/>
        <w:ind w:firstLine="480"/>
      </w:pPr>
    </w:p>
    <w:p w14:paraId="2F577EC0">
      <w:pPr>
        <w:spacing w:line="560" w:lineRule="exact"/>
        <w:ind w:firstLine="640" w:firstLineChars="200"/>
        <w:rPr>
          <w:rFonts w:hint="eastAsia" w:ascii="楷体_GB2312" w:hAnsi="楷体_GB2312" w:eastAsia="楷体_GB2312" w:cs="楷体_GB2312"/>
          <w:sz w:val="32"/>
          <w:szCs w:val="32"/>
        </w:rPr>
      </w:pPr>
      <w:bookmarkStart w:id="11" w:name="_Toc115134900"/>
      <w:r>
        <w:rPr>
          <w:rFonts w:hint="eastAsia" w:ascii="楷体_GB2312" w:hAnsi="楷体_GB2312" w:eastAsia="楷体_GB2312" w:cs="楷体_GB2312"/>
          <w:sz w:val="32"/>
          <w:szCs w:val="32"/>
        </w:rPr>
        <w:t>（四）基础软件需求</w:t>
      </w:r>
      <w:bookmarkEnd w:id="11"/>
    </w:p>
    <w:p w14:paraId="477844D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根据云平台现有使用规模，升级改造后云主机126台，物理机13台，共需提供139套开源操作系统。</w:t>
      </w:r>
    </w:p>
    <w:p w14:paraId="0AAAFE6D">
      <w:pPr>
        <w:spacing w:line="560" w:lineRule="exact"/>
        <w:ind w:firstLine="640" w:firstLineChars="200"/>
        <w:rPr>
          <w:rFonts w:hint="eastAsia" w:ascii="楷体_GB2312" w:hAnsi="楷体_GB2312" w:eastAsia="楷体_GB2312" w:cs="楷体_GB2312"/>
          <w:sz w:val="32"/>
          <w:szCs w:val="32"/>
        </w:rPr>
      </w:pPr>
      <w:bookmarkStart w:id="12" w:name="_Toc115134902"/>
      <w:r>
        <w:rPr>
          <w:rFonts w:hint="eastAsia" w:ascii="楷体_GB2312" w:hAnsi="楷体_GB2312" w:eastAsia="楷体_GB2312" w:cs="楷体_GB2312"/>
          <w:sz w:val="32"/>
          <w:szCs w:val="32"/>
        </w:rPr>
        <w:t>（五）安全服务需求</w:t>
      </w:r>
      <w:bookmarkEnd w:id="12"/>
    </w:p>
    <w:p w14:paraId="76619ED2">
      <w:pPr>
        <w:spacing w:line="560" w:lineRule="exact"/>
        <w:ind w:firstLine="640" w:firstLineChars="200"/>
        <w:rPr>
          <w:rFonts w:hint="eastAsia" w:ascii="仿宋_GB2312" w:hAnsi="仿宋_GB2312" w:eastAsia="仿宋_GB2312" w:cs="仿宋_GB2312"/>
          <w:sz w:val="32"/>
          <w:szCs w:val="32"/>
        </w:rPr>
      </w:pPr>
      <w:bookmarkStart w:id="13" w:name="_Toc49273356"/>
      <w:r>
        <w:rPr>
          <w:rFonts w:hint="eastAsia" w:ascii="仿宋_GB2312" w:hAnsi="仿宋_GB2312" w:eastAsia="仿宋_GB2312" w:cs="仿宋_GB2312"/>
          <w:sz w:val="32"/>
          <w:szCs w:val="32"/>
        </w:rPr>
        <w:t>北京市12345市民热线服务平台为第三级等保系统，政务云平台需通过等保三级评测，并提供主机杀毒、主机防护、主机加固、主机漏洞扫描、主机日志分析、数据库审计服务、网站安全防护服务，满足三级等保系统安全防护要求和系统整体的安全性。</w:t>
      </w:r>
      <w:bookmarkEnd w:id="13"/>
      <w:r>
        <w:rPr>
          <w:rFonts w:hint="eastAsia" w:ascii="仿宋_GB2312" w:hAnsi="仿宋_GB2312" w:eastAsia="仿宋_GB2312" w:cs="仿宋_GB2312"/>
          <w:sz w:val="32"/>
          <w:szCs w:val="32"/>
        </w:rPr>
        <w:t>安全服务需求具体如下：</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362"/>
        <w:gridCol w:w="2137"/>
        <w:gridCol w:w="2177"/>
        <w:gridCol w:w="977"/>
        <w:gridCol w:w="1178"/>
      </w:tblGrid>
      <w:tr w14:paraId="62F9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406" w:type="pct"/>
            <w:shd w:val="clear" w:color="000000" w:fill="D9D9D9"/>
            <w:noWrap w:val="0"/>
            <w:vAlign w:val="center"/>
          </w:tcPr>
          <w:p w14:paraId="3C3D20B7">
            <w:pPr>
              <w:jc w:val="center"/>
              <w:rPr>
                <w:rFonts w:hint="eastAsia" w:ascii="宋体" w:hAnsi="宋体"/>
                <w:b/>
                <w:bCs/>
                <w:szCs w:val="21"/>
              </w:rPr>
            </w:pPr>
            <w:r>
              <w:rPr>
                <w:rFonts w:hint="eastAsia" w:ascii="宋体" w:hAnsi="宋体"/>
                <w:b/>
                <w:bCs/>
                <w:szCs w:val="21"/>
              </w:rPr>
              <w:t>序号</w:t>
            </w:r>
          </w:p>
        </w:tc>
        <w:tc>
          <w:tcPr>
            <w:tcW w:w="799" w:type="pct"/>
            <w:shd w:val="clear" w:color="000000" w:fill="D9D9D9"/>
            <w:noWrap w:val="0"/>
            <w:vAlign w:val="center"/>
          </w:tcPr>
          <w:p w14:paraId="4BC88721">
            <w:pPr>
              <w:jc w:val="center"/>
              <w:rPr>
                <w:rFonts w:hint="eastAsia" w:ascii="宋体" w:hAnsi="宋体"/>
                <w:b/>
                <w:bCs/>
                <w:szCs w:val="21"/>
              </w:rPr>
            </w:pPr>
            <w:r>
              <w:rPr>
                <w:rFonts w:hint="eastAsia" w:ascii="宋体" w:hAnsi="宋体"/>
                <w:b/>
                <w:bCs/>
                <w:szCs w:val="21"/>
              </w:rPr>
              <w:t>服务类别</w:t>
            </w:r>
          </w:p>
        </w:tc>
        <w:tc>
          <w:tcPr>
            <w:tcW w:w="1254" w:type="pct"/>
            <w:shd w:val="clear" w:color="000000" w:fill="D9D9D9"/>
            <w:noWrap w:val="0"/>
            <w:vAlign w:val="center"/>
          </w:tcPr>
          <w:p w14:paraId="51359498">
            <w:pPr>
              <w:jc w:val="center"/>
              <w:rPr>
                <w:rFonts w:hint="eastAsia" w:ascii="宋体" w:hAnsi="宋体"/>
                <w:b/>
                <w:bCs/>
                <w:szCs w:val="21"/>
              </w:rPr>
            </w:pPr>
            <w:r>
              <w:rPr>
                <w:rFonts w:hint="eastAsia" w:ascii="宋体" w:hAnsi="宋体"/>
                <w:b/>
                <w:bCs/>
                <w:szCs w:val="21"/>
              </w:rPr>
              <w:t>服务子类</w:t>
            </w:r>
          </w:p>
        </w:tc>
        <w:tc>
          <w:tcPr>
            <w:tcW w:w="1277" w:type="pct"/>
            <w:shd w:val="clear" w:color="000000" w:fill="D9D9D9"/>
            <w:noWrap w:val="0"/>
            <w:vAlign w:val="center"/>
          </w:tcPr>
          <w:p w14:paraId="607DD932">
            <w:pPr>
              <w:jc w:val="center"/>
              <w:rPr>
                <w:rFonts w:hint="eastAsia" w:ascii="宋体" w:hAnsi="宋体"/>
                <w:b/>
                <w:bCs/>
                <w:szCs w:val="21"/>
              </w:rPr>
            </w:pPr>
            <w:r>
              <w:rPr>
                <w:rFonts w:hint="eastAsia" w:ascii="宋体" w:hAnsi="宋体"/>
                <w:b/>
                <w:bCs/>
                <w:szCs w:val="21"/>
              </w:rPr>
              <w:t>服务项</w:t>
            </w:r>
          </w:p>
        </w:tc>
        <w:tc>
          <w:tcPr>
            <w:tcW w:w="573" w:type="pct"/>
            <w:shd w:val="clear" w:color="000000" w:fill="D9D9D9"/>
            <w:noWrap w:val="0"/>
            <w:vAlign w:val="center"/>
          </w:tcPr>
          <w:p w14:paraId="060746F6">
            <w:pPr>
              <w:jc w:val="center"/>
              <w:rPr>
                <w:rFonts w:hint="eastAsia" w:ascii="宋体" w:hAnsi="宋体"/>
                <w:b/>
                <w:bCs/>
                <w:szCs w:val="21"/>
              </w:rPr>
            </w:pPr>
            <w:r>
              <w:rPr>
                <w:rFonts w:hint="eastAsia" w:ascii="宋体" w:hAnsi="宋体"/>
                <w:b/>
                <w:bCs/>
                <w:szCs w:val="21"/>
              </w:rPr>
              <w:t>计价单位</w:t>
            </w:r>
          </w:p>
        </w:tc>
        <w:tc>
          <w:tcPr>
            <w:tcW w:w="692" w:type="pct"/>
            <w:shd w:val="clear" w:color="000000" w:fill="D9D9D9"/>
            <w:noWrap w:val="0"/>
            <w:vAlign w:val="center"/>
          </w:tcPr>
          <w:p w14:paraId="2F217CFA">
            <w:pPr>
              <w:jc w:val="center"/>
              <w:rPr>
                <w:rFonts w:hint="eastAsia" w:ascii="宋体" w:hAnsi="宋体"/>
                <w:b/>
                <w:bCs/>
                <w:szCs w:val="21"/>
              </w:rPr>
            </w:pPr>
            <w:r>
              <w:rPr>
                <w:rFonts w:hint="eastAsia" w:ascii="宋体" w:hAnsi="宋体"/>
                <w:b/>
                <w:bCs/>
                <w:szCs w:val="21"/>
              </w:rPr>
              <w:t>数量</w:t>
            </w:r>
          </w:p>
        </w:tc>
      </w:tr>
      <w:tr w14:paraId="284A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406" w:type="pct"/>
            <w:shd w:val="clear" w:color="000000" w:fill="FFFFFF"/>
            <w:noWrap/>
            <w:vAlign w:val="center"/>
          </w:tcPr>
          <w:p w14:paraId="57AB5865">
            <w:pPr>
              <w:jc w:val="center"/>
              <w:rPr>
                <w:rFonts w:hint="eastAsia" w:ascii="宋体" w:hAnsi="宋体"/>
                <w:szCs w:val="21"/>
              </w:rPr>
            </w:pPr>
            <w:r>
              <w:rPr>
                <w:rFonts w:hint="eastAsia" w:ascii="宋体" w:hAnsi="宋体"/>
                <w:szCs w:val="21"/>
              </w:rPr>
              <w:t>1</w:t>
            </w:r>
          </w:p>
        </w:tc>
        <w:tc>
          <w:tcPr>
            <w:tcW w:w="799" w:type="pct"/>
            <w:vMerge w:val="restart"/>
            <w:shd w:val="clear" w:color="000000" w:fill="FFFFFF"/>
            <w:noWrap w:val="0"/>
            <w:vAlign w:val="center"/>
          </w:tcPr>
          <w:p w14:paraId="64FF265A">
            <w:pPr>
              <w:jc w:val="center"/>
              <w:rPr>
                <w:rFonts w:hint="eastAsia" w:ascii="宋体" w:hAnsi="宋体"/>
                <w:b/>
                <w:bCs/>
                <w:szCs w:val="21"/>
              </w:rPr>
            </w:pPr>
            <w:r>
              <w:rPr>
                <w:rFonts w:hint="eastAsia" w:ascii="宋体" w:hAnsi="宋体"/>
                <w:b/>
                <w:bCs/>
                <w:szCs w:val="21"/>
              </w:rPr>
              <w:t>安全服务</w:t>
            </w:r>
          </w:p>
        </w:tc>
        <w:tc>
          <w:tcPr>
            <w:tcW w:w="1254" w:type="pct"/>
            <w:shd w:val="clear" w:color="000000" w:fill="FFFFFF"/>
            <w:noWrap w:val="0"/>
            <w:vAlign w:val="center"/>
          </w:tcPr>
          <w:p w14:paraId="1B2A5DCA">
            <w:pPr>
              <w:jc w:val="center"/>
              <w:rPr>
                <w:rFonts w:hint="eastAsia" w:ascii="宋体" w:hAnsi="宋体"/>
                <w:szCs w:val="21"/>
              </w:rPr>
            </w:pPr>
            <w:r>
              <w:rPr>
                <w:rFonts w:hint="eastAsia" w:ascii="宋体" w:hAnsi="宋体"/>
                <w:szCs w:val="21"/>
              </w:rPr>
              <w:t>主机杀毒服务</w:t>
            </w:r>
          </w:p>
        </w:tc>
        <w:tc>
          <w:tcPr>
            <w:tcW w:w="1277" w:type="pct"/>
            <w:shd w:val="clear" w:color="000000" w:fill="FFFFFF"/>
            <w:noWrap w:val="0"/>
            <w:vAlign w:val="center"/>
          </w:tcPr>
          <w:p w14:paraId="3F97A0BE">
            <w:pPr>
              <w:rPr>
                <w:rFonts w:hint="eastAsia" w:ascii="宋体" w:hAnsi="宋体"/>
                <w:szCs w:val="21"/>
              </w:rPr>
            </w:pPr>
            <w:r>
              <w:rPr>
                <w:rFonts w:hint="eastAsia" w:ascii="宋体" w:hAnsi="宋体"/>
                <w:szCs w:val="21"/>
              </w:rPr>
              <w:t>主机杀毒服务</w:t>
            </w:r>
          </w:p>
        </w:tc>
        <w:tc>
          <w:tcPr>
            <w:tcW w:w="573" w:type="pct"/>
            <w:shd w:val="clear" w:color="000000" w:fill="FFFFFF"/>
            <w:noWrap w:val="0"/>
            <w:vAlign w:val="center"/>
          </w:tcPr>
          <w:p w14:paraId="562F8582">
            <w:pPr>
              <w:jc w:val="center"/>
              <w:rPr>
                <w:rFonts w:hint="eastAsia" w:ascii="宋体" w:hAnsi="宋体"/>
                <w:szCs w:val="21"/>
              </w:rPr>
            </w:pPr>
            <w:r>
              <w:rPr>
                <w:rFonts w:hint="eastAsia" w:ascii="宋体" w:hAnsi="宋体"/>
                <w:szCs w:val="21"/>
              </w:rPr>
              <w:t>1台</w:t>
            </w:r>
          </w:p>
        </w:tc>
        <w:tc>
          <w:tcPr>
            <w:tcW w:w="692" w:type="pct"/>
            <w:shd w:val="clear" w:color="000000" w:fill="FFFFFF"/>
            <w:noWrap/>
            <w:vAlign w:val="center"/>
          </w:tcPr>
          <w:p w14:paraId="2CF3D921">
            <w:pPr>
              <w:jc w:val="center"/>
              <w:rPr>
                <w:rFonts w:hint="eastAsia" w:ascii="宋体" w:hAnsi="宋体"/>
                <w:szCs w:val="21"/>
              </w:rPr>
            </w:pPr>
            <w:r>
              <w:rPr>
                <w:rFonts w:hint="eastAsia" w:ascii="宋体" w:hAnsi="宋体"/>
                <w:szCs w:val="21"/>
              </w:rPr>
              <w:t>139</w:t>
            </w:r>
          </w:p>
        </w:tc>
      </w:tr>
      <w:tr w14:paraId="309D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406" w:type="pct"/>
            <w:shd w:val="clear" w:color="000000" w:fill="FFFFFF"/>
            <w:noWrap/>
            <w:vAlign w:val="center"/>
          </w:tcPr>
          <w:p w14:paraId="3EE4BF0A">
            <w:pPr>
              <w:jc w:val="center"/>
              <w:rPr>
                <w:rFonts w:hint="eastAsia" w:ascii="宋体" w:hAnsi="宋体"/>
                <w:szCs w:val="21"/>
              </w:rPr>
            </w:pPr>
            <w:r>
              <w:rPr>
                <w:rFonts w:hint="eastAsia" w:ascii="宋体" w:hAnsi="宋体"/>
                <w:szCs w:val="21"/>
              </w:rPr>
              <w:t>2</w:t>
            </w:r>
          </w:p>
        </w:tc>
        <w:tc>
          <w:tcPr>
            <w:tcW w:w="799" w:type="pct"/>
            <w:vMerge w:val="continue"/>
            <w:shd w:val="clear" w:color="auto" w:fill="auto"/>
            <w:noWrap w:val="0"/>
            <w:vAlign w:val="center"/>
          </w:tcPr>
          <w:p w14:paraId="20CA7A96">
            <w:pPr>
              <w:rPr>
                <w:rFonts w:hint="eastAsia" w:ascii="宋体" w:hAnsi="宋体"/>
                <w:b/>
                <w:bCs/>
                <w:szCs w:val="21"/>
              </w:rPr>
            </w:pPr>
          </w:p>
        </w:tc>
        <w:tc>
          <w:tcPr>
            <w:tcW w:w="1254" w:type="pct"/>
            <w:shd w:val="clear" w:color="000000" w:fill="FFFFFF"/>
            <w:noWrap w:val="0"/>
            <w:vAlign w:val="center"/>
          </w:tcPr>
          <w:p w14:paraId="338F5D51">
            <w:pPr>
              <w:jc w:val="center"/>
              <w:rPr>
                <w:rFonts w:hint="eastAsia" w:ascii="宋体" w:hAnsi="宋体"/>
                <w:szCs w:val="21"/>
              </w:rPr>
            </w:pPr>
            <w:r>
              <w:rPr>
                <w:rFonts w:hint="eastAsia" w:ascii="宋体" w:hAnsi="宋体"/>
                <w:szCs w:val="21"/>
              </w:rPr>
              <w:t>主机防护</w:t>
            </w:r>
          </w:p>
        </w:tc>
        <w:tc>
          <w:tcPr>
            <w:tcW w:w="1277" w:type="pct"/>
            <w:shd w:val="clear" w:color="000000" w:fill="FFFFFF"/>
            <w:noWrap w:val="0"/>
            <w:vAlign w:val="center"/>
          </w:tcPr>
          <w:p w14:paraId="5419D65C">
            <w:pPr>
              <w:rPr>
                <w:rFonts w:hint="eastAsia" w:ascii="宋体" w:hAnsi="宋体"/>
                <w:szCs w:val="21"/>
              </w:rPr>
            </w:pPr>
            <w:r>
              <w:rPr>
                <w:rFonts w:hint="eastAsia" w:ascii="宋体" w:hAnsi="宋体"/>
                <w:szCs w:val="21"/>
              </w:rPr>
              <w:t>主机防护</w:t>
            </w:r>
          </w:p>
        </w:tc>
        <w:tc>
          <w:tcPr>
            <w:tcW w:w="573" w:type="pct"/>
            <w:shd w:val="clear" w:color="000000" w:fill="FFFFFF"/>
            <w:noWrap w:val="0"/>
            <w:vAlign w:val="center"/>
          </w:tcPr>
          <w:p w14:paraId="3672EC24">
            <w:pPr>
              <w:jc w:val="center"/>
              <w:rPr>
                <w:rFonts w:hint="eastAsia" w:ascii="宋体" w:hAnsi="宋体"/>
                <w:szCs w:val="21"/>
              </w:rPr>
            </w:pPr>
            <w:r>
              <w:rPr>
                <w:rFonts w:hint="eastAsia" w:ascii="宋体" w:hAnsi="宋体"/>
                <w:szCs w:val="21"/>
              </w:rPr>
              <w:t>1台</w:t>
            </w:r>
          </w:p>
        </w:tc>
        <w:tc>
          <w:tcPr>
            <w:tcW w:w="692" w:type="pct"/>
            <w:shd w:val="clear" w:color="000000" w:fill="FFFFFF"/>
            <w:noWrap/>
            <w:vAlign w:val="center"/>
          </w:tcPr>
          <w:p w14:paraId="6CDAE2F0">
            <w:pPr>
              <w:jc w:val="center"/>
              <w:rPr>
                <w:rFonts w:hint="eastAsia" w:ascii="宋体" w:hAnsi="宋体"/>
                <w:szCs w:val="21"/>
              </w:rPr>
            </w:pPr>
            <w:r>
              <w:rPr>
                <w:rFonts w:hint="eastAsia" w:ascii="宋体" w:hAnsi="宋体"/>
                <w:szCs w:val="21"/>
              </w:rPr>
              <w:t>139</w:t>
            </w:r>
          </w:p>
        </w:tc>
      </w:tr>
      <w:tr w14:paraId="3AEC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406" w:type="pct"/>
            <w:shd w:val="clear" w:color="000000" w:fill="FFFFFF"/>
            <w:noWrap/>
            <w:vAlign w:val="center"/>
          </w:tcPr>
          <w:p w14:paraId="6B6B43C0">
            <w:pPr>
              <w:jc w:val="center"/>
              <w:rPr>
                <w:rFonts w:hint="eastAsia" w:ascii="宋体" w:hAnsi="宋体"/>
                <w:szCs w:val="21"/>
              </w:rPr>
            </w:pPr>
            <w:r>
              <w:rPr>
                <w:rFonts w:hint="eastAsia" w:ascii="宋体" w:hAnsi="宋体"/>
                <w:szCs w:val="21"/>
              </w:rPr>
              <w:t>3</w:t>
            </w:r>
          </w:p>
        </w:tc>
        <w:tc>
          <w:tcPr>
            <w:tcW w:w="799" w:type="pct"/>
            <w:vMerge w:val="continue"/>
            <w:shd w:val="clear" w:color="auto" w:fill="auto"/>
            <w:noWrap w:val="0"/>
            <w:vAlign w:val="center"/>
          </w:tcPr>
          <w:p w14:paraId="07F2B5D4">
            <w:pPr>
              <w:rPr>
                <w:rFonts w:hint="eastAsia" w:ascii="宋体" w:hAnsi="宋体"/>
                <w:b/>
                <w:bCs/>
                <w:szCs w:val="21"/>
              </w:rPr>
            </w:pPr>
          </w:p>
        </w:tc>
        <w:tc>
          <w:tcPr>
            <w:tcW w:w="1254" w:type="pct"/>
            <w:shd w:val="clear" w:color="000000" w:fill="FFFFFF"/>
            <w:noWrap w:val="0"/>
            <w:vAlign w:val="center"/>
          </w:tcPr>
          <w:p w14:paraId="034DD426">
            <w:pPr>
              <w:jc w:val="center"/>
              <w:rPr>
                <w:rFonts w:hint="eastAsia" w:ascii="宋体" w:hAnsi="宋体"/>
                <w:szCs w:val="21"/>
              </w:rPr>
            </w:pPr>
            <w:r>
              <w:rPr>
                <w:rFonts w:hint="eastAsia" w:ascii="宋体" w:hAnsi="宋体"/>
                <w:szCs w:val="21"/>
              </w:rPr>
              <w:t>主机安全加固</w:t>
            </w:r>
          </w:p>
        </w:tc>
        <w:tc>
          <w:tcPr>
            <w:tcW w:w="1277" w:type="pct"/>
            <w:shd w:val="clear" w:color="000000" w:fill="FFFFFF"/>
            <w:noWrap w:val="0"/>
            <w:vAlign w:val="center"/>
          </w:tcPr>
          <w:p w14:paraId="0CFA414E">
            <w:pPr>
              <w:rPr>
                <w:rFonts w:hint="eastAsia" w:ascii="宋体" w:hAnsi="宋体"/>
                <w:szCs w:val="21"/>
              </w:rPr>
            </w:pPr>
            <w:r>
              <w:rPr>
                <w:rFonts w:hint="eastAsia" w:ascii="宋体" w:hAnsi="宋体"/>
                <w:szCs w:val="21"/>
              </w:rPr>
              <w:t>主机安全加固</w:t>
            </w:r>
          </w:p>
        </w:tc>
        <w:tc>
          <w:tcPr>
            <w:tcW w:w="573" w:type="pct"/>
            <w:shd w:val="clear" w:color="000000" w:fill="FFFFFF"/>
            <w:noWrap w:val="0"/>
            <w:vAlign w:val="center"/>
          </w:tcPr>
          <w:p w14:paraId="1C4ADD33">
            <w:pPr>
              <w:jc w:val="center"/>
              <w:rPr>
                <w:rFonts w:hint="eastAsia" w:ascii="宋体" w:hAnsi="宋体"/>
                <w:szCs w:val="21"/>
              </w:rPr>
            </w:pPr>
            <w:r>
              <w:rPr>
                <w:rFonts w:hint="eastAsia" w:ascii="宋体" w:hAnsi="宋体"/>
                <w:szCs w:val="21"/>
              </w:rPr>
              <w:t>1次</w:t>
            </w:r>
          </w:p>
        </w:tc>
        <w:tc>
          <w:tcPr>
            <w:tcW w:w="692" w:type="pct"/>
            <w:shd w:val="clear" w:color="000000" w:fill="FFFFFF"/>
            <w:noWrap/>
            <w:vAlign w:val="center"/>
          </w:tcPr>
          <w:p w14:paraId="4A96F183">
            <w:pPr>
              <w:jc w:val="center"/>
              <w:rPr>
                <w:rFonts w:hint="eastAsia" w:ascii="宋体" w:hAnsi="宋体"/>
                <w:szCs w:val="21"/>
              </w:rPr>
            </w:pPr>
            <w:r>
              <w:rPr>
                <w:rFonts w:hint="eastAsia" w:ascii="宋体" w:hAnsi="宋体"/>
                <w:szCs w:val="21"/>
              </w:rPr>
              <w:t>139</w:t>
            </w:r>
          </w:p>
        </w:tc>
      </w:tr>
      <w:tr w14:paraId="6FAD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6" w:type="pct"/>
            <w:shd w:val="clear" w:color="000000" w:fill="FFFFFF"/>
            <w:noWrap/>
            <w:vAlign w:val="center"/>
          </w:tcPr>
          <w:p w14:paraId="7F21A5CF">
            <w:pPr>
              <w:jc w:val="center"/>
              <w:rPr>
                <w:rFonts w:hint="eastAsia" w:ascii="宋体" w:hAnsi="宋体"/>
                <w:szCs w:val="21"/>
              </w:rPr>
            </w:pPr>
            <w:r>
              <w:rPr>
                <w:rFonts w:hint="eastAsia" w:ascii="宋体" w:hAnsi="宋体"/>
                <w:szCs w:val="21"/>
              </w:rPr>
              <w:t>4</w:t>
            </w:r>
          </w:p>
        </w:tc>
        <w:tc>
          <w:tcPr>
            <w:tcW w:w="799" w:type="pct"/>
            <w:vMerge w:val="restart"/>
            <w:shd w:val="clear" w:color="000000" w:fill="FFFFFF"/>
            <w:noWrap w:val="0"/>
            <w:vAlign w:val="center"/>
          </w:tcPr>
          <w:p w14:paraId="3710FB19">
            <w:pPr>
              <w:jc w:val="center"/>
              <w:rPr>
                <w:rFonts w:hint="eastAsia" w:ascii="宋体" w:hAnsi="宋体"/>
                <w:b/>
                <w:bCs/>
                <w:szCs w:val="21"/>
              </w:rPr>
            </w:pPr>
            <w:r>
              <w:rPr>
                <w:rFonts w:hint="eastAsia" w:ascii="宋体" w:hAnsi="宋体"/>
                <w:b/>
                <w:bCs/>
                <w:szCs w:val="21"/>
              </w:rPr>
              <w:t>安全监测、审计服务</w:t>
            </w:r>
          </w:p>
        </w:tc>
        <w:tc>
          <w:tcPr>
            <w:tcW w:w="1254" w:type="pct"/>
            <w:shd w:val="clear" w:color="000000" w:fill="FFFFFF"/>
            <w:noWrap w:val="0"/>
            <w:vAlign w:val="center"/>
          </w:tcPr>
          <w:p w14:paraId="3D05379E">
            <w:pPr>
              <w:jc w:val="center"/>
              <w:rPr>
                <w:rFonts w:hint="eastAsia" w:ascii="宋体" w:hAnsi="宋体"/>
                <w:szCs w:val="21"/>
              </w:rPr>
            </w:pPr>
            <w:r>
              <w:rPr>
                <w:rFonts w:hint="eastAsia" w:ascii="宋体" w:hAnsi="宋体"/>
                <w:szCs w:val="21"/>
              </w:rPr>
              <w:t>主机漏洞扫描</w:t>
            </w:r>
          </w:p>
        </w:tc>
        <w:tc>
          <w:tcPr>
            <w:tcW w:w="1277" w:type="pct"/>
            <w:shd w:val="clear" w:color="000000" w:fill="FFFFFF"/>
            <w:noWrap w:val="0"/>
            <w:vAlign w:val="center"/>
          </w:tcPr>
          <w:p w14:paraId="15869530">
            <w:pPr>
              <w:rPr>
                <w:rFonts w:hint="eastAsia" w:ascii="宋体" w:hAnsi="宋体"/>
                <w:szCs w:val="21"/>
              </w:rPr>
            </w:pPr>
            <w:r>
              <w:rPr>
                <w:rFonts w:hint="eastAsia" w:ascii="宋体" w:hAnsi="宋体"/>
                <w:szCs w:val="21"/>
              </w:rPr>
              <w:t>主机漏洞扫描</w:t>
            </w:r>
          </w:p>
        </w:tc>
        <w:tc>
          <w:tcPr>
            <w:tcW w:w="573" w:type="pct"/>
            <w:shd w:val="clear" w:color="000000" w:fill="FFFFFF"/>
            <w:noWrap w:val="0"/>
            <w:vAlign w:val="center"/>
          </w:tcPr>
          <w:p w14:paraId="36DCFE49">
            <w:pPr>
              <w:jc w:val="center"/>
              <w:rPr>
                <w:rFonts w:hint="eastAsia" w:ascii="宋体" w:hAnsi="宋体"/>
                <w:szCs w:val="21"/>
              </w:rPr>
            </w:pPr>
            <w:r>
              <w:rPr>
                <w:rFonts w:hint="eastAsia" w:ascii="宋体" w:hAnsi="宋体"/>
                <w:szCs w:val="21"/>
              </w:rPr>
              <w:t>1次</w:t>
            </w:r>
          </w:p>
        </w:tc>
        <w:tc>
          <w:tcPr>
            <w:tcW w:w="692" w:type="pct"/>
            <w:shd w:val="clear" w:color="000000" w:fill="FFFFFF"/>
            <w:noWrap/>
            <w:vAlign w:val="center"/>
          </w:tcPr>
          <w:p w14:paraId="2EFA00D5">
            <w:pPr>
              <w:jc w:val="center"/>
              <w:rPr>
                <w:rFonts w:hint="eastAsia" w:ascii="宋体" w:hAnsi="宋体"/>
                <w:szCs w:val="21"/>
              </w:rPr>
            </w:pPr>
            <w:r>
              <w:rPr>
                <w:rFonts w:hint="eastAsia" w:ascii="宋体" w:hAnsi="宋体"/>
                <w:szCs w:val="21"/>
              </w:rPr>
              <w:t>262</w:t>
            </w:r>
          </w:p>
        </w:tc>
      </w:tr>
      <w:tr w14:paraId="4B31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6" w:type="pct"/>
            <w:shd w:val="clear" w:color="000000" w:fill="FFFFFF"/>
            <w:noWrap/>
            <w:vAlign w:val="center"/>
          </w:tcPr>
          <w:p w14:paraId="5ACCCDD5">
            <w:pPr>
              <w:jc w:val="center"/>
              <w:rPr>
                <w:rFonts w:hint="eastAsia" w:ascii="宋体" w:hAnsi="宋体"/>
                <w:szCs w:val="21"/>
              </w:rPr>
            </w:pPr>
            <w:r>
              <w:rPr>
                <w:rFonts w:hint="eastAsia" w:ascii="宋体" w:hAnsi="宋体"/>
                <w:szCs w:val="21"/>
              </w:rPr>
              <w:t>5</w:t>
            </w:r>
          </w:p>
        </w:tc>
        <w:tc>
          <w:tcPr>
            <w:tcW w:w="799" w:type="pct"/>
            <w:vMerge w:val="continue"/>
            <w:shd w:val="clear" w:color="auto" w:fill="auto"/>
            <w:noWrap w:val="0"/>
            <w:vAlign w:val="center"/>
          </w:tcPr>
          <w:p w14:paraId="4968F709">
            <w:pPr>
              <w:rPr>
                <w:rFonts w:hint="eastAsia" w:ascii="宋体" w:hAnsi="宋体"/>
                <w:b/>
                <w:bCs/>
                <w:szCs w:val="21"/>
              </w:rPr>
            </w:pPr>
          </w:p>
        </w:tc>
        <w:tc>
          <w:tcPr>
            <w:tcW w:w="1254" w:type="pct"/>
            <w:shd w:val="clear" w:color="000000" w:fill="FFFFFF"/>
            <w:noWrap w:val="0"/>
            <w:vAlign w:val="center"/>
          </w:tcPr>
          <w:p w14:paraId="5DA532E6">
            <w:pPr>
              <w:jc w:val="center"/>
              <w:rPr>
                <w:rFonts w:hint="eastAsia" w:ascii="宋体" w:hAnsi="宋体"/>
                <w:szCs w:val="21"/>
              </w:rPr>
            </w:pPr>
            <w:r>
              <w:rPr>
                <w:rFonts w:hint="eastAsia" w:ascii="宋体" w:hAnsi="宋体"/>
                <w:szCs w:val="21"/>
              </w:rPr>
              <w:t>主机日志分析</w:t>
            </w:r>
          </w:p>
        </w:tc>
        <w:tc>
          <w:tcPr>
            <w:tcW w:w="1277" w:type="pct"/>
            <w:shd w:val="clear" w:color="000000" w:fill="FFFFFF"/>
            <w:noWrap w:val="0"/>
            <w:vAlign w:val="center"/>
          </w:tcPr>
          <w:p w14:paraId="1C5DC3B2">
            <w:pPr>
              <w:rPr>
                <w:rFonts w:hint="eastAsia" w:ascii="宋体" w:hAnsi="宋体"/>
                <w:szCs w:val="21"/>
              </w:rPr>
            </w:pPr>
            <w:r>
              <w:rPr>
                <w:rFonts w:hint="eastAsia" w:ascii="宋体" w:hAnsi="宋体"/>
                <w:szCs w:val="21"/>
              </w:rPr>
              <w:t>主机日志分析</w:t>
            </w:r>
          </w:p>
        </w:tc>
        <w:tc>
          <w:tcPr>
            <w:tcW w:w="573" w:type="pct"/>
            <w:shd w:val="clear" w:color="000000" w:fill="FFFFFF"/>
            <w:noWrap w:val="0"/>
            <w:vAlign w:val="center"/>
          </w:tcPr>
          <w:p w14:paraId="4D1A6ED7">
            <w:pPr>
              <w:jc w:val="center"/>
              <w:rPr>
                <w:rFonts w:hint="eastAsia" w:ascii="宋体" w:hAnsi="宋体"/>
                <w:szCs w:val="21"/>
              </w:rPr>
            </w:pPr>
            <w:r>
              <w:rPr>
                <w:rFonts w:hint="eastAsia" w:ascii="宋体" w:hAnsi="宋体"/>
                <w:szCs w:val="21"/>
              </w:rPr>
              <w:t>1次</w:t>
            </w:r>
          </w:p>
        </w:tc>
        <w:tc>
          <w:tcPr>
            <w:tcW w:w="692" w:type="pct"/>
            <w:shd w:val="clear" w:color="000000" w:fill="FFFFFF"/>
            <w:noWrap/>
            <w:vAlign w:val="center"/>
          </w:tcPr>
          <w:p w14:paraId="49712C74">
            <w:pPr>
              <w:jc w:val="center"/>
              <w:rPr>
                <w:rFonts w:hint="eastAsia" w:ascii="宋体" w:hAnsi="宋体"/>
                <w:szCs w:val="21"/>
              </w:rPr>
            </w:pPr>
            <w:r>
              <w:rPr>
                <w:rFonts w:hint="eastAsia" w:ascii="宋体" w:hAnsi="宋体"/>
                <w:szCs w:val="21"/>
              </w:rPr>
              <w:t>139</w:t>
            </w:r>
          </w:p>
        </w:tc>
      </w:tr>
      <w:tr w14:paraId="731F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6" w:type="pct"/>
            <w:shd w:val="clear" w:color="000000" w:fill="FFFFFF"/>
            <w:noWrap/>
            <w:vAlign w:val="center"/>
          </w:tcPr>
          <w:p w14:paraId="0161A087">
            <w:pPr>
              <w:jc w:val="center"/>
              <w:rPr>
                <w:rFonts w:hint="eastAsia" w:ascii="宋体" w:hAnsi="宋体"/>
                <w:szCs w:val="21"/>
              </w:rPr>
            </w:pPr>
            <w:r>
              <w:rPr>
                <w:rFonts w:hint="eastAsia" w:ascii="宋体" w:hAnsi="宋体"/>
                <w:szCs w:val="21"/>
              </w:rPr>
              <w:t>6</w:t>
            </w:r>
          </w:p>
        </w:tc>
        <w:tc>
          <w:tcPr>
            <w:tcW w:w="799" w:type="pct"/>
            <w:vMerge w:val="continue"/>
            <w:shd w:val="clear" w:color="auto" w:fill="auto"/>
            <w:noWrap w:val="0"/>
            <w:vAlign w:val="center"/>
          </w:tcPr>
          <w:p w14:paraId="3E6B387C">
            <w:pPr>
              <w:rPr>
                <w:rFonts w:hint="eastAsia" w:ascii="宋体" w:hAnsi="宋体"/>
                <w:b/>
                <w:bCs/>
                <w:szCs w:val="21"/>
              </w:rPr>
            </w:pPr>
          </w:p>
        </w:tc>
        <w:tc>
          <w:tcPr>
            <w:tcW w:w="1254" w:type="pct"/>
            <w:shd w:val="clear" w:color="000000" w:fill="FFFFFF"/>
            <w:noWrap w:val="0"/>
            <w:vAlign w:val="center"/>
          </w:tcPr>
          <w:p w14:paraId="1C318C11">
            <w:pPr>
              <w:jc w:val="center"/>
              <w:rPr>
                <w:rFonts w:hint="eastAsia" w:ascii="宋体" w:hAnsi="宋体"/>
                <w:szCs w:val="21"/>
              </w:rPr>
            </w:pPr>
            <w:r>
              <w:rPr>
                <w:rFonts w:hint="eastAsia" w:ascii="宋体" w:hAnsi="宋体"/>
                <w:szCs w:val="21"/>
              </w:rPr>
              <w:t>数据库审计服务</w:t>
            </w:r>
          </w:p>
        </w:tc>
        <w:tc>
          <w:tcPr>
            <w:tcW w:w="1277" w:type="pct"/>
            <w:shd w:val="clear" w:color="000000" w:fill="FFFFFF"/>
            <w:noWrap w:val="0"/>
            <w:vAlign w:val="center"/>
          </w:tcPr>
          <w:p w14:paraId="5FEE9F22">
            <w:pPr>
              <w:rPr>
                <w:rFonts w:hint="eastAsia" w:ascii="宋体" w:hAnsi="宋体"/>
                <w:szCs w:val="21"/>
              </w:rPr>
            </w:pPr>
            <w:r>
              <w:rPr>
                <w:rFonts w:hint="eastAsia" w:ascii="宋体" w:hAnsi="宋体"/>
                <w:szCs w:val="21"/>
              </w:rPr>
              <w:t>数据库审计服务</w:t>
            </w:r>
          </w:p>
        </w:tc>
        <w:tc>
          <w:tcPr>
            <w:tcW w:w="573" w:type="pct"/>
            <w:shd w:val="clear" w:color="000000" w:fill="FFFFFF"/>
            <w:noWrap w:val="0"/>
            <w:vAlign w:val="center"/>
          </w:tcPr>
          <w:p w14:paraId="43CD46E4">
            <w:pPr>
              <w:jc w:val="center"/>
              <w:rPr>
                <w:rFonts w:hint="eastAsia" w:ascii="宋体" w:hAnsi="宋体"/>
                <w:szCs w:val="21"/>
              </w:rPr>
            </w:pPr>
            <w:r>
              <w:rPr>
                <w:rFonts w:hint="eastAsia" w:ascii="宋体" w:hAnsi="宋体"/>
                <w:szCs w:val="21"/>
              </w:rPr>
              <w:t>1套</w:t>
            </w:r>
          </w:p>
        </w:tc>
        <w:tc>
          <w:tcPr>
            <w:tcW w:w="692" w:type="pct"/>
            <w:shd w:val="clear" w:color="000000" w:fill="FFFFFF"/>
            <w:noWrap/>
            <w:vAlign w:val="center"/>
          </w:tcPr>
          <w:p w14:paraId="4BD24CF3">
            <w:pPr>
              <w:jc w:val="center"/>
              <w:rPr>
                <w:rFonts w:hint="eastAsia" w:ascii="宋体" w:hAnsi="宋体"/>
                <w:szCs w:val="21"/>
              </w:rPr>
            </w:pPr>
            <w:r>
              <w:rPr>
                <w:rFonts w:hint="eastAsia" w:ascii="宋体" w:hAnsi="宋体"/>
                <w:szCs w:val="21"/>
              </w:rPr>
              <w:t>8</w:t>
            </w:r>
          </w:p>
        </w:tc>
      </w:tr>
      <w:tr w14:paraId="1AE1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6" w:type="pct"/>
            <w:shd w:val="clear" w:color="000000" w:fill="FFFFFF"/>
            <w:noWrap/>
            <w:vAlign w:val="center"/>
          </w:tcPr>
          <w:p w14:paraId="14764B78">
            <w:pPr>
              <w:jc w:val="center"/>
              <w:rPr>
                <w:rFonts w:hint="eastAsia" w:ascii="宋体" w:hAnsi="宋体"/>
                <w:szCs w:val="21"/>
              </w:rPr>
            </w:pPr>
            <w:r>
              <w:rPr>
                <w:rFonts w:hint="eastAsia" w:ascii="宋体" w:hAnsi="宋体"/>
                <w:szCs w:val="21"/>
              </w:rPr>
              <w:t>7</w:t>
            </w:r>
          </w:p>
        </w:tc>
        <w:tc>
          <w:tcPr>
            <w:tcW w:w="799" w:type="pct"/>
            <w:shd w:val="clear" w:color="000000" w:fill="FFFFFF"/>
            <w:noWrap w:val="0"/>
            <w:vAlign w:val="center"/>
          </w:tcPr>
          <w:p w14:paraId="47FD9F5A">
            <w:pPr>
              <w:jc w:val="center"/>
              <w:rPr>
                <w:rFonts w:hint="eastAsia" w:ascii="宋体" w:hAnsi="宋体"/>
                <w:b/>
                <w:bCs/>
                <w:szCs w:val="21"/>
              </w:rPr>
            </w:pPr>
            <w:r>
              <w:rPr>
                <w:rFonts w:hint="eastAsia" w:ascii="宋体" w:hAnsi="宋体"/>
                <w:b/>
                <w:bCs/>
                <w:szCs w:val="21"/>
              </w:rPr>
              <w:t>其他服务</w:t>
            </w:r>
          </w:p>
        </w:tc>
        <w:tc>
          <w:tcPr>
            <w:tcW w:w="1254" w:type="pct"/>
            <w:shd w:val="clear" w:color="000000" w:fill="FFFFFF"/>
            <w:noWrap w:val="0"/>
            <w:vAlign w:val="center"/>
          </w:tcPr>
          <w:p w14:paraId="517D875D">
            <w:pPr>
              <w:jc w:val="center"/>
              <w:rPr>
                <w:rFonts w:hint="eastAsia" w:ascii="宋体" w:hAnsi="宋体"/>
                <w:szCs w:val="21"/>
              </w:rPr>
            </w:pPr>
            <w:r>
              <w:rPr>
                <w:rFonts w:hint="eastAsia" w:ascii="宋体" w:hAnsi="宋体"/>
                <w:szCs w:val="21"/>
              </w:rPr>
              <w:t>网站安全防护</w:t>
            </w:r>
          </w:p>
        </w:tc>
        <w:tc>
          <w:tcPr>
            <w:tcW w:w="1277" w:type="pct"/>
            <w:shd w:val="clear" w:color="000000" w:fill="FFFFFF"/>
            <w:noWrap w:val="0"/>
            <w:vAlign w:val="center"/>
          </w:tcPr>
          <w:p w14:paraId="0B4F6E9D">
            <w:pPr>
              <w:rPr>
                <w:rFonts w:hint="eastAsia" w:ascii="宋体" w:hAnsi="宋体"/>
                <w:szCs w:val="21"/>
              </w:rPr>
            </w:pPr>
            <w:r>
              <w:rPr>
                <w:rFonts w:hint="eastAsia" w:ascii="宋体" w:hAnsi="宋体"/>
                <w:szCs w:val="21"/>
              </w:rPr>
              <w:t>提供网站安全防护及IPv6访问服务</w:t>
            </w:r>
          </w:p>
        </w:tc>
        <w:tc>
          <w:tcPr>
            <w:tcW w:w="573" w:type="pct"/>
            <w:shd w:val="clear" w:color="000000" w:fill="FFFFFF"/>
            <w:noWrap w:val="0"/>
            <w:vAlign w:val="center"/>
          </w:tcPr>
          <w:p w14:paraId="096CE741">
            <w:pPr>
              <w:jc w:val="center"/>
              <w:rPr>
                <w:rFonts w:hint="eastAsia" w:ascii="宋体" w:hAnsi="宋体"/>
                <w:szCs w:val="21"/>
              </w:rPr>
            </w:pPr>
            <w:r>
              <w:rPr>
                <w:rFonts w:hint="eastAsia" w:ascii="宋体" w:hAnsi="宋体"/>
                <w:szCs w:val="21"/>
              </w:rPr>
              <w:t>1套</w:t>
            </w:r>
          </w:p>
        </w:tc>
        <w:tc>
          <w:tcPr>
            <w:tcW w:w="692" w:type="pct"/>
            <w:shd w:val="clear" w:color="000000" w:fill="FFFFFF"/>
            <w:noWrap/>
            <w:vAlign w:val="center"/>
          </w:tcPr>
          <w:p w14:paraId="40D14195">
            <w:pPr>
              <w:jc w:val="center"/>
              <w:rPr>
                <w:rFonts w:hint="eastAsia" w:ascii="宋体" w:hAnsi="宋体"/>
                <w:szCs w:val="21"/>
              </w:rPr>
            </w:pPr>
            <w:r>
              <w:rPr>
                <w:rFonts w:hint="eastAsia" w:ascii="宋体" w:hAnsi="宋体"/>
                <w:szCs w:val="21"/>
              </w:rPr>
              <w:t>1</w:t>
            </w:r>
          </w:p>
        </w:tc>
      </w:tr>
    </w:tbl>
    <w:p w14:paraId="58972C87">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（六）性能需求</w:t>
      </w:r>
    </w:p>
    <w:p w14:paraId="592D932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1.系统性能指标要求</w:t>
      </w:r>
    </w:p>
    <w:p w14:paraId="017715C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不可抗力或计划内维护作业造成的政务云服务中断外，政务云实行24小时不间断运行。云平台基础软件、硬件环境可达到365天7*24小时不间断运行的要求，云平台整体可用性不低于99.99%，数据可靠性不低于99.9999%。</w:t>
      </w:r>
    </w:p>
    <w:p w14:paraId="25974DA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2.用户权限控制要求</w:t>
      </w:r>
    </w:p>
    <w:p w14:paraId="0E0CDB8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云平台需对开发运维等用户的访问账号进行维护管理，开通访问政务云平台维护管理系统账号需由市民热线服务中心统一授权，非授权人不得登录政务云平台管理市民热线服务中心政务云资源。对系统开发商的权限进行细粒度划分，每个开发商只能管理本单位负责运维的系统资源，各开发商之间进行权限隔离。</w:t>
      </w:r>
    </w:p>
    <w:p w14:paraId="0AC97ABF">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五、安全管理能力要求</w:t>
      </w:r>
    </w:p>
    <w:p w14:paraId="63AFCDA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投标人所投云平台应具备完备的安全防护体系和安全防护设备，应保证各业务应用系统的支撑环境，包括但不限于服务器、网络、存储以及相关物理环境，应能满足不低于网络安全等级保护（GB/T 22239-2019）第三级要求，并积极配合采购人根据各业务系统具体等保需求，开展相应等保评估、检查、整改等工作；积极配合采购人开展各项安全服务保障工作。投标人管辖范围内的硬件、软件及支撑环境资源，至少达到业务系统的最高安全等级要求。投标人所投云平台应具备商用密码服务能力，并通过商用密码应用安全性评估，提供相关证明并加盖投标人公章。</w:t>
      </w:r>
    </w:p>
    <w:p w14:paraId="07001FD5">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六、业务系统部署要求</w:t>
      </w:r>
    </w:p>
    <w:p w14:paraId="7D8D00A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本项目涉及的业务系统目前已运行在北京市政务云平台，已面向社会公众提供服务。</w:t>
      </w:r>
    </w:p>
    <w:p w14:paraId="1D4A25B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本项目如涉及系统迁移，为确保迁移过程中数据不丢失、系统业务不中断，投标人负责与原政务云平台的服务商进行主动对接，投标人需承诺针对本次招标涉及的相关系统进行迁移所涉及的所有费用（包括但不限于中标人迁移测试阶段的云资源费用，第三方对业务系统的部署、调试费用等）由投标人承担。</w:t>
      </w:r>
    </w:p>
    <w:p w14:paraId="2329328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本项目如涉及系统迁移，投标人在业务系统部署方案中还需提供确实可行的迁移部署服务方案。投标人以迁移时间窗口与进度要求为总约束，合理规划，科学组织。迁移部署服务方案应包括（但不限于）政务云资源配置、应用迁移、数据迁移、测试验证、业务割接、风险评估、迁移期间安全保障、迁移期间应急保障、迁移期间运维保障等内容。迁移部署服务子方案应明确需要采购人配合的具体工作内容及时长（如迁移窗口规划、业务系统及数据完整性验证等），针对系统迁移过程中容易造成业务系统中断的环节，包含但不限于互联网及政务外网IP变更割接、业务数据同步及切换上线、功能业务验证及回退等，进行风险评估，提出详细解决方案，并承诺自合同生效之日起1个工作日内完成全部系统迁移部署工作，保证现有业务系统在不中断业务的情况下平滑迁移至中标人云平台，并且不能改变和影响采购人原有系统的功能、技术状态以及用户的使用习惯。</w:t>
      </w:r>
    </w:p>
    <w:p w14:paraId="2184A5AA">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七、运维保障服务要求 </w:t>
      </w:r>
    </w:p>
    <w:p w14:paraId="11FA5BCA">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（一）运维要求</w:t>
      </w:r>
    </w:p>
    <w:p w14:paraId="2898F7E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投标人需利用监控系统或人工对机房环境、硬件设备及应用系统的运行情况进行7*24小时的监控，及时发现安全隐患，通知相关人员及时处理，并形成监控报告。</w:t>
      </w:r>
    </w:p>
    <w:p w14:paraId="137D210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负责设立技术支持热线，并安排专人值守，为运维工作提供7*24小时热线支持服务。投标人针对采购人要求的云平台运维服务相关内容，需指定专业技术能力较强的工程师，根据采购人要求配合开展相关维护服务。</w:t>
      </w:r>
    </w:p>
    <w:p w14:paraId="48F9E177">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（二）安全及保密要求</w:t>
      </w:r>
    </w:p>
    <w:p w14:paraId="7746270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投标人须严格遵守采购人的相关信息安全规定，不得利用系统维护服务时的便利对采购人数据及其他信息擅自修改或透露给第三方。</w:t>
      </w:r>
    </w:p>
    <w:p w14:paraId="0B2E0C98">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（三）响应的及时性要求</w:t>
      </w:r>
    </w:p>
    <w:p w14:paraId="2CAF6DE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应当提供高效的系统维护服务，有效防范系统风险，系统对应负责人7*24小时电话畅通，能够在系统发生除宕机外的其他故障问题时，投标人应在5分钟内响应，在30分钟之内开始处理故障，能够协调人力资源在1小时内到达运维现场提供服务。系统发生宕机问题时，投标人应在30分钟内响应，在4个小时之内使系统恢复正常，故障处理完毕后提供相关系统宕机报告。</w:t>
      </w:r>
    </w:p>
    <w:p w14:paraId="3C11C6C6">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（四）重点保障要求</w:t>
      </w:r>
    </w:p>
    <w:p w14:paraId="730B29B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五一、十一、春节、两会等重要时期以及业务高峰期内系统平稳运行，缓解系统高峰期内因业务发生量增大而带来系统压力风险，要求投标人根据业务周期性特点，加大运维保障力度，保证在业务高峰期内系统平稳运行。</w:t>
      </w:r>
    </w:p>
    <w:p w14:paraId="6FA63FD6">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（五）应急保障和风险防控措施</w:t>
      </w:r>
    </w:p>
    <w:p w14:paraId="26217C6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云平台应具备相应的应急预案与风险防控措施,在云平台运行维护期间，出现应急情况和风险状况时，按照预案处置,快速解决问题。</w:t>
      </w:r>
    </w:p>
    <w:p w14:paraId="67CFB5E5">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八、服务团队要求</w:t>
      </w:r>
    </w:p>
    <w:p w14:paraId="582A4F8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须根据项目要求安排具备相应资质和经验的专业人员从事本项目工作，提供不少于10人的服务团队，须确保项目实施队伍的稳定，提供本地化服务。投标人需提供项目团队组织架构、成员名单、成员职责，保证担任重要岗位的人员具备相应专业资质。</w:t>
      </w:r>
    </w:p>
    <w:p w14:paraId="5A97F466">
      <w:pPr>
        <w:widowControl/>
        <w:spacing w:line="360" w:lineRule="exact"/>
        <w:ind w:firstLine="0" w:firstLineChars="0"/>
        <w:rPr>
          <w:rFonts w:hint="eastAsia" w:ascii="宋体" w:hAnsi="宋体" w:eastAsia="宋体" w:cs="宋体"/>
          <w:sz w:val="21"/>
          <w:szCs w:val="21"/>
          <w:lang w:val="zh-CN" w:bidi="ar"/>
        </w:rPr>
      </w:pPr>
      <w:bookmarkStart w:id="14" w:name="_Hlk199487690"/>
      <w:r>
        <w:rPr>
          <w:rFonts w:hint="eastAsia" w:ascii="仿宋_GB2312" w:hAnsi="仿宋_GB2312" w:eastAsia="仿宋_GB2312" w:cs="仿宋_GB2312"/>
          <w:sz w:val="32"/>
          <w:szCs w:val="32"/>
        </w:rPr>
        <w:t>1. 项目经理1名，需具有5年（含）以上项目管理工作经验（提供个人简历、项目经历并加盖投标人公章），须具备有效期内的</w:t>
      </w:r>
      <w:bookmarkStart w:id="15" w:name="OLE_LINK5"/>
      <w:r>
        <w:rPr>
          <w:rFonts w:hint="eastAsia" w:ascii="仿宋_GB2312" w:hAnsi="仿宋_GB2312" w:eastAsia="仿宋_GB2312" w:cs="仿宋_GB2312"/>
          <w:sz w:val="32"/>
          <w:szCs w:val="32"/>
        </w:rPr>
        <w:t>信息系统项目管理师（高级）证书</w:t>
      </w:r>
      <w:bookmarkEnd w:id="15"/>
      <w:r>
        <w:rPr>
          <w:rFonts w:hint="eastAsia" w:ascii="仿宋_GB2312" w:hAnsi="仿宋_GB2312" w:eastAsia="仿宋_GB2312" w:cs="仿宋_GB2312"/>
          <w:sz w:val="32"/>
          <w:szCs w:val="32"/>
        </w:rPr>
        <w:t xml:space="preserve">、信息安全保障人员认证证书（安全运维专业级或以上）、信息安全保障人员认证证书（应急服务专业级或以上）等。 </w:t>
      </w:r>
    </w:p>
    <w:p w14:paraId="693E7AC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安全技术负责人员1名（不能与项目经理为同一人），需具有5年（含）以上工作经验，需具有在有效期内的信息安全保障人员认证证书（安全集成专业级或以上）、信息安全保障人员认证证书（应急服务专业级或以上）、具有注册信息安全专业人员认证证书（CISP）。</w:t>
      </w:r>
    </w:p>
    <w:p w14:paraId="3C9C6DA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3.其他技术服务人员不少于</w:t>
      </w:r>
      <w:r>
        <w:rPr>
          <w:rFonts w:hint="eastAsia" w:ascii="仿宋_GB2312" w:hAnsi="仿宋_GB2312" w:eastAsia="仿宋_GB2312" w:cs="仿宋_GB2312"/>
          <w:sz w:val="32"/>
          <w:szCs w:val="32"/>
          <w:lang w:eastAsia="zh-CN"/>
        </w:rPr>
        <w:t>7</w:t>
      </w:r>
      <w:r>
        <w:rPr>
          <w:rFonts w:hint="eastAsia" w:ascii="仿宋_GB2312" w:hAnsi="仿宋_GB2312" w:eastAsia="仿宋_GB2312" w:cs="仿宋_GB2312"/>
          <w:sz w:val="32"/>
          <w:szCs w:val="32"/>
        </w:rPr>
        <w:t>名（不包含项目经理和安全技术负责人），人员至少包括以下不同的技术人员：系统架构设计师1名、系统规划与管理师1名、系统分析师1名，高级信息系统项目管理师证书1名；</w:t>
      </w:r>
      <w:bookmarkStart w:id="16" w:name="OLE_LINK7"/>
      <w:r>
        <w:rPr>
          <w:rFonts w:hint="eastAsia" w:ascii="仿宋_GB2312" w:hAnsi="仿宋_GB2312" w:eastAsia="仿宋_GB2312" w:cs="仿宋_GB2312"/>
          <w:sz w:val="32"/>
          <w:szCs w:val="32"/>
        </w:rPr>
        <w:t>注册信息安全专业人员认证证书</w:t>
      </w:r>
      <w:bookmarkEnd w:id="16"/>
      <w:r>
        <w:rPr>
          <w:rFonts w:hint="eastAsia" w:ascii="仿宋_GB2312" w:hAnsi="仿宋_GB2312" w:eastAsia="仿宋_GB2312" w:cs="仿宋_GB2312"/>
          <w:sz w:val="32"/>
          <w:szCs w:val="32"/>
        </w:rPr>
        <w:t>（CISP）1名；网络规划设计师证书1名、数据库系统工程师证书1名。</w:t>
      </w:r>
    </w:p>
    <w:bookmarkEnd w:id="14"/>
    <w:p w14:paraId="63713246">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九、服务期限</w:t>
      </w:r>
    </w:p>
    <w:p w14:paraId="4A931C7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本项目租用服务期：2025年8月21日至2026年8月20日。</w:t>
      </w:r>
    </w:p>
    <w:p w14:paraId="2610E95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交货或服务地点：采购人指定。</w:t>
      </w:r>
    </w:p>
    <w:p w14:paraId="11BCBD0D">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十、验收服务要求</w:t>
      </w:r>
    </w:p>
    <w:p w14:paraId="544843E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1.中标人为采购人提供的服务质量应符合国家或相关行业，以及《北京市市级政务云管理办法》的标准。</w:t>
      </w:r>
    </w:p>
    <w:p w14:paraId="43DE650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2.中标人在按合同要求提供各项服务并形成服务报告文档后，在系统运行正常的前提下，由采购人进行验收。中标人需提供最终签署的合同中约定的相关文档并配合采购人验收工作。</w:t>
      </w:r>
    </w:p>
    <w:bookmarkEnd w:id="3"/>
    <w:p w14:paraId="75E943AB">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十一、付款方式及金额</w:t>
      </w:r>
    </w:p>
    <w:p w14:paraId="1CF8DB4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1.本合同服务费用共计￥        元（含税），大写：        。上述费用为本合同项下乙方提供服务所产生的一切费用，除本合同另有约定外，乙方无权要求甲方另行支付任何费用。</w:t>
      </w:r>
    </w:p>
    <w:p w14:paraId="7B7CB08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2.甲方于本合同签署后30个工作日内通过转账支付乙方第一笔合同款（付款比例不低于中标金额的30%），即￥          元，大写：            。</w:t>
      </w:r>
    </w:p>
    <w:p w14:paraId="417057C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合同到期且完成项目验收合格签署最终验收报告后，甲方向乙方支付本项目剩余合同款。</w:t>
      </w:r>
    </w:p>
    <w:p w14:paraId="55C8CA04">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71CCD"/>
    <w:rsid w:val="3E871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360" w:lineRule="auto"/>
      <w:ind w:firstLine="570"/>
    </w:pPr>
    <w:rPr>
      <w:sz w:val="24"/>
    </w:rPr>
  </w:style>
  <w:style w:type="paragraph" w:styleId="3">
    <w:name w:val="envelope return"/>
    <w:basedOn w:val="1"/>
    <w:qFormat/>
    <w:uiPriority w:val="0"/>
    <w:pPr>
      <w:tabs>
        <w:tab w:val="left" w:pos="1332"/>
      </w:tabs>
    </w:pPr>
  </w:style>
  <w:style w:type="paragraph" w:styleId="4">
    <w:name w:val="Body Text First Indent 2"/>
    <w:basedOn w:val="2"/>
    <w:qFormat/>
    <w:uiPriority w:val="0"/>
    <w:pPr>
      <w:spacing w:after="120" w:line="480" w:lineRule="exact"/>
      <w:ind w:left="420" w:leftChars="200" w:firstLine="420" w:firstLine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2025-07-01T04:38:00Z</dcterms:created>
  <dc:creator>柠檬不萌</dc:creator>
  <cp:lastModifiedBy>柠檬不萌</cp:lastModifiedBy>
  <dcterms:modified xsi:type="dcterms:W3CDTF">2025-07-01T04:39:05Z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19B5C8F775914732A7E3CC1E589DC80E_11</vt:lpwstr>
  </property>
  <property fmtid="{D5CDD505-2E9C-101B-9397-08002B2CF9AE}" pid="4" name="KSOTemplateDocerSaveRecord">
    <vt:lpwstr>eyJoZGlkIjoiZTljYTM5NzU5NjdjYmQxMzFlODI2NzI5ZTQ0Njg4NGMiLCJ1c2VySWQiOiIzNDcyNzI1OTkifQ==</vt:lpwstr>
  </property>
</Properties>
</file>