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8" w:name="_GoBack"/>
      <w:bookmarkEnd w:id="8"/>
      <w:bookmarkStart w:id="0" w:name="_Toc99301424"/>
      <w:r>
        <w:rPr>
          <w:b/>
          <w:sz w:val="36"/>
          <w:szCs w:val="36"/>
          <w:highlight w:val="none"/>
        </w:rPr>
        <w:t>采购需求</w:t>
      </w:r>
      <w:bookmarkEnd w:id="0"/>
    </w:p>
    <w:p>
      <w:pPr>
        <w:pStyle w:val="66"/>
        <w:pageBreakBefore w:val="0"/>
        <w:numPr>
          <w:ilvl w:val="0"/>
          <w:numId w:val="8"/>
        </w:numPr>
        <w:kinsoku/>
        <w:wordWrap/>
        <w:overflowPunct/>
        <w:topLinePunct w:val="0"/>
        <w:bidi w:val="0"/>
        <w:spacing w:line="360" w:lineRule="auto"/>
        <w:ind w:firstLineChars="0"/>
        <w:contextualSpacing/>
        <w:rPr>
          <w:rFonts w:hint="eastAsia" w:ascii="宋体" w:hAnsi="宋体" w:eastAsia="宋体" w:cs="宋体"/>
          <w:b/>
          <w:sz w:val="24"/>
          <w:szCs w:val="24"/>
          <w:highlight w:val="none"/>
        </w:rPr>
      </w:pPr>
      <w:bookmarkStart w:id="1" w:name="_Toc172215530"/>
      <w:bookmarkStart w:id="2" w:name="_Toc19142"/>
      <w:bookmarkStart w:id="3" w:name="_Toc16329"/>
      <w:bookmarkStart w:id="4" w:name="_Toc5021"/>
      <w:bookmarkStart w:id="5" w:name="_Toc19235"/>
      <w:bookmarkStart w:id="6" w:name="_Toc6460"/>
      <w:bookmarkStart w:id="7" w:name="_Toc32543"/>
      <w:r>
        <w:rPr>
          <w:rFonts w:hint="eastAsia" w:ascii="宋体" w:hAnsi="宋体" w:eastAsia="宋体" w:cs="宋体"/>
          <w:b/>
          <w:sz w:val="24"/>
          <w:szCs w:val="24"/>
          <w:highlight w:val="none"/>
        </w:rPr>
        <w:t>采购标的</w:t>
      </w:r>
    </w:p>
    <w:p>
      <w:pPr>
        <w:pageBreakBefore w:val="0"/>
        <w:kinsoku/>
        <w:wordWrap/>
        <w:overflowPunct/>
        <w:topLinePunct w:val="0"/>
        <w:bidi w:val="0"/>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 采购标的</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2"/>
        <w:gridCol w:w="1698"/>
        <w:gridCol w:w="1471"/>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noWrap w:val="0"/>
            <w:vAlign w:val="center"/>
          </w:tcPr>
          <w:p>
            <w:pPr>
              <w:pageBreakBefore w:val="0"/>
              <w:kinsoku/>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352" w:type="dxa"/>
            <w:noWrap w:val="0"/>
            <w:vAlign w:val="center"/>
          </w:tcPr>
          <w:p>
            <w:pPr>
              <w:pageBreakBefore w:val="0"/>
              <w:kinsoku/>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货物或服务名称</w:t>
            </w:r>
          </w:p>
        </w:tc>
        <w:tc>
          <w:tcPr>
            <w:tcW w:w="1698" w:type="dxa"/>
            <w:noWrap w:val="0"/>
            <w:vAlign w:val="center"/>
          </w:tcPr>
          <w:p>
            <w:pPr>
              <w:pageBreakBefore w:val="0"/>
              <w:kinsoku/>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471" w:type="dxa"/>
            <w:noWrap w:val="0"/>
            <w:vAlign w:val="center"/>
          </w:tcPr>
          <w:p>
            <w:pPr>
              <w:pageBreakBefore w:val="0"/>
              <w:kinsoku/>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1944" w:type="dxa"/>
            <w:noWrap w:val="0"/>
            <w:vAlign w:val="center"/>
          </w:tcPr>
          <w:p>
            <w:pPr>
              <w:pageBreakBefore w:val="0"/>
              <w:kinsoku/>
              <w:wordWrap/>
              <w:overflowPunct/>
              <w:topLinePunct w:val="0"/>
              <w:bidi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noWrap w:val="0"/>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52" w:type="dxa"/>
            <w:noWrap w:val="0"/>
            <w:vAlign w:val="top"/>
          </w:tcPr>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highlight w:val="none"/>
                <w:lang w:bidi="ar"/>
              </w:rPr>
              <w:t>2026年北京市科技教育中心（北京市科学技术协会党校）物业管理服务</w:t>
            </w:r>
          </w:p>
        </w:tc>
        <w:tc>
          <w:tcPr>
            <w:tcW w:w="1698" w:type="dxa"/>
            <w:noWrap w:val="0"/>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1" w:type="dxa"/>
            <w:noWrap w:val="0"/>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1944" w:type="dxa"/>
            <w:noWrap w:val="0"/>
            <w:vAlign w:val="center"/>
          </w:tcPr>
          <w:p>
            <w:pPr>
              <w:pageBreakBefore w:val="0"/>
              <w:kinsoku/>
              <w:wordWrap/>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bl>
    <w:p>
      <w:pPr>
        <w:pageBreakBefore w:val="0"/>
        <w:kinsoku/>
        <w:wordWrap/>
        <w:overflowPunct/>
        <w:topLinePunct w:val="0"/>
        <w:bidi w:val="0"/>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2.项目背景/项目概述</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科技教育中心（北京市科学技术协会党校），以下简称“中心（党校）”建筑面积12803㎡，绿化面积2500㎡，操场面积1900㎡，路面面积5800㎡，设有报告厅、多媒体教室、大小会议室、教室、科学家精神展厅、沉浸式教室、图书室、学员公寓、餐厅及有关配套设施。主要功能包括：办公、教育、培训、会务、公寓、餐饮等。</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物业服务项目主要包括：</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房屋管理及维修维护：主要完成和保持办公楼（区）办公室、会议室、接待室、公共区域、学员公寓楼、食堂楼、锅炉房、卫生间、地下室、走廊、屋面、外墙立面、操场等原有完好等级和正常使用，进行日常养护和及时修复小损小坏等房屋维护管理工作。</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安全管理：制定安全防范措施，配备专业的安保人员，24小时巡逻检查中心（党校）的周边环境和内部设施，应对和处理突发事件、应对极端天气，负责车辆管理及施工管理等，确保中心（党校）的安全。</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人员配备：各岗位配备专业技术人员，应按现行的《特种作业人员安全技术培训考核管理规定》和相关上岗执业资格规定执证上岗，并满足相关岗位值班的需要，综合维修部门应具备和满足维修维护工作需要的人员和工种。</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安保服务：安保与秩序管理是指为保证内、外区域的安全而进行的服务工作，包括：对来客来访进行安检、登记、查验；维护中心（党校）秩序；对中心（党校）进行巡逻；防止盗窃、破坏藏品及师生意外事故的发生；对中心（党校）内停车场车辆、道路及环境秩序的管理等。</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保洁卫生：主要完成室外全部区域、各楼层公共空间、卫生间、专业场馆及门前三包的环境清洁；生活垃圾收集、清运；“门前三包”区域内的垃圾清扫清运、扫雪铲冰。定期清扫会议室、培训公寓、办公区域和公共场所等，保持中心（党校）整洁卫生。设备设施管理：负责中心（党校）内设备和设施的维护保养，包括报告厅、大小会议室、教室、培训公寓、餐厅、锅炉房、配电室等，确保设备和设施的正常使用，无安全隐患。定期检查排水系统、供水系统等设施的运行情况，并进行维护保养。</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绿化养护：负责中心（党校）的绿化工作，包括树木及花草修剪、补栽、补种、施肥和病虫害防治等工作，保持中心（党校）环境的美观整洁。</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会议服务：根据中心（党校）教育培训安排，全方位做好各项服务保障工作，负责会场布置、会议设备设施调试、礼仪接待服务、会场秩序维护服务、茶水服务、餐饮服务、公寓服务等。</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消电检：在进行消防安全和电气检测（消电检）时，需全面检查消防设施如报警系统、消火栓、灭火器等是否正常运作，同时检测电气设备和线路的安全性，确保无火灾隐患。此外，投标人还需定期维护消防设备，组织消防演练，提高全体人员安全意识，制定并实施应急预案，以保障全全人员的生命财产安全。</w:t>
      </w:r>
    </w:p>
    <w:p>
      <w:pPr>
        <w:pStyle w:val="66"/>
        <w:pageBreakBefore w:val="0"/>
        <w:numPr>
          <w:ilvl w:val="0"/>
          <w:numId w:val="8"/>
        </w:numPr>
        <w:kinsoku/>
        <w:wordWrap/>
        <w:overflowPunct/>
        <w:topLinePunct w:val="0"/>
        <w:bidi w:val="0"/>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p>
      <w:pPr>
        <w:pageBreakBefore w:val="0"/>
        <w:kinsoku/>
        <w:wordWrap/>
        <w:overflowPunct/>
        <w:topLinePunct w:val="0"/>
        <w:bidi w:val="0"/>
        <w:spacing w:line="360" w:lineRule="auto"/>
        <w:ind w:firstLine="480" w:firstLineChars="200"/>
        <w:contextualSpacing/>
        <w:rPr>
          <w:rFonts w:hint="eastAsia" w:ascii="宋体" w:hAnsi="宋体" w:eastAsia="宋体" w:cs="宋体"/>
          <w:i/>
          <w:sz w:val="24"/>
          <w:szCs w:val="24"/>
          <w:highlight w:val="none"/>
        </w:rPr>
      </w:pPr>
      <w:r>
        <w:rPr>
          <w:rFonts w:hint="eastAsia" w:ascii="宋体" w:hAnsi="宋体" w:eastAsia="宋体" w:cs="宋体"/>
          <w:sz w:val="24"/>
          <w:szCs w:val="24"/>
          <w:highlight w:val="none"/>
        </w:rPr>
        <w:t>1.交付（实施）的时间（期限）和地点（范围）</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rPr>
        <w:t>服务期限为：202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年1月1日至202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年12月31日，</w:t>
      </w:r>
      <w:r>
        <w:rPr>
          <w:rFonts w:hint="eastAsia" w:ascii="宋体" w:hAnsi="宋体" w:eastAsia="宋体" w:cs="宋体"/>
          <w:sz w:val="24"/>
          <w:szCs w:val="24"/>
          <w:highlight w:val="none"/>
          <w:lang w:bidi="ar"/>
        </w:rPr>
        <w:t>共12个月。</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服务地点为：北京市大兴区圣和巷7号（北京市科技教育中心（北京市科学技术协会党校）。</w:t>
      </w:r>
    </w:p>
    <w:p>
      <w:pPr>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2.付款条件（进度和方式）</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highlight w:val="none"/>
          <w:lang w:bidi="ar"/>
        </w:rPr>
        <w:t>采购人分两次支付物业服务费，第一次于2026年3月底前支付合同总价款的80%；第二次于2026年12月底前支付剩余20%，</w:t>
      </w:r>
      <w:r>
        <w:rPr>
          <w:rFonts w:hint="eastAsia" w:ascii="宋体" w:hAnsi="宋体" w:eastAsia="宋体" w:cs="宋体"/>
          <w:sz w:val="24"/>
          <w:highlight w:val="none"/>
          <w:lang w:val="en-US" w:eastAsia="zh-CN" w:bidi="ar"/>
        </w:rPr>
        <w:t>中标</w:t>
      </w:r>
      <w:r>
        <w:rPr>
          <w:rFonts w:hint="eastAsia" w:ascii="宋体" w:hAnsi="宋体" w:eastAsia="宋体" w:cs="宋体"/>
          <w:sz w:val="24"/>
          <w:highlight w:val="none"/>
          <w:lang w:bidi="ar"/>
        </w:rPr>
        <w:t>人提供增值税普通发票。以银行转账、汇款等方式支付。</w:t>
      </w:r>
    </w:p>
    <w:p>
      <w:pPr>
        <w:pStyle w:val="66"/>
        <w:pageBreakBefore w:val="0"/>
        <w:numPr>
          <w:ilvl w:val="0"/>
          <w:numId w:val="8"/>
        </w:numPr>
        <w:kinsoku/>
        <w:wordWrap/>
        <w:overflowPunct/>
        <w:topLinePunct w:val="0"/>
        <w:bidi w:val="0"/>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p>
      <w:pPr>
        <w:pageBreakBefore w:val="0"/>
        <w:kinsoku/>
        <w:wordWrap/>
        <w:overflowPunct/>
        <w:topLinePunct w:val="0"/>
        <w:bidi w:val="0"/>
        <w:spacing w:line="360" w:lineRule="auto"/>
        <w:ind w:firstLine="482" w:firstLineChars="200"/>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（一）服务总体要求</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r>
        <w:rPr>
          <w:rFonts w:hint="default" w:ascii="宋体" w:hAnsi="宋体" w:eastAsia="宋体" w:cs="宋体"/>
          <w:sz w:val="24"/>
          <w:szCs w:val="24"/>
          <w:highlight w:val="none"/>
          <w:lang w:val="en" w:bidi="ar"/>
        </w:rPr>
        <w:t>.</w:t>
      </w:r>
      <w:r>
        <w:rPr>
          <w:rFonts w:hint="eastAsia" w:ascii="宋体" w:hAnsi="宋体" w:eastAsia="宋体" w:cs="宋体"/>
          <w:sz w:val="24"/>
          <w:szCs w:val="24"/>
          <w:highlight w:val="none"/>
          <w:lang w:bidi="ar"/>
        </w:rPr>
        <w:t>投标人须遵守国家法律法规，遵守《北京市科技教育中心（北京市科学技术协会党校）物业管理服务项目服务标准》，服从北京市科技教育中心（北京市科学技术协会党校）统一管理，接受采购人对工作质量、工作效果等方面的监督、检查和考核。</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w:t>
      </w:r>
      <w:r>
        <w:rPr>
          <w:rFonts w:hint="default" w:ascii="宋体" w:hAnsi="宋体" w:eastAsia="宋体" w:cs="宋体"/>
          <w:sz w:val="24"/>
          <w:szCs w:val="24"/>
          <w:highlight w:val="none"/>
          <w:lang w:val="en" w:bidi="ar"/>
        </w:rPr>
        <w:t>.</w:t>
      </w:r>
      <w:r>
        <w:rPr>
          <w:rFonts w:hint="eastAsia" w:ascii="宋体" w:hAnsi="宋体" w:eastAsia="宋体" w:cs="宋体"/>
          <w:sz w:val="24"/>
          <w:szCs w:val="24"/>
          <w:highlight w:val="none"/>
          <w:lang w:bidi="ar"/>
        </w:rPr>
        <w:t>物业管理服务工作由投标人负责，不得外包、转让。</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3</w:t>
      </w:r>
      <w:r>
        <w:rPr>
          <w:rFonts w:hint="default" w:ascii="宋体" w:hAnsi="宋体" w:eastAsia="宋体" w:cs="宋体"/>
          <w:sz w:val="24"/>
          <w:szCs w:val="24"/>
          <w:highlight w:val="none"/>
          <w:lang w:val="en" w:bidi="ar"/>
        </w:rPr>
        <w:t>.</w:t>
      </w:r>
      <w:r>
        <w:rPr>
          <w:rFonts w:hint="eastAsia" w:ascii="宋体" w:hAnsi="宋体" w:eastAsia="宋体" w:cs="宋体"/>
          <w:sz w:val="24"/>
          <w:szCs w:val="24"/>
          <w:highlight w:val="none"/>
          <w:lang w:bidi="ar"/>
        </w:rPr>
        <w:t>投标人自主经营、自负盈亏，所有管理人员、工作人员由投标人自行招聘和管理，各项待遇均由投标人自行安排；工作人员体检、伤残疾病等费用均由投标人自理。</w:t>
      </w:r>
    </w:p>
    <w:p>
      <w:pPr>
        <w:pStyle w:val="21"/>
        <w:pageBreakBefore w:val="0"/>
        <w:kinsoku/>
        <w:wordWrap/>
        <w:overflowPunct/>
        <w:topLinePunct w:val="0"/>
        <w:bidi w:val="0"/>
        <w:spacing w:before="40" w:line="360" w:lineRule="auto"/>
        <w:ind w:firstLine="42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4</w:t>
      </w:r>
      <w:r>
        <w:rPr>
          <w:rFonts w:hint="default" w:ascii="宋体" w:hAnsi="宋体" w:eastAsia="宋体" w:cs="宋体"/>
          <w:sz w:val="24"/>
          <w:szCs w:val="24"/>
          <w:highlight w:val="none"/>
          <w:lang w:val="en" w:bidi="ar"/>
        </w:rPr>
        <w:t>.</w:t>
      </w:r>
      <w:r>
        <w:rPr>
          <w:rFonts w:hint="eastAsia" w:ascii="宋体" w:hAnsi="宋体" w:eastAsia="宋体" w:cs="宋体"/>
          <w:sz w:val="24"/>
          <w:szCs w:val="24"/>
          <w:highlight w:val="none"/>
          <w:lang w:bidi="ar"/>
        </w:rPr>
        <w:t>采购人无偿为投标人提供2 间男宿舍、2 间女宿舍及2 间办公用房。投标人员工可使用中心食堂及澡堂，方式按中心规定，费用自理。</w:t>
      </w:r>
    </w:p>
    <w:p>
      <w:pPr>
        <w:pageBreakBefore w:val="0"/>
        <w:kinsoku/>
        <w:wordWrap/>
        <w:overflowPunct/>
        <w:topLinePunct w:val="0"/>
        <w:bidi w:val="0"/>
        <w:spacing w:before="40" w:line="360" w:lineRule="auto"/>
        <w:ind w:right="254"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5</w:t>
      </w:r>
      <w:r>
        <w:rPr>
          <w:rFonts w:hint="default" w:ascii="宋体" w:hAnsi="宋体" w:eastAsia="宋体" w:cs="宋体"/>
          <w:sz w:val="24"/>
          <w:szCs w:val="24"/>
          <w:highlight w:val="none"/>
          <w:lang w:val="en" w:bidi="ar"/>
        </w:rPr>
        <w:t>.</w:t>
      </w:r>
      <w:r>
        <w:rPr>
          <w:rFonts w:hint="eastAsia" w:ascii="宋体" w:hAnsi="宋体" w:eastAsia="宋体" w:cs="宋体"/>
          <w:sz w:val="24"/>
          <w:szCs w:val="24"/>
          <w:highlight w:val="none"/>
          <w:lang w:bidi="ar"/>
        </w:rPr>
        <w:t>允许投标人分包履行的专项服务为：垃圾清运消纳、消电检。</w:t>
      </w:r>
    </w:p>
    <w:p>
      <w:pPr>
        <w:pageBreakBefore w:val="0"/>
        <w:kinsoku/>
        <w:wordWrap/>
        <w:overflowPunct/>
        <w:topLinePunct w:val="0"/>
        <w:bidi w:val="0"/>
        <w:spacing w:before="40" w:line="360" w:lineRule="auto"/>
        <w:ind w:right="254"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6</w:t>
      </w:r>
      <w:r>
        <w:rPr>
          <w:rFonts w:hint="default" w:ascii="宋体" w:hAnsi="宋体" w:eastAsia="宋体" w:cs="宋体"/>
          <w:sz w:val="24"/>
          <w:szCs w:val="24"/>
          <w:highlight w:val="none"/>
          <w:lang w:val="en" w:bidi="ar"/>
        </w:rPr>
        <w:t>.</w:t>
      </w:r>
      <w:r>
        <w:rPr>
          <w:rFonts w:hint="eastAsia" w:ascii="宋体" w:hAnsi="宋体" w:eastAsia="宋体" w:cs="宋体"/>
          <w:sz w:val="24"/>
          <w:szCs w:val="24"/>
          <w:highlight w:val="none"/>
          <w:lang w:bidi="ar"/>
        </w:rPr>
        <w:t>上述允许分包履行的服务内容总金额不得超过</w:t>
      </w:r>
      <w:r>
        <w:rPr>
          <w:rFonts w:hint="eastAsia" w:ascii="宋体" w:hAnsi="宋体" w:eastAsia="宋体" w:cs="宋体"/>
          <w:sz w:val="24"/>
          <w:szCs w:val="24"/>
          <w:highlight w:val="none"/>
          <w:lang w:val="en-US" w:eastAsia="zh-CN" w:bidi="ar"/>
        </w:rPr>
        <w:t>4万元</w:t>
      </w:r>
      <w:r>
        <w:rPr>
          <w:rFonts w:hint="eastAsia" w:ascii="宋体" w:hAnsi="宋体" w:eastAsia="宋体" w:cs="宋体"/>
          <w:sz w:val="24"/>
          <w:szCs w:val="24"/>
          <w:highlight w:val="none"/>
          <w:lang w:bidi="ar"/>
        </w:rPr>
        <w:t>，否则</w:t>
      </w:r>
      <w:r>
        <w:rPr>
          <w:rFonts w:hint="eastAsia" w:ascii="宋体" w:hAnsi="宋体" w:eastAsia="宋体" w:cs="宋体"/>
          <w:sz w:val="24"/>
          <w:szCs w:val="24"/>
          <w:highlight w:val="none"/>
          <w:lang w:val="en-US" w:eastAsia="zh-CN" w:bidi="ar"/>
        </w:rPr>
        <w:t>投标</w:t>
      </w:r>
      <w:r>
        <w:rPr>
          <w:rFonts w:hint="eastAsia" w:ascii="宋体" w:hAnsi="宋体" w:eastAsia="宋体" w:cs="宋体"/>
          <w:sz w:val="24"/>
          <w:szCs w:val="24"/>
          <w:highlight w:val="none"/>
          <w:lang w:bidi="ar"/>
        </w:rPr>
        <w:t>无效。垃圾清运消纳单位应具备主管部门颁发的行政许可。</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7</w:t>
      </w:r>
      <w:r>
        <w:rPr>
          <w:rFonts w:hint="default" w:ascii="宋体" w:hAnsi="宋体" w:eastAsia="宋体" w:cs="宋体"/>
          <w:sz w:val="24"/>
          <w:szCs w:val="24"/>
          <w:highlight w:val="none"/>
          <w:lang w:val="en" w:bidi="ar"/>
        </w:rPr>
        <w:t>.</w:t>
      </w:r>
      <w:r>
        <w:rPr>
          <w:rFonts w:hint="eastAsia" w:ascii="宋体" w:hAnsi="宋体" w:eastAsia="宋体" w:cs="宋体"/>
          <w:sz w:val="24"/>
          <w:szCs w:val="24"/>
          <w:highlight w:val="none"/>
          <w:lang w:bidi="ar"/>
        </w:rPr>
        <w:t>投标人加强对聘用人员的管理教育，严格遵守采购人内部安全管理制度，不得带领无关人员进入物业项目区域，严禁留宿他人，严禁工作期间饮酒以及酒后上岗。</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8</w:t>
      </w:r>
      <w:r>
        <w:rPr>
          <w:rFonts w:hint="default" w:ascii="宋体" w:hAnsi="宋体" w:eastAsia="宋体" w:cs="宋体"/>
          <w:sz w:val="24"/>
          <w:szCs w:val="24"/>
          <w:highlight w:val="none"/>
          <w:lang w:val="en" w:bidi="ar"/>
        </w:rPr>
        <w:t>.</w:t>
      </w:r>
      <w:r>
        <w:rPr>
          <w:rFonts w:hint="eastAsia" w:ascii="宋体" w:hAnsi="宋体" w:eastAsia="宋体" w:cs="宋体"/>
          <w:sz w:val="24"/>
          <w:szCs w:val="24"/>
          <w:highlight w:val="none"/>
          <w:lang w:bidi="ar"/>
        </w:rPr>
        <w:t>人员配置</w:t>
      </w:r>
    </w:p>
    <w:tbl>
      <w:tblPr>
        <w:tblStyle w:val="53"/>
        <w:tblW w:w="8979" w:type="dxa"/>
        <w:tblInd w:w="96" w:type="dxa"/>
        <w:tblLayout w:type="fixed"/>
        <w:tblCellMar>
          <w:top w:w="0" w:type="dxa"/>
          <w:left w:w="108" w:type="dxa"/>
          <w:bottom w:w="0" w:type="dxa"/>
          <w:right w:w="108" w:type="dxa"/>
        </w:tblCellMar>
      </w:tblPr>
      <w:tblGrid>
        <w:gridCol w:w="769"/>
        <w:gridCol w:w="1710"/>
        <w:gridCol w:w="990"/>
        <w:gridCol w:w="5510"/>
      </w:tblGrid>
      <w:tr>
        <w:tblPrEx>
          <w:tblLayout w:type="fixed"/>
          <w:tblCellMar>
            <w:top w:w="0" w:type="dxa"/>
            <w:left w:w="108" w:type="dxa"/>
            <w:bottom w:w="0" w:type="dxa"/>
            <w:right w:w="108" w:type="dxa"/>
          </w:tblCellMar>
        </w:tblPrEx>
        <w:trPr>
          <w:trHeight w:val="457"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76"/>
                <w:rFonts w:hint="eastAsia" w:ascii="宋体" w:hAnsi="宋体" w:eastAsia="宋体" w:cs="宋体"/>
                <w:sz w:val="24"/>
                <w:szCs w:val="24"/>
                <w:highlight w:val="none"/>
                <w:vertAlign w:val="baseline"/>
                <w:lang w:bidi="ar"/>
              </w:rPr>
              <w:t>序号</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岗位</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人数</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Style w:val="76"/>
                <w:rFonts w:hint="eastAsia" w:ascii="宋体" w:hAnsi="宋体" w:eastAsia="宋体" w:cs="宋体"/>
                <w:sz w:val="24"/>
                <w:szCs w:val="24"/>
                <w:highlight w:val="none"/>
                <w:vertAlign w:val="baseline"/>
                <w:lang w:bidi="ar"/>
              </w:rPr>
              <w:t>备注</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年龄45周岁（含）以下，具有</w:t>
            </w:r>
            <w:r>
              <w:rPr>
                <w:rFonts w:hint="eastAsia" w:ascii="宋体" w:hAnsi="宋体" w:eastAsia="宋体" w:cs="宋体"/>
                <w:color w:val="000000"/>
                <w:sz w:val="24"/>
                <w:szCs w:val="24"/>
                <w:highlight w:val="none"/>
                <w:lang w:eastAsia="zh-CN"/>
              </w:rPr>
              <w:t>专</w:t>
            </w:r>
            <w:r>
              <w:rPr>
                <w:rFonts w:hint="eastAsia" w:ascii="宋体" w:hAnsi="宋体" w:eastAsia="宋体" w:cs="宋体"/>
                <w:color w:val="000000"/>
                <w:sz w:val="24"/>
                <w:szCs w:val="24"/>
                <w:highlight w:val="none"/>
              </w:rPr>
              <w:t>科及以上学历，具有行政主管部门颁发的暖通工程中级职称，具有行政主管部门颁发的制冷设备运行操作作业证，具有5年（含）以上非住宅类物业项目经理经验。</w:t>
            </w:r>
          </w:p>
        </w:tc>
      </w:tr>
      <w:tr>
        <w:tblPrEx>
          <w:tblLayout w:type="fixed"/>
          <w:tblCellMar>
            <w:top w:w="0" w:type="dxa"/>
            <w:left w:w="108" w:type="dxa"/>
            <w:bottom w:w="0" w:type="dxa"/>
            <w:right w:w="108" w:type="dxa"/>
          </w:tblCellMar>
        </w:tblPrEx>
        <w:trPr>
          <w:trHeight w:val="741"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副经理（值守）兼文员</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具有3年（含）以上同岗位经验</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rPr>
              <w:t>保安领班</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1</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具有大专及以上学历；具有行政主管部门颁发的注册消防工程师证；三年及以上相关管理工作经验。</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4</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公寓领班</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具备</w:t>
            </w:r>
            <w:r>
              <w:rPr>
                <w:rFonts w:hint="eastAsia" w:ascii="宋体" w:hAnsi="宋体" w:eastAsia="宋体" w:cs="宋体"/>
                <w:color w:val="000000"/>
                <w:sz w:val="24"/>
                <w:szCs w:val="24"/>
                <w:highlight w:val="none"/>
              </w:rPr>
              <w:t>健康证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具有大专及以上学历；三年及以上相关管理工作经验。</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会服人员</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6</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具备</w:t>
            </w:r>
            <w:r>
              <w:rPr>
                <w:rFonts w:hint="eastAsia" w:ascii="宋体" w:hAnsi="宋体" w:eastAsia="宋体" w:cs="宋体"/>
                <w:color w:val="000000"/>
                <w:sz w:val="24"/>
                <w:szCs w:val="24"/>
                <w:highlight w:val="none"/>
              </w:rPr>
              <w:t>健康证；三年及以上相关管理工作经验。</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6</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工程领班</w:t>
            </w:r>
          </w:p>
        </w:tc>
        <w:tc>
          <w:tcPr>
            <w:tcW w:w="990"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w:t>
            </w:r>
            <w:r>
              <w:rPr>
                <w:rFonts w:hint="eastAsia" w:ascii="宋体" w:hAnsi="宋体" w:eastAsia="宋体" w:cs="宋体"/>
                <w:color w:val="000000"/>
                <w:sz w:val="24"/>
                <w:szCs w:val="24"/>
                <w:highlight w:val="none"/>
                <w:lang w:eastAsia="zh-CN"/>
              </w:rPr>
              <w:t>高压或低压</w:t>
            </w:r>
            <w:r>
              <w:rPr>
                <w:rFonts w:hint="eastAsia" w:ascii="宋体" w:hAnsi="宋体" w:eastAsia="宋体" w:cs="宋体"/>
                <w:color w:val="000000"/>
                <w:sz w:val="24"/>
                <w:szCs w:val="24"/>
                <w:highlight w:val="none"/>
              </w:rPr>
              <w:t>的电工证书；具有三年</w:t>
            </w:r>
            <w:r>
              <w:rPr>
                <w:rFonts w:hint="eastAsia"/>
                <w:highlight w:val="none"/>
                <w:lang w:eastAsia="zh-CN"/>
              </w:rPr>
              <w:t>（含）</w:t>
            </w:r>
            <w:r>
              <w:rPr>
                <w:rFonts w:hint="eastAsia" w:ascii="宋体" w:hAnsi="宋体" w:eastAsia="宋体" w:cs="宋体"/>
                <w:color w:val="000000"/>
                <w:sz w:val="24"/>
                <w:szCs w:val="24"/>
                <w:highlight w:val="none"/>
              </w:rPr>
              <w:t>以上物业管理经验。</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7</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配电运行</w:t>
            </w:r>
          </w:p>
        </w:tc>
        <w:tc>
          <w:tcPr>
            <w:tcW w:w="990" w:type="dxa"/>
            <w:vMerge w:val="continue"/>
            <w:tcBorders>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身体健康，持有行政主管部门颁发的高压或低压电工作业证，并具有相关设备的管理经验。</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8</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水暖工</w:t>
            </w:r>
          </w:p>
        </w:tc>
        <w:tc>
          <w:tcPr>
            <w:tcW w:w="990" w:type="dxa"/>
            <w:vMerge w:val="continue"/>
            <w:tcBorders>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身体健康，责任心强，需要具备水暖工作经验</w:t>
            </w:r>
          </w:p>
        </w:tc>
      </w:tr>
      <w:tr>
        <w:tblPrEx>
          <w:tblLayout w:type="fixed"/>
          <w:tblCellMar>
            <w:top w:w="0" w:type="dxa"/>
            <w:left w:w="108" w:type="dxa"/>
            <w:bottom w:w="0" w:type="dxa"/>
            <w:right w:w="108" w:type="dxa"/>
          </w:tblCellMar>
        </w:tblPrEx>
        <w:trPr>
          <w:trHeight w:val="741"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9</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综合维修工</w:t>
            </w:r>
          </w:p>
        </w:tc>
        <w:tc>
          <w:tcPr>
            <w:tcW w:w="990" w:type="dxa"/>
            <w:vMerge w:val="continue"/>
            <w:tcBorders>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身体健康，责任心强，具备网络管理能务和实际操作音响调音。</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10</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弱电工</w:t>
            </w:r>
          </w:p>
        </w:tc>
        <w:tc>
          <w:tcPr>
            <w:tcW w:w="990" w:type="dxa"/>
            <w:vMerge w:val="continue"/>
            <w:tcBorders>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特种作业操作低压电工证</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司炉工</w:t>
            </w:r>
          </w:p>
        </w:tc>
        <w:tc>
          <w:tcPr>
            <w:tcW w:w="990" w:type="dxa"/>
            <w:vMerge w:val="continue"/>
            <w:tcBorders>
              <w:left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身体健康，责任心强，接受过相关训练，熟悉特殊情况处置，具有行政主管部门颁发的</w:t>
            </w:r>
            <w:r>
              <w:rPr>
                <w:rFonts w:hint="eastAsia" w:ascii="宋体" w:hAnsi="宋体" w:eastAsia="宋体" w:cs="宋体"/>
                <w:color w:val="000000"/>
                <w:sz w:val="24"/>
                <w:highlight w:val="none"/>
              </w:rPr>
              <w:t>特种设备作业人员证(锅炉操作)</w:t>
            </w:r>
            <w:r>
              <w:rPr>
                <w:rFonts w:hint="eastAsia" w:ascii="宋体" w:hAnsi="宋体" w:eastAsia="宋体" w:cs="宋体"/>
                <w:color w:val="000000"/>
                <w:sz w:val="24"/>
                <w:szCs w:val="24"/>
                <w:highlight w:val="none"/>
              </w:rPr>
              <w:t>。</w:t>
            </w:r>
          </w:p>
        </w:tc>
      </w:tr>
      <w:tr>
        <w:tblPrEx>
          <w:tblLayout w:type="fixed"/>
          <w:tblCellMar>
            <w:top w:w="0" w:type="dxa"/>
            <w:left w:w="108" w:type="dxa"/>
            <w:bottom w:w="0" w:type="dxa"/>
            <w:right w:w="108" w:type="dxa"/>
          </w:tblCellMar>
        </w:tblPrEx>
        <w:trPr>
          <w:trHeight w:val="741"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园林绿化工</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2</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身体健康，责任心强，具备专业的绿化知识，能够熟悉植物生长习性，掌握各类园林机械设备的使用和保养。</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14</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保洁员</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7</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具备</w:t>
            </w:r>
            <w:r>
              <w:rPr>
                <w:rFonts w:hint="eastAsia" w:ascii="宋体" w:hAnsi="宋体" w:eastAsia="宋体" w:cs="宋体"/>
                <w:color w:val="000000"/>
                <w:sz w:val="24"/>
                <w:szCs w:val="24"/>
                <w:highlight w:val="none"/>
              </w:rPr>
              <w:t>健康证；身体健康，责任心强，接受过保洁服务相关训练，掌握基本保洁服务的技能，熟悉有关法律法规，思想品德好。</w:t>
            </w:r>
          </w:p>
        </w:tc>
      </w:tr>
      <w:tr>
        <w:tblPrEx>
          <w:tblLayout w:type="fixed"/>
          <w:tblCellMar>
            <w:top w:w="0" w:type="dxa"/>
            <w:left w:w="108" w:type="dxa"/>
            <w:bottom w:w="0" w:type="dxa"/>
            <w:right w:w="108" w:type="dxa"/>
          </w:tblCellMar>
        </w:tblPrEx>
        <w:trPr>
          <w:trHeight w:val="376" w:hRule="atLeast"/>
        </w:trPr>
        <w:tc>
          <w:tcPr>
            <w:tcW w:w="76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消防与安保人员</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10</w:t>
            </w:r>
          </w:p>
        </w:tc>
        <w:tc>
          <w:tcPr>
            <w:tcW w:w="55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身体健康，责任心强，接受过保安相关专业训练，</w:t>
            </w:r>
            <w:r>
              <w:rPr>
                <w:rFonts w:hint="eastAsia" w:ascii="宋体" w:hAnsi="宋体" w:eastAsia="宋体" w:cs="宋体"/>
                <w:color w:val="000000"/>
                <w:sz w:val="24"/>
                <w:szCs w:val="24"/>
                <w:highlight w:val="none"/>
                <w:lang w:eastAsia="zh-CN"/>
              </w:rPr>
              <w:t>其</w:t>
            </w:r>
            <w:r>
              <w:rPr>
                <w:rFonts w:hint="eastAsia" w:ascii="宋体" w:hAnsi="宋体" w:eastAsia="宋体" w:cs="宋体"/>
                <w:color w:val="000000"/>
                <w:sz w:val="24"/>
                <w:szCs w:val="24"/>
                <w:highlight w:val="none"/>
              </w:rPr>
              <w:t>中</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具有</w:t>
            </w:r>
            <w:r>
              <w:rPr>
                <w:rFonts w:hint="eastAsia" w:ascii="宋体" w:hAnsi="宋体" w:eastAsia="宋体" w:cs="宋体"/>
                <w:color w:val="000000"/>
                <w:sz w:val="24"/>
                <w:highlight w:val="none"/>
              </w:rPr>
              <w:t>建（构）筑物消防员证书或消防设施操作员证书</w:t>
            </w:r>
            <w:r>
              <w:rPr>
                <w:rFonts w:hint="eastAsia" w:ascii="宋体" w:hAnsi="宋体" w:eastAsia="宋体" w:cs="宋体"/>
                <w:color w:val="000000"/>
                <w:sz w:val="24"/>
                <w:szCs w:val="24"/>
                <w:highlight w:val="none"/>
              </w:rPr>
              <w:t>，6人具备保安员证书。</w:t>
            </w:r>
          </w:p>
        </w:tc>
      </w:tr>
    </w:tbl>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default" w:ascii="宋体" w:hAnsi="宋体" w:eastAsia="宋体" w:cs="宋体"/>
          <w:sz w:val="24"/>
          <w:szCs w:val="24"/>
          <w:highlight w:val="none"/>
          <w:lang w:val="en" w:eastAsia="zh-CN"/>
        </w:rPr>
        <w:t>(</w:t>
      </w:r>
      <w:r>
        <w:rPr>
          <w:rFonts w:hint="eastAsia" w:ascii="宋体" w:hAnsi="宋体" w:eastAsia="宋体" w:cs="宋体"/>
          <w:sz w:val="24"/>
          <w:szCs w:val="24"/>
          <w:highlight w:val="none"/>
        </w:rPr>
        <w:t>1</w:t>
      </w:r>
      <w:r>
        <w:rPr>
          <w:rFonts w:hint="default" w:ascii="宋体" w:hAnsi="宋体" w:eastAsia="宋体" w:cs="宋体"/>
          <w:sz w:val="24"/>
          <w:szCs w:val="24"/>
          <w:highlight w:val="none"/>
          <w:lang w:val="en" w:eastAsia="zh-CN"/>
        </w:rPr>
        <w:t>)</w:t>
      </w:r>
      <w:r>
        <w:rPr>
          <w:rFonts w:hint="eastAsia" w:ascii="宋体" w:hAnsi="宋体" w:eastAsia="宋体" w:cs="宋体"/>
          <w:sz w:val="24"/>
          <w:szCs w:val="24"/>
          <w:highlight w:val="none"/>
        </w:rPr>
        <w:t>本项目人员包括学校项目经理，工程主管及领班、综合维修工，高低压值守、热力站值守，秩维队长及中控值班员、门岗保安员，保洁主管及领班、保洁员，中标人应按学校需求，列出人员配置计划，满足本项目需求，并承诺所有物业人员入场时提供无犯罪记录证明，人数不少于36人。</w:t>
      </w:r>
      <w:r>
        <w:rPr>
          <w:rFonts w:hint="eastAsia" w:ascii="宋体" w:hAnsi="宋体" w:eastAsia="宋体" w:cs="宋体"/>
          <w:bCs/>
          <w:sz w:val="24"/>
          <w:szCs w:val="24"/>
          <w:highlight w:val="none"/>
        </w:rPr>
        <w:t>所有配置服务人员</w:t>
      </w:r>
      <w:r>
        <w:rPr>
          <w:rFonts w:hint="eastAsia" w:ascii="宋体" w:hAnsi="宋体" w:eastAsia="宋体" w:cs="宋体"/>
          <w:bCs/>
          <w:sz w:val="24"/>
          <w:szCs w:val="24"/>
          <w:highlight w:val="none"/>
          <w:lang w:eastAsia="zh-CN"/>
        </w:rPr>
        <w:t>要根据工作强度及岗位特殊情况限定</w:t>
      </w:r>
      <w:r>
        <w:rPr>
          <w:rFonts w:hint="eastAsia" w:ascii="宋体" w:hAnsi="宋体" w:eastAsia="宋体" w:cs="宋体"/>
          <w:bCs/>
          <w:sz w:val="24"/>
          <w:szCs w:val="24"/>
          <w:highlight w:val="none"/>
        </w:rPr>
        <w:t>年龄要求</w:t>
      </w:r>
      <w:r>
        <w:rPr>
          <w:rFonts w:hint="eastAsia" w:ascii="宋体" w:hAnsi="宋体" w:eastAsia="宋体" w:cs="宋体"/>
          <w:bCs/>
          <w:sz w:val="24"/>
          <w:szCs w:val="24"/>
          <w:highlight w:val="none"/>
          <w:lang w:eastAsia="zh-CN"/>
        </w:rPr>
        <w:t>，一般安保人员</w:t>
      </w:r>
      <w:r>
        <w:rPr>
          <w:rFonts w:hint="eastAsia" w:ascii="宋体" w:hAnsi="宋体" w:eastAsia="宋体" w:cs="宋体"/>
          <w:bCs/>
          <w:sz w:val="24"/>
          <w:szCs w:val="24"/>
          <w:highlight w:val="none"/>
        </w:rPr>
        <w:t>不超过55岁，其中会服</w:t>
      </w:r>
      <w:r>
        <w:rPr>
          <w:rFonts w:hint="eastAsia" w:ascii="宋体" w:hAnsi="宋体" w:eastAsia="宋体" w:cs="宋体"/>
          <w:bCs/>
          <w:sz w:val="24"/>
          <w:szCs w:val="24"/>
          <w:highlight w:val="none"/>
          <w:lang w:eastAsia="zh-CN"/>
        </w:rPr>
        <w:t>接待</w:t>
      </w:r>
      <w:r>
        <w:rPr>
          <w:rFonts w:hint="eastAsia" w:ascii="宋体" w:hAnsi="宋体" w:eastAsia="宋体" w:cs="宋体"/>
          <w:bCs/>
          <w:sz w:val="24"/>
          <w:szCs w:val="24"/>
          <w:highlight w:val="none"/>
        </w:rPr>
        <w:t>人员不超过32岁。</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物业服务人员用餐由中标人自行与学校委托餐饮服务公司协商解决。</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中标人要确保签订合同后，该项目所有人员及时到位。</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中标人服务人员均需经过采购人审核通过，如中途更换人员需经过采购人同意。</w:t>
      </w:r>
    </w:p>
    <w:p>
      <w:pPr>
        <w:widowControl/>
        <w:tabs>
          <w:tab w:val="left" w:pos="2880"/>
          <w:tab w:val="left" w:pos="414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eastAsia="zh-CN"/>
        </w:rPr>
        <w:t>5</w:t>
      </w:r>
      <w:r>
        <w:rPr>
          <w:rFonts w:hint="eastAsia" w:ascii="宋体" w:hAnsi="宋体" w:eastAsia="宋体" w:cs="宋体"/>
          <w:sz w:val="24"/>
          <w:highlight w:val="none"/>
        </w:rPr>
        <w:t>)为落实《政府采购法》规定的“政府采购应当有助于实现国家的经济和社会发展政策目标”等相关要求，以</w:t>
      </w:r>
      <w:r>
        <w:rPr>
          <w:rFonts w:hint="eastAsia" w:ascii="宋体" w:hAnsi="宋体" w:eastAsia="宋体" w:cs="宋体"/>
          <w:sz w:val="24"/>
          <w:highlight w:val="none"/>
          <w:lang w:eastAsia="zh-CN"/>
        </w:rPr>
        <w:t>本</w:t>
      </w:r>
      <w:r>
        <w:rPr>
          <w:rFonts w:hint="eastAsia" w:ascii="宋体" w:hAnsi="宋体" w:eastAsia="宋体" w:cs="宋体"/>
          <w:sz w:val="24"/>
          <w:highlight w:val="none"/>
        </w:rPr>
        <w:t>项目为载体推动北京市环境社会治理(ESG)体系高质量发展，</w:t>
      </w:r>
      <w:r>
        <w:rPr>
          <w:rFonts w:hint="eastAsia" w:ascii="宋体" w:hAnsi="宋体" w:eastAsia="宋体" w:cs="宋体"/>
          <w:sz w:val="24"/>
          <w:highlight w:val="none"/>
          <w:lang w:eastAsia="zh-CN"/>
        </w:rPr>
        <w:t>投标人应</w:t>
      </w:r>
      <w:r>
        <w:rPr>
          <w:rFonts w:hint="eastAsia" w:ascii="宋体" w:hAnsi="宋体" w:eastAsia="宋体" w:cs="宋体"/>
          <w:sz w:val="24"/>
          <w:highlight w:val="none"/>
        </w:rPr>
        <w:t>提供在本项目中落实ESG理念的工作措施</w:t>
      </w:r>
      <w:r>
        <w:rPr>
          <w:rFonts w:hint="eastAsia" w:ascii="宋体" w:hAnsi="宋体" w:eastAsia="宋体" w:cs="宋体"/>
          <w:sz w:val="24"/>
          <w:highlight w:val="none"/>
          <w:lang w:eastAsia="zh-CN"/>
        </w:rPr>
        <w:t>及具体方案</w:t>
      </w:r>
      <w:r>
        <w:rPr>
          <w:rFonts w:hint="eastAsia" w:ascii="宋体" w:hAnsi="宋体" w:eastAsia="宋体" w:cs="宋体"/>
          <w:sz w:val="24"/>
          <w:highlight w:val="none"/>
        </w:rPr>
        <w:t>。</w:t>
      </w:r>
    </w:p>
    <w:p>
      <w:pPr>
        <w:pageBreakBefore w:val="0"/>
        <w:kinsoku/>
        <w:wordWrap/>
        <w:overflowPunct/>
        <w:topLinePunct w:val="0"/>
        <w:bidi w:val="0"/>
        <w:spacing w:line="360" w:lineRule="auto"/>
        <w:ind w:firstLine="482" w:firstLineChars="200"/>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（二）服务内容</w:t>
      </w:r>
    </w:p>
    <w:p>
      <w:pPr>
        <w:pageBreakBefore w:val="0"/>
        <w:kinsoku/>
        <w:wordWrap/>
        <w:overflowPunct/>
        <w:topLinePunct w:val="0"/>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default" w:ascii="宋体" w:hAnsi="宋体" w:eastAsia="宋体" w:cs="宋体"/>
          <w:b/>
          <w:sz w:val="24"/>
          <w:szCs w:val="24"/>
          <w:highlight w:val="none"/>
          <w:lang w:val="en"/>
        </w:rPr>
        <w:t>.</w:t>
      </w:r>
      <w:r>
        <w:rPr>
          <w:rFonts w:hint="eastAsia" w:ascii="宋体" w:hAnsi="宋体" w:eastAsia="宋体" w:cs="宋体"/>
          <w:b/>
          <w:sz w:val="24"/>
          <w:szCs w:val="24"/>
          <w:highlight w:val="none"/>
        </w:rPr>
        <w:t>会议服务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（1）100报告厅、200报告厅</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1)会议服务：会前布置、会议服务、会后服务（收拾会场、清洁卫生等）</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2)会议室保洁：每天早上、中午两次对会议室的桌面、椅子、窗户、地面及会议室门进行清洁打扫，晚上关闭电源开关前对会议室进行巡视。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3)办公室保洁：每天对办公室进行打扫。</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4)茶水间保洁：上班时间每20分钟巡视打扫一次。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5)报纸分发：周一至周五每天上午分发报纸。</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6)沙发及窗户清洗：除日常保洁外，每年整体保洁两次。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（2）接待室及小会议室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1)会议服务：会前布置、会议服务、会后服务（收拾会场、清洁卫生等）。</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2)会议室设备维护及使用：保障会议室设备的正常使用及日常维护。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3)会议室保洁：每天对会议室的桌面、椅子、窗户、地面进行清洁打扫</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4)茶水间保洁：上班时间每20分钟巡视打扫一次。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5)公共区域保洁：大厅保洁、电梯间、电动门擦拭、各层卫生间、各层走廊，各层楼梯卫生。</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6)办公区域保洁：办公区域地面保洁。</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7)地毯、沙发及楼宇窗户清洗：会议室地毯、沙发保洁；楼宇窗户清洗。</w:t>
      </w:r>
    </w:p>
    <w:p>
      <w:pPr>
        <w:pageBreakBefore w:val="0"/>
        <w:widowControl/>
        <w:tabs>
          <w:tab w:val="left" w:pos="2880"/>
          <w:tab w:val="left" w:pos="4140"/>
        </w:tabs>
        <w:kinsoku/>
        <w:wordWrap/>
        <w:overflowPunct/>
        <w:topLinePunct w:val="0"/>
        <w:bidi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default" w:ascii="宋体" w:hAnsi="宋体" w:eastAsia="宋体" w:cs="宋体"/>
          <w:b/>
          <w:bCs/>
          <w:sz w:val="24"/>
          <w:szCs w:val="24"/>
          <w:highlight w:val="none"/>
          <w:lang w:val="en"/>
        </w:rPr>
        <w:t>.</w:t>
      </w:r>
      <w:r>
        <w:rPr>
          <w:rFonts w:hint="eastAsia" w:ascii="宋体" w:hAnsi="宋体" w:eastAsia="宋体" w:cs="宋体"/>
          <w:b/>
          <w:bCs/>
          <w:sz w:val="24"/>
          <w:szCs w:val="24"/>
          <w:highlight w:val="none"/>
        </w:rPr>
        <w:t>公寓服务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公寓公共区域、公寓内保洁服务；公共区域内设施、设备、家具、装饰物、牌匾、门、水房、公共卫生间、墙面、天花板除尘等保洁服务，并将楼内垃圾清运到校园内指定地点。公寓保洁包括房内卫生打扫、床单更换垃圾清运等。客户入住后，公寓用品，正常情况下三天更换一次（客户单独要求除外）。公寓楼外3 米区域内的清洁服务。公寓公共区域的卫生消杀工作，消杀药品由采购人提供。 </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（2）公寓服务；24 小时值班服务、人员出入管理、物品出入管理、钥匙管理、人员住宿登记管理。阶段性管理服务、公寓消防安全、治安安全、用电安全、节水节电管理及公寓资产管理。 </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（3）公寓日常报修服务；公寓范围内设备实施、固定资产等，根据报修和巡视发现的问题，按照采购人规定及时报修和检查与监督。</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公寓安保服务；每天巡视各岗位，每班至少一次，检查劳动纪律、服务行为规范；在接到中控室报警时，要迅速赶到现场察看，及时回复中控室值班人员所检查清况，并做好记录；要熟悉本公寓的住宿人员，有陌生面孔，要及时礼貌的询问，发现与公寓无关的人员禁止入内；督促本公寓工作人员下班后不可以在本公寓逗留。</w:t>
      </w:r>
    </w:p>
    <w:p>
      <w:pPr>
        <w:pageBreakBefore w:val="0"/>
        <w:widowControl/>
        <w:tabs>
          <w:tab w:val="left" w:pos="2880"/>
          <w:tab w:val="left" w:pos="4140"/>
        </w:tabs>
        <w:kinsoku/>
        <w:wordWrap/>
        <w:overflowPunct/>
        <w:topLinePunct w:val="0"/>
        <w:bidi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default" w:ascii="宋体" w:hAnsi="宋体" w:eastAsia="宋体" w:cs="宋体"/>
          <w:b/>
          <w:bCs/>
          <w:sz w:val="24"/>
          <w:szCs w:val="24"/>
          <w:highlight w:val="none"/>
          <w:lang w:val="en"/>
        </w:rPr>
        <w:t>.</w:t>
      </w:r>
      <w:r>
        <w:rPr>
          <w:rFonts w:hint="eastAsia" w:ascii="宋体" w:hAnsi="宋体" w:eastAsia="宋体" w:cs="宋体"/>
          <w:b/>
          <w:bCs/>
          <w:sz w:val="24"/>
          <w:szCs w:val="24"/>
          <w:highlight w:val="none"/>
        </w:rPr>
        <w:t>绿化养护</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根据现有绿化进行</w:t>
      </w:r>
      <w:r>
        <w:rPr>
          <w:rFonts w:hint="eastAsia" w:ascii="宋体" w:hAnsi="宋体" w:eastAsia="宋体" w:cs="宋体"/>
          <w:sz w:val="24"/>
          <w:szCs w:val="24"/>
          <w:highlight w:val="none"/>
        </w:rPr>
        <w:t>补种补栽树苗及花草</w:t>
      </w:r>
      <w:r>
        <w:rPr>
          <w:rFonts w:hint="eastAsia" w:ascii="宋体" w:hAnsi="宋体" w:eastAsia="宋体" w:cs="宋体"/>
          <w:sz w:val="24"/>
          <w:szCs w:val="24"/>
          <w:highlight w:val="none"/>
          <w:lang w:eastAsia="zh-CN"/>
        </w:rPr>
        <w:t>种植；</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（2）草坪二级养护与修剪</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乔灌木二级养护与修剪；</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（3）预防病虫害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定期施肥；</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根据实际需要配备绿化工具及设施。</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（5）针对现有绿化提出合理化的改进建议。</w:t>
      </w:r>
    </w:p>
    <w:p>
      <w:pPr>
        <w:pageBreakBefore w:val="0"/>
        <w:widowControl/>
        <w:tabs>
          <w:tab w:val="left" w:pos="2880"/>
          <w:tab w:val="left" w:pos="4140"/>
        </w:tabs>
        <w:kinsoku/>
        <w:wordWrap/>
        <w:overflowPunct/>
        <w:topLinePunct w:val="0"/>
        <w:bidi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default" w:ascii="宋体" w:hAnsi="宋体" w:eastAsia="宋体" w:cs="宋体"/>
          <w:b/>
          <w:bCs/>
          <w:sz w:val="24"/>
          <w:szCs w:val="24"/>
          <w:highlight w:val="none"/>
          <w:lang w:val="en"/>
        </w:rPr>
        <w:t>.</w:t>
      </w:r>
      <w:r>
        <w:rPr>
          <w:rFonts w:hint="eastAsia" w:ascii="宋体" w:hAnsi="宋体" w:eastAsia="宋体" w:cs="宋体"/>
          <w:b/>
          <w:bCs/>
          <w:sz w:val="24"/>
          <w:szCs w:val="24"/>
          <w:highlight w:val="none"/>
        </w:rPr>
        <w:t>保洁服务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实际需求做好室内的活动垃圾桶设点布置方案，并提供与环境相适应的垃圾桶，垃圾桶外表保持清洁。卫生保洁应定期、定时做合同范围内所有建筑内外公共部位（包含屋顶、地面、楼道、走廊、扶手、开水间、卫生间、卫生器具、楼宇外墙或玻璃立面3米以下部分，园区内喷泉部分）的卫生保洁。清扫主路、休闲广场、室外篮球场、教学区宿舍区路面、垃圾集中清运、垃圾站清洁、小花园、院区小品及各种器材的擦拭等，做好垃圾清运工作。每年按规定完成消（杀）毒工作。</w:t>
      </w:r>
    </w:p>
    <w:p>
      <w:pPr>
        <w:pageBreakBefore w:val="0"/>
        <w:kinsoku/>
        <w:wordWrap/>
        <w:overflowPunct/>
        <w:topLinePunct w:val="0"/>
        <w:bidi w:val="0"/>
        <w:spacing w:line="360" w:lineRule="auto"/>
        <w:rPr>
          <w:rFonts w:hint="eastAsia" w:ascii="宋体" w:hAnsi="宋体" w:eastAsia="宋体" w:cs="宋体"/>
          <w:sz w:val="24"/>
          <w:szCs w:val="24"/>
          <w:highlight w:val="none"/>
        </w:rPr>
      </w:pPr>
    </w:p>
    <w:p>
      <w:pPr>
        <w:pageBreakBefore w:val="0"/>
        <w:widowControl/>
        <w:tabs>
          <w:tab w:val="left" w:pos="2880"/>
          <w:tab w:val="left" w:pos="4140"/>
        </w:tabs>
        <w:kinsoku/>
        <w:wordWrap/>
        <w:overflowPunct/>
        <w:topLinePunct w:val="0"/>
        <w:bidi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设施设备运行管理</w:t>
      </w:r>
    </w:p>
    <w:p>
      <w:pPr>
        <w:pStyle w:val="2"/>
        <w:pageBreakBefore w:val="0"/>
        <w:numPr>
          <w:ilvl w:val="1"/>
          <w:numId w:val="0"/>
        </w:numPr>
        <w:tabs>
          <w:tab w:val="left" w:pos="432"/>
        </w:tabs>
        <w:kinsoku/>
        <w:wordWrap/>
        <w:overflowPunct/>
        <w:topLinePunct w:val="0"/>
        <w:bidi w:val="0"/>
        <w:snapToGrid w:val="0"/>
        <w:spacing w:line="360" w:lineRule="auto"/>
        <w:ind w:left="630" w:left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设施设备一览表</w:t>
      </w:r>
    </w:p>
    <w:p>
      <w:pPr>
        <w:pageBreakBefore w:val="0"/>
        <w:widowControl/>
        <w:kinsoku/>
        <w:wordWrap/>
        <w:overflowPunct/>
        <w:topLinePunct w:val="0"/>
        <w:bidi w:val="0"/>
        <w:spacing w:line="360" w:lineRule="auto"/>
        <w:rPr>
          <w:rFonts w:hint="eastAsia" w:ascii="宋体" w:hAnsi="宋体" w:eastAsia="宋体" w:cs="宋体"/>
          <w:bCs/>
          <w:color w:val="0000FF"/>
          <w:sz w:val="24"/>
          <w:szCs w:val="24"/>
          <w:highlight w:val="none"/>
        </w:rPr>
      </w:pPr>
    </w:p>
    <w:tbl>
      <w:tblPr>
        <w:tblStyle w:val="53"/>
        <w:tblW w:w="9137" w:type="dxa"/>
        <w:tblInd w:w="93" w:type="dxa"/>
        <w:tblLayout w:type="fixed"/>
        <w:tblCellMar>
          <w:top w:w="0" w:type="dxa"/>
          <w:left w:w="108" w:type="dxa"/>
          <w:bottom w:w="0" w:type="dxa"/>
          <w:right w:w="108" w:type="dxa"/>
        </w:tblCellMar>
      </w:tblPr>
      <w:tblGrid>
        <w:gridCol w:w="801"/>
        <w:gridCol w:w="2003"/>
        <w:gridCol w:w="1863"/>
        <w:gridCol w:w="2421"/>
        <w:gridCol w:w="2049"/>
      </w:tblGrid>
      <w:tr>
        <w:tblPrEx>
          <w:tblLayout w:type="fixed"/>
          <w:tblCellMar>
            <w:top w:w="0" w:type="dxa"/>
            <w:left w:w="108" w:type="dxa"/>
            <w:bottom w:w="0" w:type="dxa"/>
            <w:right w:w="108" w:type="dxa"/>
          </w:tblCellMar>
        </w:tblPrEx>
        <w:trPr>
          <w:trHeight w:val="556"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2003" w:type="dxa"/>
            <w:tcBorders>
              <w:top w:val="single" w:color="auto" w:sz="4" w:space="0"/>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岗位</w:t>
            </w:r>
          </w:p>
        </w:tc>
        <w:tc>
          <w:tcPr>
            <w:tcW w:w="1863" w:type="dxa"/>
            <w:tcBorders>
              <w:top w:val="single" w:color="auto" w:sz="4" w:space="0"/>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w:t>
            </w:r>
          </w:p>
        </w:tc>
        <w:tc>
          <w:tcPr>
            <w:tcW w:w="2421" w:type="dxa"/>
            <w:tcBorders>
              <w:top w:val="single" w:color="auto" w:sz="4" w:space="0"/>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单位</w:t>
            </w:r>
          </w:p>
        </w:tc>
        <w:tc>
          <w:tcPr>
            <w:tcW w:w="2049" w:type="dxa"/>
            <w:tcBorders>
              <w:top w:val="single" w:color="auto" w:sz="4" w:space="0"/>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备注</w:t>
            </w:r>
          </w:p>
        </w:tc>
      </w:tr>
      <w:tr>
        <w:tblPrEx>
          <w:tblLayout w:type="fixed"/>
          <w:tblCellMar>
            <w:top w:w="0" w:type="dxa"/>
            <w:left w:w="108" w:type="dxa"/>
            <w:bottom w:w="0" w:type="dxa"/>
            <w:right w:w="108" w:type="dxa"/>
          </w:tblCellMar>
        </w:tblPrEx>
        <w:trPr>
          <w:trHeight w:val="556" w:hRule="atLeast"/>
        </w:trPr>
        <w:tc>
          <w:tcPr>
            <w:tcW w:w="801" w:type="dxa"/>
            <w:tcBorders>
              <w:top w:val="nil"/>
              <w:left w:val="single" w:color="auto" w:sz="4" w:space="0"/>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0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高压配电室</w:t>
            </w:r>
          </w:p>
        </w:tc>
        <w:tc>
          <w:tcPr>
            <w:tcW w:w="186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21"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间</w:t>
            </w:r>
          </w:p>
        </w:tc>
        <w:tc>
          <w:tcPr>
            <w:tcW w:w="204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tblPrEx>
          <w:tblLayout w:type="fixed"/>
          <w:tblCellMar>
            <w:top w:w="0" w:type="dxa"/>
            <w:left w:w="108" w:type="dxa"/>
            <w:bottom w:w="0" w:type="dxa"/>
            <w:right w:w="108" w:type="dxa"/>
          </w:tblCellMar>
        </w:tblPrEx>
        <w:trPr>
          <w:trHeight w:val="556" w:hRule="atLeast"/>
        </w:trPr>
        <w:tc>
          <w:tcPr>
            <w:tcW w:w="801" w:type="dxa"/>
            <w:tcBorders>
              <w:top w:val="nil"/>
              <w:left w:val="single" w:color="auto" w:sz="4" w:space="0"/>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0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低压配电室</w:t>
            </w:r>
          </w:p>
        </w:tc>
        <w:tc>
          <w:tcPr>
            <w:tcW w:w="186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21"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间</w:t>
            </w:r>
          </w:p>
        </w:tc>
        <w:tc>
          <w:tcPr>
            <w:tcW w:w="204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tblPrEx>
          <w:tblLayout w:type="fixed"/>
          <w:tblCellMar>
            <w:top w:w="0" w:type="dxa"/>
            <w:left w:w="108" w:type="dxa"/>
            <w:bottom w:w="0" w:type="dxa"/>
            <w:right w:w="108" w:type="dxa"/>
          </w:tblCellMar>
        </w:tblPrEx>
        <w:trPr>
          <w:trHeight w:val="556" w:hRule="atLeast"/>
        </w:trPr>
        <w:tc>
          <w:tcPr>
            <w:tcW w:w="801" w:type="dxa"/>
            <w:tcBorders>
              <w:top w:val="nil"/>
              <w:left w:val="single" w:color="auto" w:sz="4" w:space="0"/>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0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锅炉</w:t>
            </w:r>
          </w:p>
        </w:tc>
        <w:tc>
          <w:tcPr>
            <w:tcW w:w="186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421"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204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tblPrEx>
          <w:tblLayout w:type="fixed"/>
          <w:tblCellMar>
            <w:top w:w="0" w:type="dxa"/>
            <w:left w:w="108" w:type="dxa"/>
            <w:bottom w:w="0" w:type="dxa"/>
            <w:right w:w="108" w:type="dxa"/>
          </w:tblCellMar>
        </w:tblPrEx>
        <w:trPr>
          <w:trHeight w:val="556" w:hRule="atLeast"/>
        </w:trPr>
        <w:tc>
          <w:tcPr>
            <w:tcW w:w="801" w:type="dxa"/>
            <w:tcBorders>
              <w:top w:val="nil"/>
              <w:left w:val="single" w:color="auto" w:sz="4" w:space="0"/>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00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燃气间</w:t>
            </w:r>
          </w:p>
        </w:tc>
        <w:tc>
          <w:tcPr>
            <w:tcW w:w="186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21"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间</w:t>
            </w:r>
          </w:p>
        </w:tc>
        <w:tc>
          <w:tcPr>
            <w:tcW w:w="204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tblPrEx>
          <w:tblLayout w:type="fixed"/>
          <w:tblCellMar>
            <w:top w:w="0" w:type="dxa"/>
            <w:left w:w="108" w:type="dxa"/>
            <w:bottom w:w="0" w:type="dxa"/>
            <w:right w:w="108" w:type="dxa"/>
          </w:tblCellMar>
        </w:tblPrEx>
        <w:trPr>
          <w:trHeight w:val="556" w:hRule="atLeast"/>
        </w:trPr>
        <w:tc>
          <w:tcPr>
            <w:tcW w:w="801" w:type="dxa"/>
            <w:tcBorders>
              <w:top w:val="nil"/>
              <w:left w:val="single" w:color="auto" w:sz="4" w:space="0"/>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00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VRV空调</w:t>
            </w:r>
          </w:p>
        </w:tc>
        <w:tc>
          <w:tcPr>
            <w:tcW w:w="186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约380</w:t>
            </w:r>
          </w:p>
        </w:tc>
        <w:tc>
          <w:tcPr>
            <w:tcW w:w="2421"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204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556" w:hRule="atLeast"/>
        </w:trPr>
        <w:tc>
          <w:tcPr>
            <w:tcW w:w="801" w:type="dxa"/>
            <w:tcBorders>
              <w:top w:val="nil"/>
              <w:left w:val="single" w:color="auto" w:sz="4" w:space="0"/>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00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公寓热水器</w:t>
            </w:r>
          </w:p>
        </w:tc>
        <w:tc>
          <w:tcPr>
            <w:tcW w:w="1863"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2421" w:type="dxa"/>
            <w:tcBorders>
              <w:top w:val="nil"/>
              <w:left w:val="nil"/>
              <w:bottom w:val="single" w:color="auto" w:sz="4" w:space="0"/>
              <w:right w:val="single" w:color="auto" w:sz="4" w:space="0"/>
            </w:tcBorders>
            <w:shd w:val="clear" w:color="000000" w:fill="FFFFFF"/>
            <w:noWrap w:val="0"/>
            <w:vAlign w:val="center"/>
          </w:tcPr>
          <w:p>
            <w:pPr>
              <w:pageBreakBefore w:val="0"/>
              <w:widowControl/>
              <w:kinsoku/>
              <w:wordWrap/>
              <w:overflowPunct/>
              <w:topLinePunct w:val="0"/>
              <w:bidi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204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bl>
    <w:p>
      <w:pPr>
        <w:pageBreakBefore w:val="0"/>
        <w:widowControl/>
        <w:tabs>
          <w:tab w:val="left" w:pos="2880"/>
          <w:tab w:val="left" w:pos="4140"/>
        </w:tabs>
        <w:kinsoku/>
        <w:wordWrap/>
        <w:overflowPunct/>
        <w:topLinePunct w:val="0"/>
        <w:bidi w:val="0"/>
        <w:snapToGrid w:val="0"/>
        <w:spacing w:line="360" w:lineRule="auto"/>
        <w:rPr>
          <w:rFonts w:hint="eastAsia" w:ascii="宋体" w:hAnsi="宋体" w:eastAsia="宋体" w:cs="宋体"/>
          <w:b/>
          <w:sz w:val="24"/>
          <w:szCs w:val="24"/>
          <w:highlight w:val="none"/>
        </w:rPr>
      </w:pPr>
    </w:p>
    <w:p>
      <w:pPr>
        <w:pageBreakBefore w:val="0"/>
        <w:kinsoku/>
        <w:wordWrap/>
        <w:overflowPunct/>
        <w:topLinePunct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服务要求及验收标准</w:t>
      </w:r>
    </w:p>
    <w:p>
      <w:pPr>
        <w:pageBreakBefore w:val="0"/>
        <w:numPr>
          <w:ilvl w:val="0"/>
          <w:numId w:val="0"/>
        </w:numPr>
        <w:kinsoku/>
        <w:wordWrap/>
        <w:overflowPunct/>
        <w:topLinePunct w:val="0"/>
        <w:bidi w:val="0"/>
        <w:spacing w:line="360" w:lineRule="auto"/>
        <w:ind w:firstLine="482" w:firstLineChars="200"/>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会议服务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1）会议服务工作标准（一）</w:t>
      </w:r>
    </w:p>
    <w:tbl>
      <w:tblPr>
        <w:tblStyle w:val="53"/>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742"/>
        <w:gridCol w:w="5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c>
          <w:tcPr>
            <w:tcW w:w="27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工作细则</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貌</w:t>
            </w:r>
          </w:p>
        </w:tc>
        <w:tc>
          <w:tcPr>
            <w:tcW w:w="27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1.仪容仪表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2.对领导的称呼用语</w:t>
            </w:r>
          </w:p>
        </w:tc>
        <w:tc>
          <w:tcPr>
            <w:tcW w:w="56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精神面貌：表情明朗、面带微笑、亲切和谐、端庄稳重。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容貌：面容清洁、头发洗理整洁、常修剪指甲、上班时间不戴首饰、不涂指甲油。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称呼“打招呼时要主动，面带微笑，对不认识的领导统称“领导好”或“您好”，对认识的领导打招呼为：姓氏+职称+您好。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8" w:hRule="atLeast"/>
          <w:jc w:val="center"/>
        </w:trPr>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态</w:t>
            </w:r>
          </w:p>
        </w:tc>
        <w:tc>
          <w:tcPr>
            <w:tcW w:w="27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行走：迎接宾客要行在前，送别宾客要走在后，不在宾客中间穿行。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站立：要端正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3.坐姿：当宾客来到时，要注意立即站起打招呼或让座，在活动现场、居室不要坐着。</w:t>
            </w:r>
          </w:p>
        </w:tc>
        <w:tc>
          <w:tcPr>
            <w:tcW w:w="56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不走：步子要轻要稳，同行不抢道。不允许摇头晃脑，扒肩搂腰。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站立：不能将双手插在腰间，背在身后或抱在胸前。双手要自然下垂，两腿要站直，不能将腿叉开或一腿向外伸出，更不能身体东倒西歪的靠在一旁。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坐姿：就做要坐直、坐正。不能跷二郎腿。领导或宾客让座，也应该婉言谢绝。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6" w:hRule="atLeast"/>
          <w:jc w:val="center"/>
        </w:trPr>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语</w:t>
            </w:r>
          </w:p>
        </w:tc>
        <w:tc>
          <w:tcPr>
            <w:tcW w:w="2742" w:type="dxa"/>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言谈举止：是对服务人员在服务中重点之一。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2、服务用语：在工作中要文明用语要记牢。</w:t>
            </w:r>
          </w:p>
        </w:tc>
        <w:tc>
          <w:tcPr>
            <w:tcW w:w="56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言谈举止：言谈要有章有循。举止要端庄，动作要文明。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服务用语：“您”字不离口，随见随问“好”，打扰或失要及时“道歉”。“谢谢”要常用，送客时要主动，“再见，一路平安，欢迎下次您再来”要真诚的对宾客说。</w:t>
            </w:r>
          </w:p>
        </w:tc>
      </w:tr>
    </w:tbl>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2）会议服务工作标准（二）</w:t>
      </w:r>
    </w:p>
    <w:tbl>
      <w:tblPr>
        <w:tblStyle w:val="53"/>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747"/>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9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27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工作细则</w:t>
            </w:r>
          </w:p>
        </w:tc>
        <w:tc>
          <w:tcPr>
            <w:tcW w:w="561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9"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会议室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所需设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备用品</w:t>
            </w:r>
          </w:p>
        </w:tc>
        <w:tc>
          <w:tcPr>
            <w:tcW w:w="2747"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暖瓶、纸杯、托盘。</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茶杯、杯垫、茶叶。</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墨水、纸、笔。</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会标用品、指示牌。</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笔记本电脑、打印机。</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会议各种设备的使用及日常维护</w:t>
            </w:r>
          </w:p>
        </w:tc>
        <w:tc>
          <w:tcPr>
            <w:tcW w:w="56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可根据所管会议室的设备、服务需求标准来配置用品。杯具类物品需及时清洗消毒，其他物品要保持干净，完整。旧的用品要及时更换，用品要摆放到位。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9"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会议前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的准备</w:t>
            </w:r>
          </w:p>
        </w:tc>
        <w:tc>
          <w:tcPr>
            <w:tcW w:w="2747"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接受会议通知：</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记录会议要求</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联系相关部门</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会前物品检查及设备的调试</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会前半小时准备工作</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站立迎客</w:t>
            </w:r>
          </w:p>
        </w:tc>
        <w:tc>
          <w:tcPr>
            <w:tcW w:w="56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认真做会议通知记录，及时统计会议要求及配置，根据要求的时间、人数及其他服务内容像有关部门发出通知单，指定人员服务范围。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积极的与相关部门做要配合。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会前半小时要准备好开水、茶叶，并将茶叶放置杯中，随时补充会议室所需添加的服务用品。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一切就绪后要站在指定地点，有礼貌的迎接客人。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jc w:val="center"/>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会议服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务程序</w:t>
            </w:r>
          </w:p>
        </w:tc>
        <w:tc>
          <w:tcPr>
            <w:tcW w:w="2747" w:type="dxa"/>
            <w:noWrap w:val="0"/>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迎接、引领</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会议进行中的添水、更换用具服务</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特殊需求服务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4、会议各种设备的使用及应急</w:t>
            </w:r>
          </w:p>
        </w:tc>
        <w:tc>
          <w:tcPr>
            <w:tcW w:w="56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按会场的性质布置会场。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对来的宾客要主动打招呼，引领到开会场所。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会议中间要统一行动，动作要快捷、麻利，以免干扰会议的正常进行。</w:t>
            </w:r>
          </w:p>
        </w:tc>
      </w:tr>
    </w:tbl>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3）会议服务及标准（三）</w:t>
      </w:r>
    </w:p>
    <w:tbl>
      <w:tblPr>
        <w:tblStyle w:val="53"/>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039"/>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503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工作细则</w:t>
            </w:r>
          </w:p>
        </w:tc>
        <w:tc>
          <w:tcPr>
            <w:tcW w:w="350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3" w:hRule="atLeast"/>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的清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洁程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物品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的清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理</w:t>
            </w:r>
          </w:p>
        </w:tc>
        <w:tc>
          <w:tcPr>
            <w:tcW w:w="5039" w:type="dxa"/>
            <w:noWrap w:val="0"/>
            <w:vAlign w:val="top"/>
          </w:tcPr>
          <w:p>
            <w:pPr>
              <w:keepNext w:val="0"/>
              <w:keepLines w:val="0"/>
              <w:pageBreakBefore w:val="0"/>
              <w:widowControl w:val="0"/>
              <w:numPr>
                <w:ilvl w:val="0"/>
                <w:numId w:val="13"/>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会议结束后，首先打开通风，马上进行清洁，整理好工作车，吸尘器等其他清洁工具。</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检查有无遗留物品及设备，服务用品的完好，及时记录。</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清理桌面上物品，撤下一切不需要的用品。 </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整理桌椅，用湿布按顺时针的方向擦拭</w:t>
            </w:r>
            <w:r>
              <w:rPr>
                <w:rFonts w:hint="eastAsia" w:ascii="宋体" w:hAnsi="宋体" w:eastAsia="宋体" w:cs="宋体"/>
                <w:w w:val="200"/>
                <w:sz w:val="24"/>
                <w:szCs w:val="24"/>
                <w:highlight w:val="none"/>
              </w:rPr>
              <w:t>。</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将会议室的茶杯，送到工作消毒间。</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洗尘，拉窗帘，环视会议室是否有不妥之处。</w:t>
            </w:r>
          </w:p>
          <w:p>
            <w:pPr>
              <w:keepNext w:val="0"/>
              <w:keepLines w:val="0"/>
              <w:pageBreakBefore w:val="0"/>
              <w:widowControl w:val="0"/>
              <w:kinsoku/>
              <w:wordWrap/>
              <w:overflowPunct/>
              <w:topLinePunct w:val="0"/>
              <w:autoSpaceDE/>
              <w:autoSpaceDN/>
              <w:bidi w:val="0"/>
              <w:adjustRightInd/>
              <w:snapToGrid/>
              <w:spacing w:line="240" w:lineRule="auto"/>
              <w:ind w:left="420" w:hanging="480" w:hanging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7、检查所有电源开关，关灯，关门，并做好记录。</w:t>
            </w:r>
          </w:p>
        </w:tc>
        <w:tc>
          <w:tcPr>
            <w:tcW w:w="350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达到干净、无尘、光亮、无杂物、无印迹、无蚊蝇无异味。消毒要彻底，检查会议室要彻底。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会</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议</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密</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定</w:t>
            </w:r>
          </w:p>
        </w:tc>
        <w:tc>
          <w:tcPr>
            <w:tcW w:w="503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15" w:hanging="360" w:hangingChars="15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315" w:hanging="360" w:hanging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1、监守岗位，积极工作，提高个人素质。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2、严守保密有关制度。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3、不允许传播会议内容。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4、提高保密工作的认识。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5、汲密会议或活动未经允许不得随意进出。</w:t>
            </w:r>
          </w:p>
        </w:tc>
        <w:tc>
          <w:tcPr>
            <w:tcW w:w="350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无任何汲密信息在内部或、外部或网络泄露传播。</w:t>
            </w:r>
          </w:p>
        </w:tc>
      </w:tr>
    </w:tbl>
    <w:p>
      <w:pPr>
        <w:pageBreakBefore w:val="0"/>
        <w:kinsoku/>
        <w:wordWrap/>
        <w:overflowPunct/>
        <w:topLinePunct w:val="0"/>
        <w:bidi w:val="0"/>
        <w:spacing w:line="360" w:lineRule="auto"/>
        <w:ind w:firstLine="482" w:firstLineChars="200"/>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公寓管理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公寓公共区域、公寓内保洁服务；公共区域内设施、设备、家具、装饰物、牌匾、门、水房、公共卫生间、墙面、天花板除尘等保洁服务，并将楼内垃圾清运到校园内指定地点。公寓保洁包括房内卫生打扫、床单更换垃圾清运等。客户入住后，公寓用品，正常情况下三天更换一次（客户单独要求除外）。公寓楼外3 米区域内的清洁服务。公寓公共区域的卫生消杀工作，消杀药品由采购人提供。 </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（2）公寓服务；24 小时值班服务、人员出入管理、物品出入管理、钥匙管理、人员住宿登记管理。阶段性管理服务、公寓消防安全、治安安全、用电安全、节水节电管理及公寓资产管理。 </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（3）公寓日常报修服务；公寓范围内设备实施、固定资产等，根据报修和巡视发现的问题，按照采购人规定及时报修和检查与监督。</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公寓安保服务；每天巡视各岗位，每班至少一次，检查劳动纪律、服务行为规范；在接到中控室报警时，要迅速赶到现场察看，及时回复中控室值班人员所检查清况，并做好记录；要熟悉本公寓的住宿人员，有陌生面孔，要及时礼貌的询问，发现与公寓无关的人员禁止入内；督促本公寓工作人员下班后不可以在本公寓逗留。</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2、服务标准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（1）中标人必须为入住客户提供优质高效的服务，以规范合理的管理来保证各项工作的顺利进行。</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（2）实行24小时值班制度，严格把关并随时巡查；每天做好值班记录，发现异常情况及时上报。</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（3）制订公寓各类突发事件的处理预案，有突发事件及时处理，并迅速上报校有关部门，确保住客人身和财产安全，公寓内无恶性治安案件发生。</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每周组织2次以上安全、消防检查，及时排除安全隐患，并做好相关记录；严禁任何人在宿舍内使用明火，杜绝违章用电；做好消防器材维护保养，确保消防器材处于良好状态，消防通道畅通，宿舍内无消防安全隐患。</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（5）公寓走廊、楼梯等公共部位每天清扫一次以上，并全天保持整洁。做到地面无积水、无污垢、无痰迹、无纸屑、无瓜皮果壳；墙面保持整洁，无污迹、无乱悬挂、无乱张贴等现象。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（6）公寓周边内全天保持整洁，无积水、无垃圾、杂草。</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（7）公寓的公共财物齐全、无人为损坏，完好率在98％以上；公共部位的照明和应急灯具必须每天巡查保证完好无缺。</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（8）公寓内的电灯、门锁、水龙头等损坏应填写维修申报单并报相关部门及时予以维修。</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（9）做好安保工作，确保探望人员进楼登记，当天必须离开，禁止探望人员无登记入住。</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(10)应充分考虑项目的实际情况，提前组织人员分批进入项目现场，做好员工培训和相应准备工作，以保证服务的及时性、有效性和安全性。 </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(11)加强员工安全教育与培训，配备必要的安全防护设施，加强管理和服务范围内的安全监督检查，并承担合同履行过程中因承包人责任造成的一切责任与损失。 </w:t>
      </w:r>
    </w:p>
    <w:p>
      <w:pPr>
        <w:pageBreakBefore w:val="0"/>
        <w:kinsoku/>
        <w:wordWrap/>
        <w:overflowPunct/>
        <w:topLinePunct w:val="0"/>
        <w:bidi w:val="0"/>
        <w:spacing w:line="36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rPr>
        <w:t>(12)按照国家相关政策，为职工办理相关保险，做到应保尽保，应保未保人员出现的一切责任及后果由中标人承担。</w:t>
      </w:r>
    </w:p>
    <w:p>
      <w:pPr>
        <w:pageBreakBefore w:val="0"/>
        <w:kinsoku/>
        <w:wordWrap/>
        <w:overflowPunct/>
        <w:topLinePunct w:val="0"/>
        <w:bidi w:val="0"/>
        <w:spacing w:line="360" w:lineRule="auto"/>
        <w:ind w:firstLine="482" w:firstLineChars="200"/>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绿化养护</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1、常规绿化养护内容</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根据现有绿化进行</w:t>
      </w:r>
      <w:r>
        <w:rPr>
          <w:rFonts w:hint="eastAsia" w:ascii="宋体" w:hAnsi="宋体" w:eastAsia="宋体" w:cs="宋体"/>
          <w:sz w:val="24"/>
          <w:szCs w:val="24"/>
          <w:highlight w:val="none"/>
        </w:rPr>
        <w:t>补种补栽树苗及花草</w:t>
      </w:r>
      <w:r>
        <w:rPr>
          <w:rFonts w:hint="eastAsia" w:ascii="宋体" w:hAnsi="宋体" w:eastAsia="宋体" w:cs="宋体"/>
          <w:sz w:val="24"/>
          <w:szCs w:val="24"/>
          <w:highlight w:val="none"/>
          <w:lang w:eastAsia="zh-CN"/>
        </w:rPr>
        <w:t>种植；</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（2）草坪二级养护与修剪</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乔灌木二级养护与修剪；</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（3）预防病虫害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定期施肥；</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根据实际需要配备绿化工具及设施。</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（5）针对现有绿化提出合理化的改进建议。</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2、常规绿化养护标准</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（1）绿化比较充分，植物配置基本合理，基本达到黄土不露天； </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（2）生长势正常：生长达到该树种该规格的平均生长量；</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（3）叶子正常：①叶色、大小、薄厚正常；②较严重黄叶、焦叶、卷叶、带虫尿虫网灰尘的株数在2％以下；③被啃咬的叶片最严重的每株在10％以下；</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枝、干正常：①无明显枯枝、死权；②有蛀干害虫的株数在2％以下(包括2％，以下同)；③介壳虫最严重处主枝主干100平方厘米2头活虫以下，较细枝条每尺长一段上在10头活虫以下，株数都在4％以下；④树冠基本完整：主侧枝分布均称，树冠通风透光；</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3、措施：按二级技术措施要求认真进行养护；</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（1）行道树缺株在l％以下；草坪覆盖率达95％以上；草坪内杂草控制在20％以内；生长和颜色正常，不枯黄；每年修剪暖地型二次以上，冷地型10次以上；基本无病虫害。</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行道树和绿地内无死树，树木修剪基本合理，树形美观，能较好地解决树木与电线、建筑物、交通等之间的矛盾；</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绿化生产垃圾要做到日产日清，绿地内无明显的废弃物，能坚持在重大节日前进行突击清理；栏杆、园路、桌椅、井盖和牌饰等园林设施基本完整，基本做到及时维护和油饰；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pPr>
        <w:pageBreakBefore w:val="0"/>
        <w:kinsoku/>
        <w:wordWrap/>
        <w:overflowPunct/>
        <w:topLinePunct w:val="0"/>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（3）服务人员身体健康，熟悉绿化养护流程和标准，熟知安全应急预案。</w:t>
      </w:r>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4、绿化养护中按需要新补种补栽树苗及花草投入不少于该项目总金额1</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w:t>
      </w:r>
    </w:p>
    <w:p>
      <w:pPr>
        <w:pageBreakBefore w:val="0"/>
        <w:kinsoku/>
        <w:wordWrap/>
        <w:overflowPunct/>
        <w:topLinePunct w:val="0"/>
        <w:bidi w:val="0"/>
        <w:spacing w:line="360" w:lineRule="auto"/>
        <w:ind w:firstLine="482" w:firstLineChars="200"/>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保洁服务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根据实际需求做好室内的活动垃圾桶设点布置方案，并提供与环境相适应的垃圾桶，垃圾桶外表保持清洁。卫生保洁应定期、定时做合同范围内所有建筑内外公共部位（包含屋顶、地面、楼道、走廊、扶手、开水间、卫生间、卫生器具、楼宇外墙或玻璃立面3米以下部分，园区内喷泉部分）的卫生保洁。清扫主路、休闲广场、室外篮球场、教学区宿舍区路面、垃圾集中清运、垃圾站清洁、小花园、院区小品及各种器材的擦拭等，做好垃圾清运工作。每年按规定完成消（杀）毒工作</w:t>
      </w:r>
      <w:r>
        <w:rPr>
          <w:rFonts w:hint="eastAsia" w:ascii="宋体" w:hAnsi="宋体" w:eastAsia="宋体" w:cs="宋体"/>
          <w:b/>
          <w:sz w:val="24"/>
          <w:szCs w:val="24"/>
          <w:highlight w:val="none"/>
        </w:rPr>
        <w:t>。</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2、服务标准</w:t>
      </w:r>
    </w:p>
    <w:p>
      <w:pPr>
        <w:pageBreakBefore w:val="0"/>
        <w:widowControl/>
        <w:tabs>
          <w:tab w:val="left" w:pos="2880"/>
          <w:tab w:val="left" w:pos="4140"/>
        </w:tabs>
        <w:kinsoku/>
        <w:wordWrap/>
        <w:overflowPunct/>
        <w:topLinePunct w:val="0"/>
        <w:bidi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（1）楼宇室内保洁</w:t>
      </w:r>
    </w:p>
    <w:tbl>
      <w:tblPr>
        <w:tblStyle w:val="53"/>
        <w:tblW w:w="8522" w:type="dxa"/>
        <w:jc w:val="center"/>
        <w:tblInd w:w="0" w:type="dxa"/>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8"/>
        <w:gridCol w:w="2923"/>
        <w:gridCol w:w="3341"/>
      </w:tblGrid>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0" w:hRule="atLeast"/>
          <w:jc w:val="center"/>
        </w:trPr>
        <w:tc>
          <w:tcPr>
            <w:tcW w:w="852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36" w:firstLineChars="98"/>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教学楼</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59"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保洁范围</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作业频率</w:t>
            </w:r>
          </w:p>
        </w:tc>
        <w:tc>
          <w:tcPr>
            <w:tcW w:w="33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36" w:firstLineChars="98"/>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服务质量标准</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274"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1、大厅：地面、墙面、踢脚线、台阶、门及门套、门窗玻璃、窗台、宣传窗、垃圾桶、消防设施、灯具、柱子等</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地面、台阶、宣传窗、垃圾桶、柱子、窗台等每天保洁2次，且巡回保洁；门及门套、踢脚线等3天保洁1次；门窗玻璃、墙面、消防设施、灯具每二周保洁1次； </w:t>
            </w:r>
          </w:p>
        </w:tc>
        <w:tc>
          <w:tcPr>
            <w:tcW w:w="3341"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面无水渍、无污渍，无垃圾，无积尘，光亮；墙面无灰尘、无污渍，光亮，墙角无蜘蛛网，公共设施表面无积尘、无污渍、光亮；不锈钢表面无手印，无积尘，无污渍、光亮；玻璃上无手印，无积尘，无污渍、明亮；植物花盆无积尘无污渍</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898"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2、楼道：地面、楼梯、扶手、墙面、门窗玻璃、窗台、踢脚线、配电箱、消防设备、楼道门、窗、灯具及开关、垃圾桶等</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地面、楼梯、墙面、垃圾桶、窗台等每天保洁2次且巡回保洁；踢脚线、配电箱、消防设备、楼道门、窗、灯具及开关每二周保洁1次； </w:t>
            </w:r>
          </w:p>
        </w:tc>
        <w:tc>
          <w:tcPr>
            <w:tcW w:w="3341"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地面无水渍、无污渍，无垃圾，光亮;墙面无污渍，光亮，墙角无蜘蛛网；公共设施表面无积、无污渍、光亮；玻璃上无手印，无积尘，无污渍、明亮；窗台无积尘，</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274"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3、公共卫生间及走廊：地面、墙面、大小便器、垃圾桶、台面、镜子、门窗玻璃、窗台、灯具、排气扇、上下水管道等</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每天1次对卫生间全面保洁，且巡回每3小时保洁；灯具、门窗玻璃排气扇每两月保洁1次；窗台每天一次。</w:t>
            </w:r>
          </w:p>
        </w:tc>
        <w:tc>
          <w:tcPr>
            <w:tcW w:w="3341"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卫生间无异味、厕坑便具洁净无黄渍、镜面、水盆、台面无污点，光亮；纸篓随时清理，篓内垃圾不得超过2/3；墙面、墙角、灯具无积尘、无蜘蛛网；地面无水渍、无污渍，无垃圾，保洁工具与保洁用品统一放在指定地点。</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618"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4、311、312教室：桌椅、讲台，黑板、地面、窗台、门窗玻璃、门楣、门套、墙面、墙角、灯具及设备等</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桌椅、讲台，黑板、地面、踏步、窗台、门楣、门套、墙面、墙角每日中、晚共2次；灯具、设备每2周1次；门窗玻璃每2周1次</w:t>
            </w:r>
          </w:p>
        </w:tc>
        <w:tc>
          <w:tcPr>
            <w:tcW w:w="3341"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桌椅、讲台，窗台、黑板、地面、踏步、门楣、门套、墙面、墙角无积尘，光亮；桌斗内无杂质；黑板板面擦净，板槽内无粉末，黑板周围整洁；窗台无积尘，窗帘挂放整齐；室内无异味；捡拾物品及时上交招标方后勤办公室做失物招领，不私自处理。</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521"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5、会议室、接待室：桌椅、地面、窗台、门窗玻璃、门楣、门套、墙面、墙角、灯具及设备等</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地面、踏步、窗台、门楣、门套、墙面、墙角每日中、晚共2次；灯具、设备每2周1次；门窗玻璃每2周1次</w:t>
            </w:r>
          </w:p>
        </w:tc>
        <w:tc>
          <w:tcPr>
            <w:tcW w:w="3341"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地面、踏步、门楣、门套、墙面、墙角无积尘、光亮；窗台无积尘，窗帘挂放整齐；室内无异味。</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77" w:hRule="atLeast"/>
          <w:jc w:val="center"/>
        </w:trPr>
        <w:tc>
          <w:tcPr>
            <w:tcW w:w="8522" w:type="dxa"/>
            <w:gridSpan w:val="3"/>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公寓楼、餐厅</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77"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保洁范围</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作业频率</w:t>
            </w:r>
          </w:p>
        </w:tc>
        <w:tc>
          <w:tcPr>
            <w:tcW w:w="33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36" w:firstLineChars="98"/>
              <w:jc w:val="center"/>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服务质量标准</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028"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1、大厅：地面、墙面、踢脚线、台阶、天棚、门及门套、门窗玻璃、窗台、宣传窗、垃圾桶、消防设施、灯具、柱子、植物花盆等</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面、台阶、宣传窗、垃圾桶、柱子、植物花盆等每天清洁1次且巡回保洁；窗台每天一次；门及门套、踢脚线等3天保洁1次；门窗玻璃、墙面、天棚、消防设施、灯具每二周保洁1次；大理石（花岗岩）每3个月打蜡1次，抛光1次；地砖或水磨石地面每月彻底刷洗1次</w:t>
            </w:r>
          </w:p>
        </w:tc>
        <w:tc>
          <w:tcPr>
            <w:tcW w:w="3341"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面无水渍、无污渍，无垃圾，无积尘，光亮。墙面无灰尘、无污渍，光亮，墙角无蜘蛛网。公共设施表面无积尘、无污渍、光亮。不锈钢表面无手印，无积尘，无污渍、光亮；玻璃上无手印，无积尘，无污渍、明亮植物花盆无积尘，无污渍。</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274"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2、楼道：地面、楼道梯级、扶手、墙面、门窗玻璃、窗台、踢脚线、配电箱、消防设备、楼道门、窗、灯具及开关、垃圾桶等</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地面、楼梯、扶手、墙面、垃圾桶等每天保洁1次且巡回保洁；窗台每天一次；门窗玻璃、踢脚线、配电箱、消防设备、楼道门、窗、灯具及开关每二周保洁1次； </w:t>
            </w:r>
          </w:p>
        </w:tc>
        <w:tc>
          <w:tcPr>
            <w:tcW w:w="3341"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面无水渍、无污渍，无垃圾，无积尘，光亮。墙面灰尘、无污渍，光亮，墙角无蜘蛛网。公共设施表面无积尘、无污渍、光亮。不锈钢表面无手印，无积尘，无污渍、光亮；玻璃上无手印，无积尘，无污渍、明亮；窗台无积尘</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614" w:hRule="atLeast"/>
          <w:jc w:val="center"/>
        </w:trPr>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3、公共卫生间：地面、墙面、天棚、踢脚线、大小便器、垃圾篓、洗手盆、台面、镜子、门窗玻璃、窗台、标牌、灯具、排气扇、上下水管道、水龙头、开水箱等</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每天1次对卫生间全面保洁，且每3小时巡回保洁；天棚、灯具、窗玻璃排气扇每月保洁1次；开水房每天保洁1次，开水箱每两月清洗1次；每天定时开放；门窗玻璃每二周保洁1次；窗台每天一次。</w:t>
            </w:r>
          </w:p>
        </w:tc>
        <w:tc>
          <w:tcPr>
            <w:tcW w:w="3341"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卫生间无异味、厕坑便具洁净无黄渍、镜面、水盆、台面无污点，光亮；纸篓随时清理；墙面、天棚、墙角、灯具无积尘、蜘蛛网，光亮；地面无水渍、无污渍，无垃圾；开水房达到卫生标准、安全可靠。保洁工具与保洁用品要统一放在指定地点。</w:t>
            </w:r>
          </w:p>
        </w:tc>
      </w:tr>
    </w:tbl>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p>
    <w:p>
      <w:pPr>
        <w:pageBreakBefore w:val="0"/>
        <w:widowControl/>
        <w:tabs>
          <w:tab w:val="left" w:pos="2880"/>
          <w:tab w:val="left" w:pos="4140"/>
        </w:tabs>
        <w:kinsoku/>
        <w:wordWrap/>
        <w:overflowPunct/>
        <w:topLinePunct w:val="0"/>
        <w:bidi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（2）室外环境保洁</w:t>
      </w:r>
    </w:p>
    <w:tbl>
      <w:tblPr>
        <w:tblStyle w:val="53"/>
        <w:tblW w:w="9288" w:type="dxa"/>
        <w:jc w:val="center"/>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234"/>
        <w:gridCol w:w="4012"/>
        <w:gridCol w:w="404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67" w:hRule="atLeast"/>
          <w:tblHeader/>
          <w:jc w:val="center"/>
        </w:trPr>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40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作业频率</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服务质量标准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167" w:hRule="atLeast"/>
          <w:jc w:val="center"/>
        </w:trPr>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道路、广场、绿化带、喷泉、室外体育场、篮球场、排球场等保洁</w:t>
            </w:r>
          </w:p>
        </w:tc>
        <w:tc>
          <w:tcPr>
            <w:tcW w:w="40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天学校作息时间上班前完成各大楼前及校园主要道路、广场保洁工作，随后接着完成其他道路、绿化带的保洁，且巡回保洁，每日清洁2次，每日将垃圾桶（箱）内垃圾集中清运至垃圾场（站），做到日产日清；垃圾桶、果皮箱每周清洗一次；重大活动期间实施道路冲洗保湿；遇大雪或暴雪时及时组织相关人员清扫。</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持道路、广场、绿化带全天整洁干净，达到“九无”(无果皮、无纸屑、无塑膜、无痰迹、无污水、无暴露垃圾、无烟头、无乱张贴、路牙无泥沙)；“四净”(路面净、果皮箱净、树穴绿化带净、地下通道净)“一通”(下水道口通)。保持景观河内无垃圾、浮萍等。雨雪天气时，保证路面不积水、少结冰（中、大雪保证道路畅通）。</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583" w:hRule="atLeast"/>
          <w:jc w:val="center"/>
        </w:trPr>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7" w:leftChars="-51"/>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垃圾清运</w:t>
            </w:r>
          </w:p>
        </w:tc>
        <w:tc>
          <w:tcPr>
            <w:tcW w:w="40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院内垃圾做到日产日清，</w:t>
            </w:r>
            <w:r>
              <w:rPr>
                <w:rFonts w:hint="eastAsia" w:ascii="宋体" w:hAnsi="宋体" w:eastAsia="宋体" w:cs="宋体"/>
                <w:b/>
                <w:sz w:val="24"/>
                <w:szCs w:val="24"/>
                <w:highlight w:val="none"/>
              </w:rPr>
              <w:t>确保室外不停留超过30分钟（可由有资质的第三方负责，年费用不超过3万元，由中标</w:t>
            </w:r>
            <w:r>
              <w:rPr>
                <w:rFonts w:hint="eastAsia" w:ascii="宋体" w:hAnsi="宋体" w:eastAsia="宋体" w:cs="宋体"/>
                <w:b/>
                <w:sz w:val="24"/>
                <w:szCs w:val="24"/>
                <w:highlight w:val="none"/>
                <w:lang w:val="en-US" w:eastAsia="zh-CN"/>
              </w:rPr>
              <w:t>人</w:t>
            </w:r>
            <w:r>
              <w:rPr>
                <w:rFonts w:hint="eastAsia" w:ascii="宋体" w:hAnsi="宋体" w:eastAsia="宋体" w:cs="宋体"/>
                <w:b/>
                <w:sz w:val="24"/>
                <w:szCs w:val="24"/>
                <w:highlight w:val="none"/>
              </w:rPr>
              <w:t>负责）</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日清运率达到100%；覆盖蓬布，密闭化运输，减少道路污染；车容车貌保持整洁，设备完好；清理完垃圾及时关好桶盖。</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0515" w:hRule="atLeast"/>
          <w:jc w:val="center"/>
        </w:trPr>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除“四害”消杀</w:t>
            </w:r>
          </w:p>
        </w:tc>
        <w:tc>
          <w:tcPr>
            <w:tcW w:w="40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六月中下旬至十二月上旬，每日一次灭蚊蝇工作，每周清理灭蚊蝇装置1次；</w:t>
            </w:r>
            <w:r>
              <w:rPr>
                <w:rFonts w:hint="eastAsia" w:ascii="宋体" w:hAnsi="宋体" w:eastAsia="宋体" w:cs="宋体"/>
                <w:sz w:val="24"/>
                <w:szCs w:val="24"/>
                <w:highlight w:val="none"/>
                <w:lang w:eastAsia="zh-CN"/>
              </w:rPr>
              <w:t>根据实际情况做好</w:t>
            </w:r>
            <w:r>
              <w:rPr>
                <w:rFonts w:hint="eastAsia" w:ascii="宋体" w:hAnsi="宋体" w:eastAsia="宋体" w:cs="宋体"/>
                <w:sz w:val="24"/>
                <w:szCs w:val="24"/>
                <w:highlight w:val="none"/>
              </w:rPr>
              <w:t>灭蟑、灭鼠、灭虫害</w:t>
            </w:r>
            <w:r>
              <w:rPr>
                <w:rFonts w:hint="eastAsia" w:ascii="宋体" w:hAnsi="宋体" w:eastAsia="宋体" w:cs="宋体"/>
                <w:sz w:val="24"/>
                <w:szCs w:val="24"/>
                <w:highlight w:val="none"/>
                <w:lang w:eastAsia="zh-CN"/>
              </w:rPr>
              <w:t>等日常工作</w:t>
            </w:r>
            <w:r>
              <w:rPr>
                <w:rFonts w:hint="eastAsia" w:ascii="宋体" w:hAnsi="宋体" w:eastAsia="宋体" w:cs="宋体"/>
                <w:sz w:val="24"/>
                <w:szCs w:val="24"/>
                <w:highlight w:val="none"/>
              </w:rPr>
              <w:t>；每两天对垃圾站及周边消毒1次（无需分包）</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一、灭鼠标准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1、15㎡标准房间布放20X20厘米滑石粉块两块，一夜后阳性粉块不超过3％；有鼠洞、鼠粪、鼠咬等痕迹的房间不超过2％。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2、不同类型的外环境累计2000米，鼠迹不超过5处。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二、灭蚊标准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1、内外环境积水中，蚊幼虫及蛹的阳性率不超过3％。</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2、用500ml收集勺采集校园水体中的蚊幼虫或蛹阳性率不超过3％，阳性勺内幼虫或蛹均数不超过5只。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3、特殊场所白天人诱蚊30分钟，平均每人次诱蚊不超过1只。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三、灭蝇标准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1、有蝇房间不超过3％，平均每阳性房间不超过3只；食堂防蝇设施不合格房间不超过5％；加工、销售直接入口食品场所不得有蝇。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2、蝇类孳生地得到有效治理，幼虫和蛹的检出率不超过3％。</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四、灭蟑螂标准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l、室内有蟑螂成虫或若虫阳性房间不超过3％，平均每间房大蠊不超过5只，小蠊不超过10只。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2、有蟑螂卵鞘房不超过2％，平均每间房不超过4只。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3、有蟑螂粪便蜕皮等蟑迹的房间不超过5％。</w:t>
            </w:r>
          </w:p>
        </w:tc>
      </w:tr>
    </w:tbl>
    <w:p>
      <w:pPr>
        <w:pageBreakBefore w:val="0"/>
        <w:kinsoku/>
        <w:wordWrap/>
        <w:overflowPunct/>
        <w:topLinePunct w:val="0"/>
        <w:bidi w:val="0"/>
        <w:spacing w:line="360" w:lineRule="auto"/>
        <w:rPr>
          <w:rFonts w:hint="eastAsia" w:ascii="宋体" w:hAnsi="宋体" w:eastAsia="宋体" w:cs="宋体"/>
          <w:sz w:val="24"/>
          <w:szCs w:val="24"/>
          <w:highlight w:val="none"/>
          <w:lang w:bidi="ar"/>
        </w:rPr>
      </w:pPr>
    </w:p>
    <w:p>
      <w:pPr>
        <w:pageBreakBefore w:val="0"/>
        <w:widowControl/>
        <w:tabs>
          <w:tab w:val="left" w:pos="1418"/>
          <w:tab w:val="left" w:pos="4140"/>
        </w:tabs>
        <w:kinsoku/>
        <w:wordWrap/>
        <w:overflowPunct/>
        <w:topLinePunct w:val="0"/>
        <w:bidi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设施设备运行管理</w:t>
      </w:r>
    </w:p>
    <w:p>
      <w:pPr>
        <w:pStyle w:val="66"/>
        <w:pageBreakBefore w:val="0"/>
        <w:numPr>
          <w:ilvl w:val="0"/>
          <w:numId w:val="14"/>
        </w:numPr>
        <w:kinsoku/>
        <w:wordWrap/>
        <w:overflowPunct/>
        <w:topLinePunct w:val="0"/>
        <w:bidi w:val="0"/>
        <w:spacing w:line="360" w:lineRule="auto"/>
        <w:ind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高低压供配电系统运行维护；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（1）服务内容：供电系统运行服务是指为保证供电系统正常运行对配电室、高、低压电器设备、电线电缆等设备进行日常管理和维护。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（2）服务标准：</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1）保证校区供电系统高、低压电器设备、电线电缆等设备正常运行使用。</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2）对供电范围内的电气设备定期（应急照明每日巡视1次）维护巡视和重点检测，建立各项设备档案，达到用电系统安全畅通；</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3）建立严格的配送电运行和配电室管理制度，供电运行必须持证上岗；</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4）主配电室（开闭站）24小时值守，分配电室每日巡检，并做好运行记录，且每班值班人员不少于规定人数；</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5）加强日常维护检修，公共使用的照明、指示灯具线路、开关要保证完好；</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6）建立健全配电室运行分析档案资料，开闭站运行分析分为岗位分析、综合分析和专题分析。及时为用户提供用电数据的可靠性、事实提供经济的设备运行方式管理；</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7）严格执行用电安全规范，确保用电安全；</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8）对消防系统设备配置的电器及其他电器、电源要经常检测、保证紧急情况下设备的正常使用；</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9）保证夜景照明、节日灯系统正常运行，并按时关启；</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10）制定停电、系统故障无法排除等非正常状态的应急措施，及时排除各项系统运行中的故障；</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11）主电路跳闸，及时（10分钟之内）复原；供电设施发生故障，接到通知后10分钟赶到现场查明原因并报台主管部门及时恢复；设备故障时，维修人员10分钟内到现场，设备零维修合格率达到100%，一般性维修不过夜；</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12）配合采购人委托的专业机构定期对电气设备进行“年检”；</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13）配合采购人委托的专业机构做好预防性试验；</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14）配合做好节电节能措施。</w:t>
      </w:r>
    </w:p>
    <w:p>
      <w:pPr>
        <w:pStyle w:val="66"/>
        <w:pageBreakBefore w:val="0"/>
        <w:numPr>
          <w:ilvl w:val="0"/>
          <w:numId w:val="14"/>
        </w:numPr>
        <w:kinsoku/>
        <w:wordWrap/>
        <w:overflowPunct/>
        <w:topLinePunct w:val="0"/>
        <w:bidi w:val="0"/>
        <w:spacing w:line="360" w:lineRule="auto"/>
        <w:ind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强弱电气设备运行维护；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kinsoku/>
        <w:wordWrap/>
        <w:overflowPunct/>
        <w:topLinePunct w:val="0"/>
        <w:bidi w:val="0"/>
        <w:spacing w:line="360" w:lineRule="auto"/>
        <w:ind w:firstLine="849" w:firstLineChars="354"/>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1）建立电气维修和强、弱电竖井管理制度； </w:t>
      </w:r>
    </w:p>
    <w:p>
      <w:pPr>
        <w:pageBreakBefore w:val="0"/>
        <w:kinsoku/>
        <w:wordWrap/>
        <w:overflowPunct/>
        <w:topLinePunct w:val="0"/>
        <w:bidi w:val="0"/>
        <w:spacing w:line="360" w:lineRule="auto"/>
        <w:ind w:firstLine="849" w:firstLineChars="354"/>
        <w:rPr>
          <w:rFonts w:hint="eastAsia" w:ascii="宋体" w:hAnsi="宋体" w:eastAsia="宋体" w:cs="宋体"/>
          <w:sz w:val="24"/>
          <w:szCs w:val="24"/>
          <w:highlight w:val="none"/>
        </w:rPr>
      </w:pPr>
      <w:r>
        <w:rPr>
          <w:rFonts w:hint="eastAsia" w:ascii="宋体" w:hAnsi="宋体" w:eastAsia="宋体" w:cs="宋体"/>
          <w:sz w:val="24"/>
          <w:szCs w:val="24"/>
          <w:highlight w:val="none"/>
        </w:rPr>
        <w:t>2）负责服务区域内强、弱电竖井的使用、维护和巡查工作；</w:t>
      </w:r>
    </w:p>
    <w:p>
      <w:pPr>
        <w:pageBreakBefore w:val="0"/>
        <w:kinsoku/>
        <w:wordWrap/>
        <w:overflowPunct/>
        <w:topLinePunct w:val="0"/>
        <w:bidi w:val="0"/>
        <w:spacing w:line="360" w:lineRule="auto"/>
        <w:ind w:firstLine="849" w:firstLineChars="354"/>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3）负责服务区域内电缆、电机、线路、电源、灯具等与电有关设备、设施的检查、维修、保养工作；及时做好服务区域内电源线路的安装、调整，临时用电接线和用电保障工作；    </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4）制定安全、节约用电计划、方案，负责安全用电、节约用电的管理和检查监督并配合招标方完成节能检查工作；</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（2）服务标准：</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1）认真组织实施各项规章制度，定期检查、巡检设备运行情况，检查结果必须记录齐全，认真做好交接班工作。发现异常和故障隐患要及时上报招标方管理部门，正确果断处置。</w:t>
      </w:r>
    </w:p>
    <w:p>
      <w:pPr>
        <w:pageBreakBefore w:val="0"/>
        <w:kinsoku/>
        <w:wordWrap/>
        <w:overflowPunct/>
        <w:topLinePunct w:val="0"/>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2）严格按照安全用电操作规程操作，维修人员必须持证上岗。</w:t>
      </w:r>
    </w:p>
    <w:p>
      <w:pPr>
        <w:pageBreakBefore w:val="0"/>
        <w:kinsoku/>
        <w:wordWrap/>
        <w:overflowPunct/>
        <w:topLinePunct w:val="0"/>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3）每年对所有设备进行一次全面维修和保养。</w:t>
      </w:r>
    </w:p>
    <w:p>
      <w:pPr>
        <w:pageBreakBefore w:val="0"/>
        <w:kinsoku/>
        <w:wordWrap/>
        <w:overflowPunct/>
        <w:topLinePunct w:val="0"/>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4）每月对消防、监控、通讯和其它电器、电源进行检查，保证在紧急情况下能启动运行。</w:t>
      </w:r>
    </w:p>
    <w:p>
      <w:pPr>
        <w:pageBreakBefore w:val="0"/>
        <w:kinsoku/>
        <w:wordWrap/>
        <w:overflowPunct/>
        <w:topLinePunct w:val="0"/>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5）每月对服务区内安全用电情况进行不少于一次检查，对违规行为及时纠正并向招标方管理部门报告。</w:t>
      </w:r>
    </w:p>
    <w:p>
      <w:pPr>
        <w:pageBreakBefore w:val="0"/>
        <w:kinsoku/>
        <w:wordWrap/>
        <w:overflowPunct/>
        <w:topLinePunct w:val="0"/>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6）及时排除故障，接到报修后10分钟内到达现场，小修1小时内完成，一般修理当日完成，零维修合格率100%，达到北京市电力行业管理规定标准。</w:t>
      </w:r>
    </w:p>
    <w:p>
      <w:pPr>
        <w:pageBreakBefore w:val="0"/>
        <w:kinsoku/>
        <w:wordWrap/>
        <w:overflowPunct/>
        <w:topLinePunct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3、多媒体运行维护；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多媒体教学系统（投影机、计算机、话筒及扩音设备、讲台、幕布、中控、吊架及有关线材等）管理与维护。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（2）服务标准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1）故障响应能力： 投标方接到报修申请后5分钟内到达现场，1个小时内修复或更换故障设备；</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2）采购人日常教学过程中投影机亮度不得低于200LUX （用照度计在教室实测结果）， 如低于约定亮度，及时更换投影机灯泡，投影机每学期进行一次通风口除尘，每年至少一次全面清洗。</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3）使用多媒体设备前应认真阅读各仪器设备的说明书和控制操作说明，提前熟悉多媒体设备的使用；在每次使用前认真检查仪器设备的完好程度，如有问题，及时通知维修理人员处理。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4）严格按仪器设备的操作规范操作；时刻注意仪器设备运转情况，一旦有故障，应立即报告维修人员处理，并详细说明出现故障的原因；若当时不报告，事后发现时一切责任由当事人负责。</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5）不准擅自改动仪器设备的连接线，不准擅自移动或拆卸任何仪器设备，不准擅自把仪器设备拿出室外使用。</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6）使用结束，应按操作程序关闭电源，整理好仪器设备，严禁直接关闭多媒体系统的总电源。</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7）多媒体室内所有设备，一律不外借。不得擅自拿走多媒体教室的各种设备（配件）等。 </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8）其它人员和学生未经许可，不得使用教室里的多媒体设备。</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9）多媒体教室管理员负责多媒体教室设备的日常维护与管理工作，保证教学的正常进行；并负责日常多媒设备的安全监督工作。</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10）使用完后，请做好使用情况登记，最后请将门窗关好并及时将钥匙归还。</w:t>
      </w:r>
    </w:p>
    <w:p>
      <w:pPr>
        <w:pageBreakBefore w:val="0"/>
        <w:kinsoku/>
        <w:wordWrap/>
        <w:overflowPunct/>
        <w:topLinePunct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4、锅炉系统运行维护；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Style w:val="66"/>
        <w:pageBreakBefore w:val="0"/>
        <w:numPr>
          <w:ilvl w:val="1"/>
          <w:numId w:val="15"/>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供暖及热水系统的运行管理。</w:t>
      </w:r>
    </w:p>
    <w:p>
      <w:pPr>
        <w:pStyle w:val="66"/>
        <w:pageBreakBefore w:val="0"/>
        <w:numPr>
          <w:ilvl w:val="1"/>
          <w:numId w:val="15"/>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锅炉房24小时值守，热交换站每日巡检。</w:t>
      </w:r>
    </w:p>
    <w:p>
      <w:pPr>
        <w:pStyle w:val="66"/>
        <w:pageBreakBefore w:val="0"/>
        <w:numPr>
          <w:ilvl w:val="1"/>
          <w:numId w:val="15"/>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锅炉水质每日检测。</w:t>
      </w:r>
    </w:p>
    <w:p>
      <w:pPr>
        <w:pStyle w:val="66"/>
        <w:pageBreakBefore w:val="0"/>
        <w:numPr>
          <w:ilvl w:val="1"/>
          <w:numId w:val="15"/>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供暖系统及外管网的维修维护。</w:t>
      </w:r>
    </w:p>
    <w:p>
      <w:pPr>
        <w:pStyle w:val="66"/>
        <w:pageBreakBefore w:val="0"/>
        <w:numPr>
          <w:ilvl w:val="1"/>
          <w:numId w:val="15"/>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燃气间管理。</w:t>
      </w:r>
    </w:p>
    <w:p>
      <w:pPr>
        <w:pStyle w:val="66"/>
        <w:pageBreakBefore w:val="0"/>
        <w:numPr>
          <w:ilvl w:val="1"/>
          <w:numId w:val="15"/>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协助学校做好锅炉年检、烟气排放检测、安全阀和压力表效验工作。</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（2）服务标准</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按照国家标准安全运行锅炉，认真填写运行记录；</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每日进行安全自查，定期接受技术监督局安全检查；</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维护运行设备，无跑冒滴漏，保证正常运行；</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供暖期内保证室温在18℃—20℃，且覆盖率在95％以上；</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供暖季每日按比例抽查一次室内采暖情况，有测温记录；</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供暖系统软化水每天化验一次，确保水质符合国家规定的检测标准，保证锅炉安全运行；</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供暖期间每天对供暖系统巡视，保障系统正常供暖，并做好巡视记录；</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供暖季实行24小时全天候服务；</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接到报修后，15分钟内到达现场，出现采暖管道或暖气片漏、渗或不热等故障，1小时内排除并清理干净现场；</w:t>
      </w:r>
    </w:p>
    <w:p>
      <w:pPr>
        <w:pStyle w:val="66"/>
        <w:pageBreakBefore w:val="0"/>
        <w:numPr>
          <w:ilvl w:val="1"/>
          <w:numId w:val="16"/>
        </w:numPr>
        <w:kinsoku/>
        <w:wordWrap/>
        <w:overflowPunct/>
        <w:topLinePunct w:val="0"/>
        <w:bidi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运行单位要不断采取节能降耗的研究和技改措施。</w:t>
      </w:r>
    </w:p>
    <w:p>
      <w:pPr>
        <w:pStyle w:val="66"/>
        <w:pageBreakBefore w:val="0"/>
        <w:kinsoku/>
        <w:wordWrap/>
        <w:overflowPunct/>
        <w:topLinePunct w:val="0"/>
        <w:bidi w:val="0"/>
        <w:spacing w:line="360" w:lineRule="auto"/>
        <w:ind w:firstLine="0" w:firstLineChars="0"/>
        <w:rPr>
          <w:rFonts w:hint="eastAsia" w:ascii="宋体" w:hAnsi="宋体" w:eastAsia="宋体" w:cs="宋体"/>
          <w:sz w:val="24"/>
          <w:szCs w:val="24"/>
          <w:highlight w:val="none"/>
        </w:rPr>
      </w:pPr>
    </w:p>
    <w:p>
      <w:pPr>
        <w:pStyle w:val="66"/>
        <w:pageBreakBefore w:val="0"/>
        <w:kinsoku/>
        <w:wordWrap/>
        <w:overflowPunct/>
        <w:topLinePunct w:val="0"/>
        <w:bidi w:val="0"/>
        <w:spacing w:line="360" w:lineRule="auto"/>
        <w:ind w:firstLine="0" w:firstLineChars="0"/>
        <w:rPr>
          <w:rFonts w:hint="eastAsia" w:ascii="宋体" w:hAnsi="宋体" w:eastAsia="宋体" w:cs="宋体"/>
          <w:sz w:val="24"/>
          <w:szCs w:val="24"/>
          <w:highlight w:val="none"/>
        </w:rPr>
      </w:pPr>
    </w:p>
    <w:p>
      <w:pPr>
        <w:pageBreakBefore w:val="0"/>
        <w:kinsoku/>
        <w:wordWrap/>
        <w:overflowPunct/>
        <w:topLinePunct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5、给排水系统运行维护；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楼宇给水、污水设施的正常使用所进行的日常养护维修，如管道、管件、阀门、水嘴、卫生洁具、排水管、透气管及疏通、水封设备等正常使用进行日常养护维修。</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（2）服务标准：</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1）加强日常检查巡视，保证给排水系统正常运行使用；</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2）建立正常供水管理制度。定期做水质检测，保证水质符合国家标准，防止跑、冒、滴、漏；</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对室内外给排水系统的设备、设施，如水泵、水箱、气压给水装置、水处理设备、消火栓、管道、管件、阀门、水嘴、卫生洁具、排水管、透气管、水封设备、室外排水管及其附属构筑物等正常运行使用进行日常养护；</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4）定期对水箱进行清洗消毒；</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5）对供水系统管路、阀门等进行日常维护和定期检修；</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6）阀门每月开关灵活性检查、每3个月丝杠加注润滑脂；</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7）定期对排水管道进行清通、养护及清除污垢，保证室内排水系统畅通；</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8）加强巡视检查，对救火用的输水设备出现故障时立即进行抢修，同时禁止使用消防水喉做其他用途；</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9）水泵的轴承每年8月份进行一次清洗、维护、检查出水口压力，若压力表损坏负责更换；</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10）截门开关不灵活及管沟进水，应负责处理或更换截门或操纵机构；</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11）水箱必须落双锁，其中一把钥匙由工程部经理保管，并保证在两人同时到达现场的情况下才能讲水箱打开，保持水箱清洁卫生，半年请具有专业有资质单位进行水箱消毒；</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12）设备出现故障时，维修人员应在20分钟内到达现场，零维修合格率达到100%，一般性故障排除不过夜；</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13）保持室内外排水系统通畅；消防栓、消防泵设备完好；</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14）定期检查校区化粪池，发现沉淀池结物达到水位及时抽取；</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15）配合招标方做好节约用水工作，符合市政府规定的节水要求。</w:t>
      </w:r>
    </w:p>
    <w:p>
      <w:pPr>
        <w:pageBreakBefore w:val="0"/>
        <w:kinsoku/>
        <w:wordWrap/>
        <w:overflowPunct/>
        <w:topLinePunct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6、水电暖等各类管网维护；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给排水管网、热水管网、供电线路、供暖管道等各类管网、线路 的检查、维修、管理。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（2）服务标准：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1）给排水管网，如管道、管件、阀门、水嘴、排水管、透气管及疏通、水封设备等正常使用，加强日常检查巡视和日常养护，保证给排水系统正常运行使用；</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2）对供水系统管路、阀门等进行日常维护和定期检修，阀门每月开关灵活性检查、每3个月丝杠加注润滑脂；定期对排水管道进行清通、养护及清除污垢，保证室内排水系统畅通；</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3）供电系统线路定期（应急照明每日巡视1次；楼内照明每周巡视3次）维护巡视和重点检测，建立各项设备档案，达到用电系统安全畅通；</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4）加强日常维护检修，公共使用的照明、指示灯具线路、开关要保证完好率要达到98%以上；公共区域使用的照明、灯具、开关要保证完好，损坏及时更换，按照电工操作规程负责紧急情况的拉、合闸操作；</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5）每年7月份配合采购人委托的专业机构对电气设备进行“年检”；</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6）热交换器、管道系统、各种阀类、采气装置和各类风口、自动控制系统等设备的养护；</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7）设备出现故障时，维修人员应在10分钟内到达现场，零维修合格达到100％，一般性维修不过夜；</w:t>
      </w:r>
    </w:p>
    <w:p>
      <w:pPr>
        <w:pageBreakBefore w:val="0"/>
        <w:kinsoku/>
        <w:wordWrap/>
        <w:overflowPunct/>
        <w:topLinePunct w:val="0"/>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7、地上地下建筑及构筑物、门窗、内外装饰、防水设施、道路、广场等部分修缮。</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进行日常养护和及时修复小损和小坏等房屋维护管理工作。建筑物的土建维修、养护和管理。对建筑、房屋进行维护（包括楼梯间、走廊通道、门厅、设备机房及室内门窗修补、顶棚维修、墙面找补抹灰、木结构刷漆、瓷砖修补等等）。清理露天平台和内管线沟杂物，疏通楼宇下水；定期清扫屋面，及时补漏。</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（2）服务标准</w:t>
      </w:r>
      <w:r>
        <w:rPr>
          <w:rFonts w:hint="eastAsia" w:ascii="宋体" w:hAnsi="宋体" w:eastAsia="宋体" w:cs="宋体"/>
          <w:b/>
          <w:bCs/>
          <w:sz w:val="24"/>
          <w:szCs w:val="24"/>
          <w:highlight w:val="none"/>
        </w:rPr>
        <w:t>：</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1）每年6月份进行一次房屋安全普查，保证房屋完好率达到100%；</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2）及时完成各项维修任务，维修合格率达100%，遇有需要紧急修补的，必须及时采取措施。一般维修不得超过24小时；</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3）对房屋共用部位进行日常管理和维修养护，检修记录和保养记录齐全； </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4）每日巡查1次，包括：上述工作范围规定区域的巡检，发现建筑物破损及时上报并记录；</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5）爱护办公楼内设施，未经批准，不得对办公楼结构、设施等进行改动；</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6）恶劣天气条件下（如大风、大雨、大雪、冰雹等）加强日常巡视的次数与频率，建立相关应急预案和约束机制；</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7）建立日常房屋维修、报修、巡检制度。负责零星维修的接报、工作任务分配、任务完成情况记录。制定每周巡检工作计划，制定定期检查计划，向招标方进行工作月报、半年报、年报；</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8）对二次装修施工进行认真监督，爱护各类设备设施，未经学校主管部门批准，任何单位、部门不得对房屋结构、设备设施进行改动；</w:t>
      </w:r>
    </w:p>
    <w:p>
      <w:pPr>
        <w:pageBreakBefore w:val="0"/>
        <w:widowControl/>
        <w:tabs>
          <w:tab w:val="left" w:pos="2880"/>
          <w:tab w:val="left" w:pos="4140"/>
        </w:tabs>
        <w:kinsoku/>
        <w:wordWrap/>
        <w:overflowPunct/>
        <w:topLinePunct w:val="0"/>
        <w:bidi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9）建筑物屋面雨水排泄通畅。</w:t>
      </w:r>
    </w:p>
    <w:p>
      <w:pPr>
        <w:pageBreakBefore w:val="0"/>
        <w:widowControl/>
        <w:tabs>
          <w:tab w:val="left" w:pos="2880"/>
          <w:tab w:val="left" w:pos="4140"/>
        </w:tabs>
        <w:kinsoku/>
        <w:wordWrap/>
        <w:overflowPunct/>
        <w:topLinePunct w:val="0"/>
        <w:bidi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消防中控及安保管理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负责教学楼、公寓楼弱电系统(包括消防报警系统、闭路监控系统、门禁系统、 楼宇自控系统等)的值班、检查和弱电设备的日常使用工作。</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2、服务标准：</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（1）实行每日24小时专人值班制度，每班不应少于2人，值班人员应持有消防控制室操作职业资格证书；</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消防控制室值班人员应熟练掌握本单位自动消防设施的工作原理、操作规程及常见故障排除方法，确保火灾自动报警系统、灭火系统和其他联动控制设备处于正常工作状态，不得将应处于自动状态的设在手动状态；</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消防控制室值班人员应确保高位消防水箱、消防水池、气压水罐等消防储水设施水量充足，确保消防泵出水管阀门、自动喷水灭火系统管道上的阀门打开；确保消防水泵、防排烟风机、防火卷帘等消防用电设备的配电柜处于自动位置（通电状态）；</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（4）火灾确认后，值班人员应立即启动单位内部应急疏散和灭火预案，确认火灾报警联动控制开关处于自动状态，同时拨打“119”报警，同时报告单位负责人，通知工程技术人员到场协助；</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（5）消防设备设施出现故障后，应及时到现场进行确认，并通知维保公司进行维修；</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（6）消防控制室值班人员应做好值班记录，及时掌握有关信息；</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（7）每日每2小时巡视一次地下车库，发现问题立即采取措施并上报。</w:t>
      </w:r>
    </w:p>
    <w:p>
      <w:pPr>
        <w:pageBreakBefore w:val="0"/>
        <w:widowControl/>
        <w:tabs>
          <w:tab w:val="left" w:pos="2880"/>
          <w:tab w:val="left" w:pos="4140"/>
        </w:tabs>
        <w:kinsoku/>
        <w:wordWrap/>
        <w:overflowPunct/>
        <w:topLinePunct w:val="0"/>
        <w:bidi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收发室服务</w:t>
      </w:r>
    </w:p>
    <w:p>
      <w:pPr>
        <w:pageBreakBefore w:val="0"/>
        <w:widowControl/>
        <w:tabs>
          <w:tab w:val="left" w:pos="2880"/>
          <w:tab w:val="left" w:pos="4140"/>
        </w:tabs>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1、服务内容</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（1）建立收发室报刊邮件管理制度。</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（2）安排专人负责特快专递登记签收工作；协助EMS配送员直接联系招标方法律部门办理司法专邮直送工作；负责办理经招标方签字批准的特快专递邮寄工作。</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（3）负责普通挂号、特约挂号、国内小包、包裹单、汇款单管理工作。</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（4）负责普通信件及报刊日常管理工作。</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（5）负责公告栏邮件取件通知单日常管理工作。</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（6）负责招标方各部门月度特快专递费用清单汇总工作并将汇总单交招标方管理部门。</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（7）负责收发室办公秩序，杜绝闲杂人员进入收发室。</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2、服务标准</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（1）严格落实收发室报刊邮件管理制度，及时分发报刊、邮件，不得积压，不得造成信件延误或遗失。</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（2）根据招标方报刊调整发放情况，随时变更发放统计表数据，确保投递准确。</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（3）保持收发室内环境整洁，不得堆放私人物品。</w:t>
      </w:r>
    </w:p>
    <w:p>
      <w:pPr>
        <w:pageBreakBefore w:val="0"/>
        <w:widowControl/>
        <w:tabs>
          <w:tab w:val="left" w:pos="2880"/>
          <w:tab w:val="left" w:pos="4140"/>
        </w:tabs>
        <w:kinsoku/>
        <w:wordWrap/>
        <w:overflowPunct/>
        <w:topLinePunct w:val="0"/>
        <w:bidi w:val="0"/>
        <w:snapToGrid w:val="0"/>
        <w:spacing w:line="360" w:lineRule="auto"/>
        <w:ind w:firstLine="482" w:firstLineChars="20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物业服务中关于节能、节水等要求</w:t>
      </w:r>
    </w:p>
    <w:p>
      <w:pPr>
        <w:pStyle w:val="21"/>
        <w:keepNext w:val="0"/>
        <w:keepLines w:val="0"/>
        <w:autoSpaceDE/>
        <w:autoSpaceDN/>
        <w:adjustRightInd/>
        <w:spacing w:before="0" w:line="360" w:lineRule="auto"/>
        <w:ind w:firstLine="480" w:firstLineChars="200"/>
        <w:rPr>
          <w:rFonts w:hint="eastAsia" w:eastAsia="宋体" w:cs="Times New Roman"/>
          <w:highlight w:val="none"/>
          <w:lang w:eastAsia="zh-CN"/>
        </w:rPr>
      </w:pPr>
      <w:r>
        <w:rPr>
          <w:rFonts w:hint="eastAsia" w:eastAsia="宋体" w:cs="Times New Roman"/>
          <w:highlight w:val="none"/>
          <w:lang w:eastAsia="zh-CN"/>
        </w:rPr>
        <w:t>中标人在开展物业服务时应掌握国家及北京市有关节能相关政策规定，并按政策要求标准开展物业服务，如</w:t>
      </w:r>
      <w:r>
        <w:rPr>
          <w:rFonts w:hint="eastAsia" w:eastAsia="宋体" w:cs="Times New Roman"/>
          <w:highlight w:val="none"/>
        </w:rPr>
        <w:t>《北京市公共场所室内温度控制导则（试行）》（京发改〔2022〕1673号）关于公共建筑和空间的室内温度控制相关要求</w:t>
      </w:r>
      <w:r>
        <w:rPr>
          <w:rFonts w:hint="eastAsia" w:eastAsia="宋体" w:cs="Times New Roman"/>
          <w:highlight w:val="none"/>
          <w:lang w:eastAsia="zh-CN"/>
        </w:rPr>
        <w:t>，</w:t>
      </w:r>
      <w:r>
        <w:rPr>
          <w:rFonts w:hint="eastAsia" w:eastAsia="宋体" w:cs="Times New Roman"/>
          <w:highlight w:val="none"/>
        </w:rPr>
        <w:t>照明系统落实《北京市党政机关、国有企事业单位办公建筑外观照明强化节能导则(试行)》(京发改〔2022〕88号）</w:t>
      </w:r>
      <w:r>
        <w:rPr>
          <w:rFonts w:hint="eastAsia" w:eastAsia="宋体" w:cs="Times New Roman"/>
          <w:highlight w:val="none"/>
          <w:lang w:eastAsia="zh-CN"/>
        </w:rPr>
        <w:t>等文件要求，并及时了解并落实相关部门发布的最新文件要求，具体细节如下。</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1.节能管理</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（1）基本要求</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城张贴节能宣传海报、标识，开展节能宣传活动。</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（2）照明用能</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(3)暖通用能</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(4)其他用能</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(5)用能统计和分析</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2.节水管理</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(1)基本要求</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(2)会议活动用水</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根据会议活动的人数和时间，合理估算会务服务热水用量，按需供水,减少“半壶水”“半杯水”浪费。如无采购人明确要求，不主动提供瓶装水,确需瓶装水的,优先提供小瓶水,并提示带走未喝完的半瓶水。</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(3)绿化景观用水</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(4)保洁用水</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中标人应协助采购人在开水间设置尾水和剩水回收装置,用尾水和剩水清洗抹布拖把,取用水应根据保洁任务按需适量，避免造成浪费。</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(5)其他用水</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中标人应协助采购人在卫生间、开水间、食堂等区域使用感应式水龙头,冲厕优先使用中水;淋浴间采用节水型混水器、节水型花洒;对空调冷凝水进行收集和利用。</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(6)用水统计和分析</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规范统计用水数据,对次级用水单位(功能区域)和主要用水设备(用水系统)分别计量，定期对用水状况进行分析;定期开展用水巡查,挖掘节水潜力,提高用水效率，确保达到所属行业用水定额标准及属地水管理部门下达的用水指标，规范合理用水,对于超过定额指标的，应及时排查原因，并配合采购人整改。</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3.反食品浪费</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(1)基本要求</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明确反食品浪费岗位和人员，协助采购人及食堂开展反食品浪费工作;应制定明确的反食品浪费管理目标和服务要求;定期监测食品浪费情况，开展自查,针对发现的问题及时整改。设立“光盘监督岗”,提示提醒适量取餐，监督、劝阻食品浪费行为。</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(2)用餐情况统计</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中标人应协助采购人开展教职工及学员用餐满意度调查，建立菜品质量和口味反馈渠道;定期对菜品剩余情况进行统计分析，明确需要调整的菜品及原因;在餐盘回收处等关键点位设置监督岗。</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(3)反食品浪费宣传与培训</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开展反食品浪费宣传活动，不断创新宣传形式,营造“浪费可耻、节约为荣”的氛围;应协助采购人在世界粮食日等时间节点开展集中宣传活动，向干部职工及学员普及反食品浪费法律、制度、知识等;应在食堂入口、制餐区、取餐区、用餐区、餐盘回收区等区域张贴反食品浪费宣传海报，摆放提示牌。</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4.生活垃圾分类</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(1)基本要求</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(2)生活垃圾分类收集</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(3)生活垃圾分类运输</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(4)生活垃圾分类宣传与培训</w:t>
      </w:r>
    </w:p>
    <w:p>
      <w:pPr>
        <w:pStyle w:val="21"/>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highlight w:val="none"/>
          <w:lang w:eastAsia="zh-CN"/>
        </w:rPr>
      </w:pPr>
      <w:r>
        <w:rPr>
          <w:rFonts w:hint="eastAsia"/>
          <w:highlight w:val="none"/>
          <w:lang w:eastAsia="zh-CN"/>
        </w:rPr>
        <w:t>中标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pPr>
        <w:pageBreakBefore w:val="0"/>
        <w:widowControl/>
        <w:tabs>
          <w:tab w:val="left" w:pos="2880"/>
          <w:tab w:val="left" w:pos="4140"/>
        </w:tabs>
        <w:kinsoku/>
        <w:wordWrap/>
        <w:overflowPunct/>
        <w:topLinePunct w:val="0"/>
        <w:bidi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管理指标要求承诺</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1．教学保障大楼及配套设备设施完好率      99%</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2．办公楼零修、急修及时率            100%</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3．维修工程质量合格率/返修率         98%/2%</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4．维修工程回访率                    90%</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5．办公楼、庭院清洁保洁率            99%</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6．绿化美化完好率                    98%</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7．火灾发生                          0起</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8．违章发生率和处理                  0起/100%</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9．业主有效投诉率                   ﹤5%</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10．业主投诉处理率                   100%</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11．业主、外来人员对物业管理满意率   95%</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12．消防设备设施完好率               100%</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13．楼宇设施的档案资料完好齐全率     100％</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四、售后服务及培训要求</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中标人自行负责物业人员的管理、教育和培训。查验新入职人员的政审材料和上岗证，保证入职人员符合要求；加强对员工的政治教育、遵纪守法教育和业务培训，使全体员工明确采购人以及公司的管理规定、工作内容和标准，熟练掌握服务技能，严格遵守操作规程，服从管理，细心工作，合同期内“无犯罪、无违纪、无事故”。明确每个人的职责，划区管理，包干负责，照片上墙。在岗员工统一着工服，挂牌上岗，举止得体，礼仪规范，微笑服务。</w:t>
      </w:r>
    </w:p>
    <w:p>
      <w:pPr>
        <w:pageBreakBefore w:val="0"/>
        <w:widowControl/>
        <w:tabs>
          <w:tab w:val="left" w:pos="2880"/>
          <w:tab w:val="left" w:pos="4140"/>
        </w:tabs>
        <w:kinsoku/>
        <w:wordWrap/>
        <w:overflowPunct/>
        <w:topLinePunct w:val="0"/>
        <w:bidi w:val="0"/>
        <w:snapToGrid w:val="0"/>
        <w:spacing w:line="360" w:lineRule="auto"/>
        <w:ind w:firstLine="964" w:firstLineChars="4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其它要求</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验收服务要求</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每服务年度末物业服务费支付前，双方共同组织客户满意度调查，并根据调查结果支付服务费。</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物业服务时间</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本次招标预算金额为231万元，物业服务时间为12个月。起点时间为：</w:t>
      </w:r>
      <w:r>
        <w:rPr>
          <w:rFonts w:hint="eastAsia" w:ascii="宋体" w:hAnsi="宋体" w:eastAsia="宋体" w:cs="宋体"/>
          <w:sz w:val="24"/>
          <w:szCs w:val="24"/>
          <w:highlight w:val="none"/>
          <w:lang w:val="en-US" w:eastAsia="zh-CN"/>
        </w:rPr>
        <w:t>2026年1月1日</w:t>
      </w:r>
      <w:r>
        <w:rPr>
          <w:rFonts w:hint="eastAsia" w:ascii="宋体" w:hAnsi="宋体" w:eastAsia="宋体" w:cs="宋体"/>
          <w:sz w:val="24"/>
          <w:szCs w:val="24"/>
          <w:highlight w:val="none"/>
        </w:rPr>
        <w:t>；终止时间为：</w:t>
      </w:r>
      <w:r>
        <w:rPr>
          <w:rFonts w:hint="eastAsia" w:ascii="宋体" w:hAnsi="宋体" w:eastAsia="宋体" w:cs="宋体"/>
          <w:sz w:val="24"/>
          <w:szCs w:val="24"/>
          <w:highlight w:val="none"/>
          <w:lang w:val="en-US" w:eastAsia="zh-CN"/>
        </w:rPr>
        <w:t>2026年12月31日</w:t>
      </w:r>
      <w:r>
        <w:rPr>
          <w:rFonts w:hint="eastAsia" w:ascii="宋体" w:hAnsi="宋体" w:eastAsia="宋体" w:cs="宋体"/>
          <w:sz w:val="24"/>
          <w:szCs w:val="24"/>
          <w:highlight w:val="none"/>
        </w:rPr>
        <w:t>。</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其他</w:t>
      </w:r>
      <w:r>
        <w:rPr>
          <w:rFonts w:hint="eastAsia" w:ascii="宋体" w:hAnsi="宋体" w:eastAsia="宋体" w:cs="宋体"/>
          <w:sz w:val="24"/>
          <w:szCs w:val="24"/>
          <w:highlight w:val="none"/>
          <w:lang w:eastAsia="zh-CN"/>
        </w:rPr>
        <w:t>服务要求</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1.配合中心（党校）做好各类培训以及学术活动、报告等大型活动的后勤保障工作。。</w:t>
      </w:r>
    </w:p>
    <w:p>
      <w:pPr>
        <w:pageBreakBefore w:val="0"/>
        <w:widowControl/>
        <w:tabs>
          <w:tab w:val="left" w:pos="2880"/>
          <w:tab w:val="left" w:pos="4140"/>
        </w:tabs>
        <w:kinsoku/>
        <w:wordWrap/>
        <w:overflowPunct/>
        <w:topLinePunct w:val="0"/>
        <w:bidi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2.在维修或采购相关设备、设施或配件等时如单项经费在1000元以下的日常零星维修均由</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负责，1000元以上经采购人审批后，由采购人负责（如发生价格争议以中心询价为准）。</w:t>
      </w:r>
    </w:p>
    <w:bookmarkEnd w:id="1"/>
    <w:bookmarkEnd w:id="2"/>
    <w:bookmarkEnd w:id="3"/>
    <w:bookmarkEnd w:id="4"/>
    <w:bookmarkEnd w:id="5"/>
    <w:bookmarkEnd w:id="6"/>
    <w:bookmarkEnd w:id="7"/>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F4507"/>
    <w:multiLevelType w:val="multilevel"/>
    <w:tmpl w:val="804F4507"/>
    <w:lvl w:ilvl="0" w:tentative="0">
      <w:start w:val="1"/>
      <w:numFmt w:val="decimal"/>
      <w:lvlText w:val="（%1）"/>
      <w:lvlJc w:val="left"/>
      <w:pPr>
        <w:ind w:left="1200" w:hanging="720"/>
      </w:pPr>
      <w:rPr>
        <w:rFonts w:hint="default"/>
      </w:rPr>
    </w:lvl>
    <w:lvl w:ilvl="1" w:tentative="0">
      <w:start w:val="1"/>
      <w:numFmt w:val="decimal"/>
      <w:suff w:val="nothing"/>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F3360387"/>
    <w:multiLevelType w:val="multilevel"/>
    <w:tmpl w:val="F3360387"/>
    <w:lvl w:ilvl="0" w:tentative="0">
      <w:start w:val="1"/>
      <w:numFmt w:val="japaneseCounting"/>
      <w:lvlText w:val="%1、"/>
      <w:lvlJc w:val="left"/>
      <w:pPr>
        <w:ind w:left="500" w:hanging="50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EC55CEF"/>
    <w:multiLevelType w:val="multilevel"/>
    <w:tmpl w:val="0EC55CEF"/>
    <w:lvl w:ilvl="0" w:tentative="0">
      <w:start w:val="1"/>
      <w:numFmt w:val="decimal"/>
      <w:lvlText w:val="（%1）"/>
      <w:lvlJc w:val="left"/>
      <w:pPr>
        <w:ind w:left="1200" w:hanging="720"/>
      </w:pPr>
      <w:rPr>
        <w:rFonts w:hint="default"/>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129516B4"/>
    <w:multiLevelType w:val="multilevel"/>
    <w:tmpl w:val="129516B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51C28EA"/>
    <w:multiLevelType w:val="multilevel"/>
    <w:tmpl w:val="351C28E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1622BDF"/>
    <w:multiLevelType w:val="multilevel"/>
    <w:tmpl w:val="61622BD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0AC4A85"/>
    <w:multiLevelType w:val="multilevel"/>
    <w:tmpl w:val="70AC4A8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0B4CB8"/>
    <w:multiLevelType w:val="multilevel"/>
    <w:tmpl w:val="7A0B4CB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D894C60"/>
    <w:multiLevelType w:val="multilevel"/>
    <w:tmpl w:val="7D894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7"/>
  </w:num>
  <w:num w:numId="3">
    <w:abstractNumId w:val="2"/>
  </w:num>
  <w:num w:numId="4">
    <w:abstractNumId w:val="8"/>
  </w:num>
  <w:num w:numId="5">
    <w:abstractNumId w:val="4"/>
  </w:num>
  <w:num w:numId="6">
    <w:abstractNumId w:val="6"/>
  </w:num>
  <w:num w:numId="7">
    <w:abstractNumId w:val="3"/>
  </w:num>
  <w:num w:numId="8">
    <w:abstractNumId w:val="1"/>
  </w:num>
  <w:num w:numId="9">
    <w:abstractNumId w:val="13"/>
  </w:num>
  <w:num w:numId="10">
    <w:abstractNumId w:val="14"/>
  </w:num>
  <w:num w:numId="11">
    <w:abstractNumId w:val="12"/>
  </w:num>
  <w:num w:numId="12">
    <w:abstractNumId w:val="10"/>
  </w:num>
  <w:num w:numId="13">
    <w:abstractNumId w:val="15"/>
  </w:num>
  <w:num w:numId="14">
    <w:abstractNumId w:val="1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FE61D4E"/>
    <w:rsid w:val="12C40503"/>
    <w:rsid w:val="151C29F3"/>
    <w:rsid w:val="1C98397C"/>
    <w:rsid w:val="1CEE5DFA"/>
    <w:rsid w:val="29D20428"/>
    <w:rsid w:val="37AC2D77"/>
    <w:rsid w:val="38677016"/>
    <w:rsid w:val="39184CEB"/>
    <w:rsid w:val="3B4C2D3E"/>
    <w:rsid w:val="44EC1D67"/>
    <w:rsid w:val="45964E2C"/>
    <w:rsid w:val="498D04C5"/>
    <w:rsid w:val="499646CD"/>
    <w:rsid w:val="4C7B1D33"/>
    <w:rsid w:val="52510A99"/>
    <w:rsid w:val="529C2A29"/>
    <w:rsid w:val="555F5B42"/>
    <w:rsid w:val="5DC35C7F"/>
    <w:rsid w:val="62C958C2"/>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basedOn w:val="56"/>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5"/>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5"/>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5"/>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2025-11-24T01:59:17Z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